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F58F3">
      <w:pPr>
        <w:spacing w:before="0" w:after="20" w:line="259" w:lineRule="auto"/>
        <w:jc w:val="center"/>
      </w:pPr>
      <w:r>
        <w:rPr>
          <w:rFonts w:ascii="微软雅黑" w:hAnsi="微软雅黑" w:eastAsia="微软雅黑"/>
          <w:b/>
          <w:color w:val="17365D"/>
          <w:sz w:val="38"/>
        </w:rPr>
        <w:t>三日舆情解读结果</w:t>
      </w:r>
    </w:p>
    <w:p w14:paraId="2A4F2388">
      <w:pPr>
        <w:spacing w:before="0" w:after="40" w:line="259" w:lineRule="auto"/>
        <w:jc w:val="center"/>
      </w:pPr>
      <w:r>
        <w:rPr>
          <w:rFonts w:ascii="微软雅黑" w:hAnsi="微软雅黑" w:eastAsia="微软雅黑"/>
          <w:b/>
          <w:color w:val="1F4E79"/>
          <w:sz w:val="22"/>
        </w:rPr>
        <w:t>最近72小时重要事件、产业链逻辑与短线资金方向</w:t>
      </w:r>
    </w:p>
    <w:p w14:paraId="0BDC6C94">
      <w:pPr>
        <w:spacing w:before="0" w:after="80" w:line="259" w:lineRule="auto"/>
        <w:jc w:val="center"/>
      </w:pPr>
      <w:r>
        <w:rPr>
          <w:rFonts w:ascii="微软雅黑" w:hAnsi="微软雅黑" w:eastAsia="微软雅黑"/>
          <w:b w:val="0"/>
          <w:color w:val="666666"/>
          <w:sz w:val="17"/>
        </w:rPr>
        <w:t>最近三日A股情绪主线解读</w:t>
      </w:r>
    </w:p>
    <w:p w14:paraId="6BA3450A">
      <w:pPr>
        <w:spacing w:before="100" w:after="40" w:line="259" w:lineRule="auto"/>
      </w:pPr>
      <w:r>
        <w:rPr>
          <w:rFonts w:ascii="微软雅黑" w:hAnsi="微软雅黑" w:eastAsia="微软雅黑"/>
          <w:b/>
          <w:color w:val="1F4E79"/>
          <w:sz w:val="30"/>
        </w:rPr>
        <w:t>一、明确结论</w:t>
      </w:r>
    </w:p>
    <w:p w14:paraId="2C3CBCBF">
      <w:pPr>
        <w:spacing w:before="0" w:after="60" w:line="259" w:lineRule="auto"/>
      </w:pPr>
      <w:r>
        <w:rPr>
          <w:rFonts w:ascii="微软雅黑" w:hAnsi="微软雅黑" w:eastAsia="微软雅黑"/>
          <w:b/>
          <w:color w:val="C00000"/>
          <w:sz w:val="22"/>
        </w:rPr>
        <w:t>最近三天的核心不是全面普涨，而是“半导体 / 算力硬件 / 半导体设备 / 半导体材料 + 光学光电 + 电池 / 算力硬件 / 半导体设备 / 存储芯片”。最强方向为半导体 / 算力硬件 / 半导体设备 / 半导体材料，第二方向为光学光电；资金偏好集中在能同时解释大盘风险偏好、短线热点和产业链受益的方向。</w:t>
      </w:r>
    </w:p>
    <w:p w14:paraId="0A135BFC">
      <w:pPr>
        <w:pStyle w:val="16"/>
        <w:spacing w:after="20" w:line="252" w:lineRule="auto"/>
      </w:pPr>
      <w:r>
        <w:rPr>
          <w:rFonts w:ascii="微软雅黑" w:hAnsi="微软雅黑" w:eastAsia="微软雅黑"/>
          <w:b w:val="0"/>
          <w:sz w:val="19"/>
        </w:rPr>
        <w:t>大盘风向：风险偏好围绕高热度事件簇修复，但个股分化说明行情仍是结构性主线交易。</w:t>
      </w:r>
    </w:p>
    <w:p w14:paraId="4282C32D">
      <w:pPr>
        <w:pStyle w:val="16"/>
        <w:spacing w:after="20" w:line="252" w:lineRule="auto"/>
      </w:pPr>
      <w:r>
        <w:rPr>
          <w:rFonts w:ascii="微软雅黑" w:hAnsi="微软雅黑" w:eastAsia="微软雅黑"/>
          <w:b w:val="0"/>
          <w:sz w:val="19"/>
        </w:rPr>
        <w:t>短线热点：半导体 / 算力硬件 / 半导体设备 / 半导体材料、光学光电、电池 / 算力硬件 / 半导体设备 / 存储芯片、通用设备。</w:t>
      </w:r>
    </w:p>
    <w:p w14:paraId="65AB86FB">
      <w:pPr>
        <w:pStyle w:val="16"/>
        <w:spacing w:after="20" w:line="252" w:lineRule="auto"/>
      </w:pPr>
      <w:r>
        <w:rPr>
          <w:rFonts w:ascii="微软雅黑" w:hAnsi="微软雅黑" w:eastAsia="微软雅黑"/>
          <w:b w:val="0"/>
          <w:sz w:val="19"/>
        </w:rPr>
        <w:t>资金博弈：机构看产业兑现和容量承接，游资看涨停扩散和辨识度，散户围绕高频热词和强势方向追逐弹性。</w:t>
      </w:r>
    </w:p>
    <w:p w14:paraId="3B2C425F">
      <w:pPr>
        <w:spacing w:before="100" w:after="40" w:line="259" w:lineRule="auto"/>
      </w:pPr>
      <w:r>
        <w:rPr>
          <w:rFonts w:ascii="微软雅黑" w:hAnsi="微软雅黑" w:eastAsia="微软雅黑"/>
          <w:b/>
          <w:color w:val="1F4E79"/>
          <w:sz w:val="30"/>
        </w:rPr>
        <w:t>二、热度排名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1134"/>
        <w:gridCol w:w="2438"/>
        <w:gridCol w:w="1814"/>
        <w:gridCol w:w="1814"/>
        <w:gridCol w:w="1247"/>
      </w:tblGrid>
      <w:tr w14:paraId="3018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8616921">
            <w:pPr>
              <w:spacing w:after="0" w:line="247" w:lineRule="auto"/>
              <w:jc w:val="center"/>
            </w:pPr>
            <w:r>
              <w:rPr>
                <w:rFonts w:ascii="微软雅黑" w:hAnsi="微软雅黑" w:eastAsia="微软雅黑"/>
                <w:b/>
                <w:color w:val="FFFFFF"/>
                <w:sz w:val="16"/>
              </w:rPr>
              <w:t>排名</w:t>
            </w:r>
          </w:p>
        </w:tc>
        <w:tc>
          <w:tcPr>
            <w:tcW w:w="113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4B19E18">
            <w:pPr>
              <w:spacing w:after="0" w:line="247" w:lineRule="auto"/>
              <w:jc w:val="center"/>
            </w:pPr>
            <w:r>
              <w:rPr>
                <w:rFonts w:ascii="微软雅黑" w:hAnsi="微软雅黑" w:eastAsia="微软雅黑"/>
                <w:b/>
                <w:color w:val="FFFFFF"/>
                <w:sz w:val="16"/>
              </w:rPr>
              <w:t>方向</w:t>
            </w:r>
          </w:p>
        </w:tc>
        <w:tc>
          <w:tcPr>
            <w:tcW w:w="243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795EFE7">
            <w:pPr>
              <w:spacing w:after="0" w:line="247" w:lineRule="auto"/>
              <w:jc w:val="center"/>
            </w:pPr>
            <w:r>
              <w:rPr>
                <w:rFonts w:ascii="微软雅黑" w:hAnsi="微软雅黑" w:eastAsia="微软雅黑"/>
                <w:b/>
                <w:color w:val="FFFFFF"/>
                <w:sz w:val="16"/>
              </w:rPr>
              <w:t>热度依据</w:t>
            </w:r>
          </w:p>
        </w:tc>
        <w:tc>
          <w:tcPr>
            <w:tcW w:w="181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59C7E25">
            <w:pPr>
              <w:spacing w:after="0" w:line="247" w:lineRule="auto"/>
              <w:jc w:val="center"/>
            </w:pPr>
            <w:r>
              <w:rPr>
                <w:rFonts w:ascii="微软雅黑" w:hAnsi="微软雅黑" w:eastAsia="微软雅黑"/>
                <w:b/>
                <w:color w:val="FFFFFF"/>
                <w:sz w:val="16"/>
              </w:rPr>
              <w:t>产业链映射</w:t>
            </w:r>
          </w:p>
        </w:tc>
        <w:tc>
          <w:tcPr>
            <w:tcW w:w="181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2525A66">
            <w:pPr>
              <w:spacing w:after="0" w:line="247" w:lineRule="auto"/>
              <w:jc w:val="center"/>
            </w:pPr>
            <w:r>
              <w:rPr>
                <w:rFonts w:ascii="微软雅黑" w:hAnsi="微软雅黑" w:eastAsia="微软雅黑"/>
                <w:b/>
                <w:color w:val="FFFFFF"/>
                <w:sz w:val="16"/>
              </w:rPr>
              <w:t>短线含义</w:t>
            </w:r>
          </w:p>
        </w:tc>
        <w:tc>
          <w:tcPr>
            <w:tcW w:w="1247"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FB00604">
            <w:pPr>
              <w:spacing w:after="0" w:line="247" w:lineRule="auto"/>
              <w:jc w:val="center"/>
            </w:pPr>
            <w:r>
              <w:rPr>
                <w:rFonts w:ascii="微软雅黑" w:hAnsi="微软雅黑" w:eastAsia="微软雅黑"/>
                <w:b/>
                <w:color w:val="FFFFFF"/>
                <w:sz w:val="16"/>
              </w:rPr>
              <w:t>风险</w:t>
            </w:r>
          </w:p>
        </w:tc>
      </w:tr>
      <w:tr w14:paraId="3837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EBA4B5F">
            <w:r>
              <w:t>1</w:t>
            </w:r>
          </w:p>
        </w:tc>
        <w:tc>
          <w:tcPr>
            <w:tcW w:w="113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6394BD3">
            <w:r>
              <w:t>半导体 / 算力硬件 / 半导体设备 / 半导体材料</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17C8F96">
            <w:r>
              <w:t>52条事件、12类来源；分数100。</w:t>
            </w:r>
          </w:p>
        </w:tc>
        <w:tc>
          <w:tcPr>
            <w:tcW w:w="181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4EF0239">
            <w:r>
              <w:t>半导体、算力硬件、半导体设备、半导体材料、存储芯片、液冷</w:t>
            </w:r>
          </w:p>
        </w:tc>
        <w:tc>
          <w:tcPr>
            <w:tcW w:w="181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A2ACB84">
            <w:r>
              <w:t>核心主线</w:t>
            </w:r>
          </w:p>
        </w:tc>
        <w:tc>
          <w:tcPr>
            <w:tcW w:w="1247"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0449E87">
            <w:r>
              <w:t>成交缩量、公告风险或资金反馈转弱。</w:t>
            </w:r>
          </w:p>
        </w:tc>
      </w:tr>
      <w:tr w14:paraId="0BF9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C506C80">
            <w:r>
              <w:t>2</w:t>
            </w:r>
          </w:p>
        </w:tc>
        <w:tc>
          <w:tcPr>
            <w:tcW w:w="1134" w:type="dxa"/>
            <w:tcBorders>
              <w:top w:val="single" w:color="D9E2F3" w:sz="6" w:space="0"/>
              <w:left w:val="single" w:color="D9E2F3" w:sz="6" w:space="0"/>
              <w:bottom w:val="single" w:color="D9E2F3" w:sz="6" w:space="0"/>
              <w:right w:val="single" w:color="D9E2F3" w:sz="6" w:space="0"/>
            </w:tcBorders>
            <w:vAlign w:val="center"/>
          </w:tcPr>
          <w:p w14:paraId="479EC08D">
            <w:r>
              <w:t>光学光电</w:t>
            </w:r>
          </w:p>
        </w:tc>
        <w:tc>
          <w:tcPr>
            <w:tcW w:w="2438" w:type="dxa"/>
            <w:tcBorders>
              <w:top w:val="single" w:color="D9E2F3" w:sz="6" w:space="0"/>
              <w:left w:val="single" w:color="D9E2F3" w:sz="6" w:space="0"/>
              <w:bottom w:val="single" w:color="D9E2F3" w:sz="6" w:space="0"/>
              <w:right w:val="single" w:color="D9E2F3" w:sz="6" w:space="0"/>
            </w:tcBorders>
            <w:vAlign w:val="center"/>
          </w:tcPr>
          <w:p w14:paraId="55346806">
            <w:r>
              <w:t>36条事件、6类来源；分数100。</w:t>
            </w:r>
          </w:p>
        </w:tc>
        <w:tc>
          <w:tcPr>
            <w:tcW w:w="1814" w:type="dxa"/>
            <w:tcBorders>
              <w:top w:val="single" w:color="D9E2F3" w:sz="6" w:space="0"/>
              <w:left w:val="single" w:color="D9E2F3" w:sz="6" w:space="0"/>
              <w:bottom w:val="single" w:color="D9E2F3" w:sz="6" w:space="0"/>
              <w:right w:val="single" w:color="D9E2F3" w:sz="6" w:space="0"/>
            </w:tcBorders>
            <w:vAlign w:val="center"/>
          </w:tcPr>
          <w:p w14:paraId="6DA60B14">
            <w:r>
              <w:t>光学光电</w:t>
            </w:r>
          </w:p>
        </w:tc>
        <w:tc>
          <w:tcPr>
            <w:tcW w:w="1814" w:type="dxa"/>
            <w:tcBorders>
              <w:top w:val="single" w:color="D9E2F3" w:sz="6" w:space="0"/>
              <w:left w:val="single" w:color="D9E2F3" w:sz="6" w:space="0"/>
              <w:bottom w:val="single" w:color="D9E2F3" w:sz="6" w:space="0"/>
              <w:right w:val="single" w:color="D9E2F3" w:sz="6" w:space="0"/>
            </w:tcBorders>
            <w:vAlign w:val="center"/>
          </w:tcPr>
          <w:p w14:paraId="3E29CE46">
            <w:r>
              <w:t>核心主线</w:t>
            </w:r>
          </w:p>
        </w:tc>
        <w:tc>
          <w:tcPr>
            <w:tcW w:w="1247" w:type="dxa"/>
            <w:tcBorders>
              <w:top w:val="single" w:color="D9E2F3" w:sz="6" w:space="0"/>
              <w:left w:val="single" w:color="D9E2F3" w:sz="6" w:space="0"/>
              <w:bottom w:val="single" w:color="D9E2F3" w:sz="6" w:space="0"/>
              <w:right w:val="single" w:color="D9E2F3" w:sz="6" w:space="0"/>
            </w:tcBorders>
            <w:vAlign w:val="center"/>
          </w:tcPr>
          <w:p w14:paraId="63484217">
            <w:r>
              <w:t>成交缩量、公告风险或资金反馈转弱。</w:t>
            </w:r>
          </w:p>
        </w:tc>
      </w:tr>
      <w:tr w14:paraId="4E51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A5DFE03">
            <w:r>
              <w:t>3</w:t>
            </w:r>
          </w:p>
        </w:tc>
        <w:tc>
          <w:tcPr>
            <w:tcW w:w="113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6DE28D5">
            <w:r>
              <w:t>电池 / 算力硬件 / 半导体设备 / 存储芯片</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FE2CF1C">
            <w:r>
              <w:t>16条事件、7类来源；分数100。</w:t>
            </w:r>
          </w:p>
        </w:tc>
        <w:tc>
          <w:tcPr>
            <w:tcW w:w="181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B56CBC3">
            <w:r>
              <w:t>电池、算力硬件、半导体设备、存储芯片、液冷、创新药</w:t>
            </w:r>
          </w:p>
        </w:tc>
        <w:tc>
          <w:tcPr>
            <w:tcW w:w="181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69A65CC">
            <w:r>
              <w:t>重要/风险观察</w:t>
            </w:r>
          </w:p>
        </w:tc>
        <w:tc>
          <w:tcPr>
            <w:tcW w:w="1247"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ED88366">
            <w:r>
              <w:t>成交缩量、公告风险或资金反馈转弱。</w:t>
            </w:r>
          </w:p>
        </w:tc>
      </w:tr>
      <w:tr w14:paraId="3227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0AA4BA6">
            <w:r>
              <w:t>4</w:t>
            </w:r>
          </w:p>
        </w:tc>
        <w:tc>
          <w:tcPr>
            <w:tcW w:w="1134" w:type="dxa"/>
            <w:tcBorders>
              <w:top w:val="single" w:color="D9E2F3" w:sz="6" w:space="0"/>
              <w:left w:val="single" w:color="D9E2F3" w:sz="6" w:space="0"/>
              <w:bottom w:val="single" w:color="D9E2F3" w:sz="6" w:space="0"/>
              <w:right w:val="single" w:color="D9E2F3" w:sz="6" w:space="0"/>
            </w:tcBorders>
            <w:vAlign w:val="center"/>
          </w:tcPr>
          <w:p w14:paraId="686FEC40">
            <w:r>
              <w:t>通用设备</w:t>
            </w:r>
          </w:p>
        </w:tc>
        <w:tc>
          <w:tcPr>
            <w:tcW w:w="2438" w:type="dxa"/>
            <w:tcBorders>
              <w:top w:val="single" w:color="D9E2F3" w:sz="6" w:space="0"/>
              <w:left w:val="single" w:color="D9E2F3" w:sz="6" w:space="0"/>
              <w:bottom w:val="single" w:color="D9E2F3" w:sz="6" w:space="0"/>
              <w:right w:val="single" w:color="D9E2F3" w:sz="6" w:space="0"/>
            </w:tcBorders>
            <w:vAlign w:val="center"/>
          </w:tcPr>
          <w:p w14:paraId="15D5A195">
            <w:r>
              <w:t>15条事件、6类来源；分数100。</w:t>
            </w:r>
          </w:p>
        </w:tc>
        <w:tc>
          <w:tcPr>
            <w:tcW w:w="1814" w:type="dxa"/>
            <w:tcBorders>
              <w:top w:val="single" w:color="D9E2F3" w:sz="6" w:space="0"/>
              <w:left w:val="single" w:color="D9E2F3" w:sz="6" w:space="0"/>
              <w:bottom w:val="single" w:color="D9E2F3" w:sz="6" w:space="0"/>
              <w:right w:val="single" w:color="D9E2F3" w:sz="6" w:space="0"/>
            </w:tcBorders>
            <w:vAlign w:val="center"/>
          </w:tcPr>
          <w:p w14:paraId="1BDDC026">
            <w:r>
              <w:t>通用设备</w:t>
            </w:r>
          </w:p>
        </w:tc>
        <w:tc>
          <w:tcPr>
            <w:tcW w:w="1814" w:type="dxa"/>
            <w:tcBorders>
              <w:top w:val="single" w:color="D9E2F3" w:sz="6" w:space="0"/>
              <w:left w:val="single" w:color="D9E2F3" w:sz="6" w:space="0"/>
              <w:bottom w:val="single" w:color="D9E2F3" w:sz="6" w:space="0"/>
              <w:right w:val="single" w:color="D9E2F3" w:sz="6" w:space="0"/>
            </w:tcBorders>
            <w:vAlign w:val="center"/>
          </w:tcPr>
          <w:p w14:paraId="19AC1724">
            <w:r>
              <w:t>重要/风险观察</w:t>
            </w:r>
          </w:p>
        </w:tc>
        <w:tc>
          <w:tcPr>
            <w:tcW w:w="1247" w:type="dxa"/>
            <w:tcBorders>
              <w:top w:val="single" w:color="D9E2F3" w:sz="6" w:space="0"/>
              <w:left w:val="single" w:color="D9E2F3" w:sz="6" w:space="0"/>
              <w:bottom w:val="single" w:color="D9E2F3" w:sz="6" w:space="0"/>
              <w:right w:val="single" w:color="D9E2F3" w:sz="6" w:space="0"/>
            </w:tcBorders>
            <w:vAlign w:val="center"/>
          </w:tcPr>
          <w:p w14:paraId="4063F21E">
            <w:r>
              <w:t>成交缩量、公告风险或资金反馈转弱。</w:t>
            </w:r>
          </w:p>
        </w:tc>
      </w:tr>
      <w:tr w14:paraId="6152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1FBECBC7">
            <w:r>
              <w:t>5</w:t>
            </w:r>
          </w:p>
        </w:tc>
        <w:tc>
          <w:tcPr>
            <w:tcW w:w="113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C7C269A">
            <w:r>
              <w:t>通信设备</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FBF60EF">
            <w:r>
              <w:t>12条事件、6类来源；分数100。</w:t>
            </w:r>
          </w:p>
        </w:tc>
        <w:tc>
          <w:tcPr>
            <w:tcW w:w="181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BE523ED">
            <w:r>
              <w:t>通信设备</w:t>
            </w:r>
          </w:p>
        </w:tc>
        <w:tc>
          <w:tcPr>
            <w:tcW w:w="181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EFB36EF">
            <w:r>
              <w:t>重要/风险观察</w:t>
            </w:r>
          </w:p>
        </w:tc>
        <w:tc>
          <w:tcPr>
            <w:tcW w:w="1247"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A7C53B2">
            <w:r>
              <w:t>成交缩量、公告风险或资金反馈转弱。</w:t>
            </w:r>
          </w:p>
        </w:tc>
      </w:tr>
    </w:tbl>
    <w:p w14:paraId="3AAF2CE6">
      <w:pPr>
        <w:spacing w:after="0"/>
      </w:pPr>
    </w:p>
    <w:p w14:paraId="51F65AD7">
      <w:pPr>
        <w:spacing w:before="100" w:after="40" w:line="259" w:lineRule="auto"/>
      </w:pPr>
      <w:r>
        <w:rPr>
          <w:rFonts w:ascii="微软雅黑" w:hAnsi="微软雅黑" w:eastAsia="微软雅黑"/>
          <w:b/>
          <w:color w:val="1F4E79"/>
          <w:sz w:val="30"/>
        </w:rPr>
        <w:t>三、主线深度分析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1F72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D9EAF7"/>
          </w:tcPr>
          <w:p w14:paraId="75E2F6A0">
            <w:r>
              <w:t>半导体 / 算力硬件 / 半导体设备 / 半导体材料</w:t>
            </w:r>
          </w:p>
        </w:tc>
      </w:tr>
    </w:tbl>
    <w:p w14:paraId="61047244">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937"/>
      </w:tblGrid>
      <w:tr w14:paraId="6483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7B116A2">
            <w:r>
              <w:t>明确结论</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87CE585">
            <w:r>
              <w:t>半导体 / 算力硬件 / 半导体设备 / 半导体材料是当前能够影响市场情绪和短线资金行为的重要方向；其意义不在消息本身，而在于事件、盘面反馈和产业链预期共同改变了资金对相关上市公司受益弹性的判断。</w:t>
            </w:r>
          </w:p>
        </w:tc>
      </w:tr>
      <w:tr w14:paraId="2FA2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325277A">
            <w:r>
              <w:t>逻辑分析</w:t>
            </w:r>
          </w:p>
        </w:tc>
        <w:tc>
          <w:tcPr>
            <w:tcW w:w="7937" w:type="dxa"/>
            <w:tcBorders>
              <w:top w:val="single" w:color="D9E2F3" w:sz="6" w:space="0"/>
              <w:left w:val="single" w:color="D9E2F3" w:sz="6" w:space="0"/>
              <w:bottom w:val="single" w:color="D9E2F3" w:sz="6" w:space="0"/>
              <w:right w:val="single" w:color="D9E2F3" w:sz="6" w:space="0"/>
            </w:tcBorders>
            <w:shd w:val="clear" w:color="auto" w:fill="FFF2CC"/>
            <w:vAlign w:val="center"/>
          </w:tcPr>
          <w:p w14:paraId="0E92C426">
            <w:r>
              <w:t>该方向的核心逻辑是盘面资金已有反馈、政策端提供预期约束或催化、产业链映射清晰、风险公告改变交易定价，事件指向算力硬件、半导体设备、半导体材料、存储芯片、液冷、机器人等环节；对盘面的含义是资金会优先选择有成交反馈、产业链映射和政策/订单支撑的标的。</w:t>
            </w:r>
          </w:p>
        </w:tc>
      </w:tr>
    </w:tbl>
    <w:p w14:paraId="06A77EDA">
      <w:pPr>
        <w:spacing w:after="4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268"/>
        <w:gridCol w:w="2268"/>
        <w:gridCol w:w="1984"/>
        <w:gridCol w:w="1701"/>
      </w:tblGrid>
      <w:tr w14:paraId="7FEFA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DDAC949">
            <w:pPr>
              <w:spacing w:after="0" w:line="247" w:lineRule="auto"/>
              <w:jc w:val="center"/>
            </w:pPr>
            <w:r>
              <w:rPr>
                <w:rFonts w:ascii="微软雅黑" w:hAnsi="微软雅黑" w:eastAsia="微软雅黑"/>
                <w:b/>
                <w:color w:val="FFFFFF"/>
                <w:sz w:val="15"/>
              </w:rPr>
              <w:t>层级</w:t>
            </w:r>
          </w:p>
        </w:tc>
        <w:tc>
          <w:tcPr>
            <w:tcW w:w="226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BA7D96B">
            <w:pPr>
              <w:spacing w:after="0" w:line="247" w:lineRule="auto"/>
              <w:jc w:val="center"/>
            </w:pPr>
            <w:r>
              <w:rPr>
                <w:rFonts w:ascii="微软雅黑" w:hAnsi="微软雅黑" w:eastAsia="微软雅黑"/>
                <w:b/>
                <w:color w:val="FFFFFF"/>
                <w:sz w:val="15"/>
              </w:rPr>
              <w:t>热度证据</w:t>
            </w:r>
          </w:p>
        </w:tc>
        <w:tc>
          <w:tcPr>
            <w:tcW w:w="226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AF1FF2C">
            <w:pPr>
              <w:spacing w:after="0" w:line="247" w:lineRule="auto"/>
              <w:jc w:val="center"/>
            </w:pPr>
            <w:r>
              <w:rPr>
                <w:rFonts w:ascii="微软雅黑" w:hAnsi="微软雅黑" w:eastAsia="微软雅黑"/>
                <w:b/>
                <w:color w:val="FFFFFF"/>
                <w:sz w:val="15"/>
              </w:rPr>
              <w:t>产业逻辑</w:t>
            </w:r>
          </w:p>
        </w:tc>
        <w:tc>
          <w:tcPr>
            <w:tcW w:w="198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9D49C48">
            <w:pPr>
              <w:spacing w:after="0" w:line="247" w:lineRule="auto"/>
              <w:jc w:val="center"/>
            </w:pPr>
            <w:r>
              <w:rPr>
                <w:rFonts w:ascii="微软雅黑" w:hAnsi="微软雅黑" w:eastAsia="微软雅黑"/>
                <w:b/>
                <w:color w:val="FFFFFF"/>
                <w:sz w:val="15"/>
              </w:rPr>
              <w:t>观察对象</w:t>
            </w:r>
          </w:p>
        </w:tc>
        <w:tc>
          <w:tcPr>
            <w:tcW w:w="1701"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000EC9D7">
            <w:pPr>
              <w:spacing w:after="0" w:line="247" w:lineRule="auto"/>
              <w:jc w:val="center"/>
            </w:pPr>
            <w:r>
              <w:rPr>
                <w:rFonts w:ascii="微软雅黑" w:hAnsi="微软雅黑" w:eastAsia="微软雅黑"/>
                <w:b/>
                <w:color w:val="FFFFFF"/>
                <w:sz w:val="15"/>
              </w:rPr>
              <w:t>风险</w:t>
            </w:r>
          </w:p>
        </w:tc>
      </w:tr>
      <w:tr w14:paraId="0DB6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C35ED1B">
            <w:r>
              <w:t>半导体</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D82A5C7">
            <w:r>
              <w:t>半导体在事件簇中反复出现，且有来源和资金反馈支撑。</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7EC0256">
            <w:r>
              <w:t>从事件文本、产业链词、盘面反馈中自然提取。</w:t>
            </w:r>
          </w:p>
        </w:tc>
        <w:tc>
          <w:tcPr>
            <w:tcW w:w="198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163C416">
            <w:r>
              <w:t>半导体</w:t>
            </w:r>
          </w:p>
        </w:tc>
        <w:tc>
          <w:tcPr>
            <w:tcW w:w="1701"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7E1C98E">
            <w:r>
              <w:t>若后续无成交承接或风险公告增多则降温。</w:t>
            </w:r>
          </w:p>
        </w:tc>
      </w:tr>
      <w:tr w14:paraId="16F4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4B35D58">
            <w:r>
              <w:t>算力硬件</w:t>
            </w:r>
          </w:p>
        </w:tc>
        <w:tc>
          <w:tcPr>
            <w:tcW w:w="2268" w:type="dxa"/>
            <w:tcBorders>
              <w:top w:val="single" w:color="D9E2F3" w:sz="6" w:space="0"/>
              <w:left w:val="single" w:color="D9E2F3" w:sz="6" w:space="0"/>
              <w:bottom w:val="single" w:color="D9E2F3" w:sz="6" w:space="0"/>
              <w:right w:val="single" w:color="D9E2F3" w:sz="6" w:space="0"/>
            </w:tcBorders>
            <w:vAlign w:val="center"/>
          </w:tcPr>
          <w:p w14:paraId="53BD0B9A">
            <w:r>
              <w:t>算力硬件在事件簇中反复出现，且有来源和资金反馈支撑。</w:t>
            </w:r>
          </w:p>
        </w:tc>
        <w:tc>
          <w:tcPr>
            <w:tcW w:w="2268" w:type="dxa"/>
            <w:tcBorders>
              <w:top w:val="single" w:color="D9E2F3" w:sz="6" w:space="0"/>
              <w:left w:val="single" w:color="D9E2F3" w:sz="6" w:space="0"/>
              <w:bottom w:val="single" w:color="D9E2F3" w:sz="6" w:space="0"/>
              <w:right w:val="single" w:color="D9E2F3" w:sz="6" w:space="0"/>
            </w:tcBorders>
            <w:vAlign w:val="center"/>
          </w:tcPr>
          <w:p w14:paraId="792185F0">
            <w:r>
              <w:t>从事件文本、产业链词、盘面反馈中自然提取。</w:t>
            </w:r>
          </w:p>
        </w:tc>
        <w:tc>
          <w:tcPr>
            <w:tcW w:w="1984" w:type="dxa"/>
            <w:tcBorders>
              <w:top w:val="single" w:color="D9E2F3" w:sz="6" w:space="0"/>
              <w:left w:val="single" w:color="D9E2F3" w:sz="6" w:space="0"/>
              <w:bottom w:val="single" w:color="D9E2F3" w:sz="6" w:space="0"/>
              <w:right w:val="single" w:color="D9E2F3" w:sz="6" w:space="0"/>
            </w:tcBorders>
            <w:vAlign w:val="center"/>
          </w:tcPr>
          <w:p w14:paraId="093FE145">
            <w:r>
              <w:t>算力硬件</w:t>
            </w:r>
          </w:p>
        </w:tc>
        <w:tc>
          <w:tcPr>
            <w:tcW w:w="1701" w:type="dxa"/>
            <w:tcBorders>
              <w:top w:val="single" w:color="D9E2F3" w:sz="6" w:space="0"/>
              <w:left w:val="single" w:color="D9E2F3" w:sz="6" w:space="0"/>
              <w:bottom w:val="single" w:color="D9E2F3" w:sz="6" w:space="0"/>
              <w:right w:val="single" w:color="D9E2F3" w:sz="6" w:space="0"/>
            </w:tcBorders>
            <w:vAlign w:val="center"/>
          </w:tcPr>
          <w:p w14:paraId="426EDF95">
            <w:r>
              <w:t>若后续无成交承接或风险公告增多则降温。</w:t>
            </w:r>
          </w:p>
        </w:tc>
      </w:tr>
      <w:tr w14:paraId="50CC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340D9EDF">
            <w:r>
              <w:t>半导体设备</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BB23B43">
            <w:r>
              <w:t>半导体设备在事件簇中反复出现，且有来源和资金反馈支撑。</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70AB0B8">
            <w:r>
              <w:t>从事件文本、产业链词、盘面反馈中自然提取。</w:t>
            </w:r>
          </w:p>
        </w:tc>
        <w:tc>
          <w:tcPr>
            <w:tcW w:w="198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4723D69">
            <w:r>
              <w:t>半导体设备</w:t>
            </w:r>
          </w:p>
        </w:tc>
        <w:tc>
          <w:tcPr>
            <w:tcW w:w="1701"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5A44D06">
            <w:r>
              <w:t>若后续无成交承接或风险公告增多则降温。</w:t>
            </w:r>
          </w:p>
        </w:tc>
      </w:tr>
      <w:tr w14:paraId="1877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216A431">
            <w:r>
              <w:t>半导体材料</w:t>
            </w:r>
          </w:p>
        </w:tc>
        <w:tc>
          <w:tcPr>
            <w:tcW w:w="2268" w:type="dxa"/>
            <w:tcBorders>
              <w:top w:val="single" w:color="D9E2F3" w:sz="6" w:space="0"/>
              <w:left w:val="single" w:color="D9E2F3" w:sz="6" w:space="0"/>
              <w:bottom w:val="single" w:color="D9E2F3" w:sz="6" w:space="0"/>
              <w:right w:val="single" w:color="D9E2F3" w:sz="6" w:space="0"/>
            </w:tcBorders>
            <w:vAlign w:val="center"/>
          </w:tcPr>
          <w:p w14:paraId="55F8B6A0">
            <w:r>
              <w:t>半导体材料在事件簇中反复出现，且有来源和资金反馈支撑。</w:t>
            </w:r>
          </w:p>
        </w:tc>
        <w:tc>
          <w:tcPr>
            <w:tcW w:w="2268" w:type="dxa"/>
            <w:tcBorders>
              <w:top w:val="single" w:color="D9E2F3" w:sz="6" w:space="0"/>
              <w:left w:val="single" w:color="D9E2F3" w:sz="6" w:space="0"/>
              <w:bottom w:val="single" w:color="D9E2F3" w:sz="6" w:space="0"/>
              <w:right w:val="single" w:color="D9E2F3" w:sz="6" w:space="0"/>
            </w:tcBorders>
            <w:vAlign w:val="center"/>
          </w:tcPr>
          <w:p w14:paraId="0007E5B6">
            <w:r>
              <w:t>从事件文本、产业链词、盘面反馈中自然提取。</w:t>
            </w:r>
          </w:p>
        </w:tc>
        <w:tc>
          <w:tcPr>
            <w:tcW w:w="1984" w:type="dxa"/>
            <w:tcBorders>
              <w:top w:val="single" w:color="D9E2F3" w:sz="6" w:space="0"/>
              <w:left w:val="single" w:color="D9E2F3" w:sz="6" w:space="0"/>
              <w:bottom w:val="single" w:color="D9E2F3" w:sz="6" w:space="0"/>
              <w:right w:val="single" w:color="D9E2F3" w:sz="6" w:space="0"/>
            </w:tcBorders>
            <w:vAlign w:val="center"/>
          </w:tcPr>
          <w:p w14:paraId="22765C3E">
            <w:r>
              <w:t>半导体材料</w:t>
            </w:r>
          </w:p>
        </w:tc>
        <w:tc>
          <w:tcPr>
            <w:tcW w:w="1701" w:type="dxa"/>
            <w:tcBorders>
              <w:top w:val="single" w:color="D9E2F3" w:sz="6" w:space="0"/>
              <w:left w:val="single" w:color="D9E2F3" w:sz="6" w:space="0"/>
              <w:bottom w:val="single" w:color="D9E2F3" w:sz="6" w:space="0"/>
              <w:right w:val="single" w:color="D9E2F3" w:sz="6" w:space="0"/>
            </w:tcBorders>
            <w:vAlign w:val="center"/>
          </w:tcPr>
          <w:p w14:paraId="099A8DC9">
            <w:r>
              <w:t>若后续无成交承接或风险公告增多则降温。</w:t>
            </w:r>
          </w:p>
        </w:tc>
      </w:tr>
      <w:tr w14:paraId="696D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9BA2CDA">
            <w:r>
              <w:t>存储芯片</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A6CE803">
            <w:r>
              <w:t>存储芯片在事件簇中反复出现，且有来源和资金反馈支撑。</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A233A2F">
            <w:r>
              <w:t>从事件文本、产业链词、盘面反馈中自然提取。</w:t>
            </w:r>
          </w:p>
        </w:tc>
        <w:tc>
          <w:tcPr>
            <w:tcW w:w="198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4422B41">
            <w:r>
              <w:t>存储芯片</w:t>
            </w:r>
          </w:p>
        </w:tc>
        <w:tc>
          <w:tcPr>
            <w:tcW w:w="1701"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3DE7739">
            <w:r>
              <w:t>若后续无成交承接或风险公告增多则降温。</w:t>
            </w:r>
          </w:p>
        </w:tc>
      </w:tr>
    </w:tbl>
    <w:p w14:paraId="0330C86E">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937"/>
      </w:tblGrid>
      <w:tr w14:paraId="749B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68AAD5A">
            <w:r>
              <w:t>次日观察</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FB3566B">
            <w:r>
              <w:t>先看核心容量票承接，再看涨停扩散和风险公告是否继续发酵。</w:t>
            </w:r>
          </w:p>
        </w:tc>
      </w:tr>
      <w:tr w14:paraId="6EE9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A14922F">
            <w:r>
              <w:t>失效风险</w:t>
            </w:r>
          </w:p>
        </w:tc>
        <w:tc>
          <w:tcPr>
            <w:tcW w:w="7937" w:type="dxa"/>
            <w:tcBorders>
              <w:top w:val="single" w:color="D9E2F3" w:sz="6" w:space="0"/>
              <w:left w:val="single" w:color="D9E2F3" w:sz="6" w:space="0"/>
              <w:bottom w:val="single" w:color="D9E2F3" w:sz="6" w:space="0"/>
              <w:right w:val="single" w:color="D9E2F3" w:sz="6" w:space="0"/>
            </w:tcBorders>
            <w:shd w:val="clear" w:color="auto" w:fill="FCE4D6"/>
            <w:vAlign w:val="center"/>
          </w:tcPr>
          <w:p w14:paraId="5A74F91A">
            <w:r>
              <w:t>成交缩量、核心票滞涨、风险公告扩散或涨停家数锐减。</w:t>
            </w:r>
          </w:p>
        </w:tc>
      </w:tr>
    </w:tbl>
    <w:p w14:paraId="2A1A8BC5">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7ECE5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F8FBFD"/>
          </w:tcPr>
          <w:p w14:paraId="257A3B20">
            <w:pPr>
              <w:spacing w:after="0" w:line="240" w:lineRule="auto"/>
            </w:pPr>
            <w:r>
              <w:rPr>
                <w:rFonts w:ascii="微软雅黑" w:hAnsi="微软雅黑" w:eastAsia="微软雅黑"/>
                <w:b/>
                <w:color w:val="17365D"/>
                <w:sz w:val="24"/>
              </w:rPr>
              <w:t>事实证据</w:t>
            </w:r>
          </w:p>
        </w:tc>
      </w:tr>
    </w:tbl>
    <w:p w14:paraId="1E5C0301">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
        <w:gridCol w:w="1020"/>
        <w:gridCol w:w="794"/>
        <w:gridCol w:w="3969"/>
        <w:gridCol w:w="2438"/>
      </w:tblGrid>
      <w:tr w14:paraId="2B2F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FE25E6C">
            <w:pPr>
              <w:spacing w:after="0" w:line="247" w:lineRule="auto"/>
              <w:jc w:val="center"/>
            </w:pPr>
            <w:r>
              <w:rPr>
                <w:rFonts w:ascii="微软雅黑" w:hAnsi="微软雅黑" w:eastAsia="微软雅黑"/>
                <w:b/>
                <w:color w:val="FFFFFF"/>
                <w:sz w:val="15"/>
              </w:rPr>
              <w:t>序号</w:t>
            </w:r>
          </w:p>
        </w:tc>
        <w:tc>
          <w:tcPr>
            <w:tcW w:w="102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A011234">
            <w:pPr>
              <w:spacing w:after="0" w:line="247" w:lineRule="auto"/>
              <w:jc w:val="center"/>
            </w:pPr>
            <w:r>
              <w:rPr>
                <w:rFonts w:ascii="微软雅黑" w:hAnsi="微软雅黑" w:eastAsia="微软雅黑"/>
                <w:b/>
                <w:color w:val="FFFFFF"/>
                <w:sz w:val="15"/>
              </w:rPr>
              <w:t>来源</w:t>
            </w:r>
          </w:p>
        </w:tc>
        <w:tc>
          <w:tcPr>
            <w:tcW w:w="79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44B68A4">
            <w:pPr>
              <w:spacing w:after="0" w:line="247" w:lineRule="auto"/>
              <w:jc w:val="center"/>
            </w:pPr>
            <w:r>
              <w:rPr>
                <w:rFonts w:ascii="微软雅黑" w:hAnsi="微软雅黑" w:eastAsia="微软雅黑"/>
                <w:b/>
                <w:color w:val="FFFFFF"/>
                <w:sz w:val="15"/>
              </w:rPr>
              <w:t>日期</w:t>
            </w:r>
          </w:p>
        </w:tc>
        <w:tc>
          <w:tcPr>
            <w:tcW w:w="3969"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DEE07EE">
            <w:pPr>
              <w:spacing w:after="0" w:line="247" w:lineRule="auto"/>
              <w:jc w:val="center"/>
            </w:pPr>
            <w:r>
              <w:rPr>
                <w:rFonts w:ascii="微软雅黑" w:hAnsi="微软雅黑" w:eastAsia="微软雅黑"/>
                <w:b/>
                <w:color w:val="FFFFFF"/>
                <w:sz w:val="15"/>
              </w:rPr>
              <w:t>事件</w:t>
            </w:r>
          </w:p>
        </w:tc>
        <w:tc>
          <w:tcPr>
            <w:tcW w:w="243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474F0E2">
            <w:pPr>
              <w:spacing w:after="0" w:line="247" w:lineRule="auto"/>
              <w:jc w:val="center"/>
            </w:pPr>
            <w:r>
              <w:rPr>
                <w:rFonts w:ascii="微软雅黑" w:hAnsi="微软雅黑" w:eastAsia="微软雅黑"/>
                <w:b/>
                <w:color w:val="FFFFFF"/>
                <w:sz w:val="15"/>
              </w:rPr>
              <w:t>对盘面意义</w:t>
            </w:r>
          </w:p>
        </w:tc>
      </w:tr>
      <w:tr w14:paraId="3026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6D8E587">
            <w:r>
              <w:t>(1)</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439D948">
            <w:r>
              <w:t>财联社</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39B6B7A">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235F3F8">
            <w:r>
              <w:t>短线节奏角度而言，半导体设备、材料今日再度放量普涨后，短线情绪或趋于高潮，一旦明日没有足够的买盘承接，需注意相关概念股分歧加剧的可能性。</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3324306">
            <w:r>
              <w:t>确认产业链传导和受益方向。</w:t>
            </w:r>
          </w:p>
        </w:tc>
      </w:tr>
      <w:tr w14:paraId="49F5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5153DD8">
            <w:r>
              <w:t>(2)</w:t>
            </w:r>
          </w:p>
        </w:tc>
        <w:tc>
          <w:tcPr>
            <w:tcW w:w="1020" w:type="dxa"/>
            <w:tcBorders>
              <w:top w:val="single" w:color="D9E2F3" w:sz="6" w:space="0"/>
              <w:left w:val="single" w:color="D9E2F3" w:sz="6" w:space="0"/>
              <w:bottom w:val="single" w:color="D9E2F3" w:sz="6" w:space="0"/>
              <w:right w:val="single" w:color="D9E2F3" w:sz="6" w:space="0"/>
            </w:tcBorders>
            <w:vAlign w:val="center"/>
          </w:tcPr>
          <w:p w14:paraId="68E3B192">
            <w:r>
              <w:t>交易复盘</w:t>
            </w:r>
          </w:p>
        </w:tc>
        <w:tc>
          <w:tcPr>
            <w:tcW w:w="794" w:type="dxa"/>
            <w:tcBorders>
              <w:top w:val="single" w:color="D9E2F3" w:sz="6" w:space="0"/>
              <w:left w:val="single" w:color="D9E2F3" w:sz="6" w:space="0"/>
              <w:bottom w:val="single" w:color="D9E2F3" w:sz="6" w:space="0"/>
              <w:right w:val="single" w:color="D9E2F3" w:sz="6" w:space="0"/>
            </w:tcBorders>
            <w:vAlign w:val="center"/>
          </w:tcPr>
          <w:p w14:paraId="706867BC">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08E91BA8">
            <w:r>
              <w:t>6月30日交易复盘显示，半导体方向涨停数为15家，属于当日资金实际交易反馈。</w:t>
            </w:r>
          </w:p>
        </w:tc>
        <w:tc>
          <w:tcPr>
            <w:tcW w:w="2438" w:type="dxa"/>
            <w:tcBorders>
              <w:top w:val="single" w:color="D9E2F3" w:sz="6" w:space="0"/>
              <w:left w:val="single" w:color="D9E2F3" w:sz="6" w:space="0"/>
              <w:bottom w:val="single" w:color="D9E2F3" w:sz="6" w:space="0"/>
              <w:right w:val="single" w:color="D9E2F3" w:sz="6" w:space="0"/>
            </w:tcBorders>
            <w:vAlign w:val="center"/>
          </w:tcPr>
          <w:p w14:paraId="24008753">
            <w:r>
              <w:t>确认资金反馈和短线情绪强弱。</w:t>
            </w:r>
          </w:p>
        </w:tc>
      </w:tr>
      <w:tr w14:paraId="6418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6AB498C">
            <w:r>
              <w:t>(3)</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1C1395B">
            <w:r>
              <w:t>机构调研</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B5F494B">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1108D66">
            <w:r>
              <w:t>多只热门股发布公告提示风险，涉及AI、液冷、半导体、玻璃基板、器件保偏光纤、MLCC（多层陶瓷电容器）、TGV（玻璃通孔）、先进封装等热点概念。</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21C2540">
            <w:r>
              <w:t>提示题材证据链和高位风险再定价。</w:t>
            </w:r>
          </w:p>
        </w:tc>
      </w:tr>
      <w:tr w14:paraId="1308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CBDB62C">
            <w:r>
              <w:t>(4)</w:t>
            </w:r>
          </w:p>
        </w:tc>
        <w:tc>
          <w:tcPr>
            <w:tcW w:w="1020" w:type="dxa"/>
            <w:tcBorders>
              <w:top w:val="single" w:color="D9E2F3" w:sz="6" w:space="0"/>
              <w:left w:val="single" w:color="D9E2F3" w:sz="6" w:space="0"/>
              <w:bottom w:val="single" w:color="D9E2F3" w:sz="6" w:space="0"/>
              <w:right w:val="single" w:color="D9E2F3" w:sz="6" w:space="0"/>
            </w:tcBorders>
            <w:vAlign w:val="center"/>
          </w:tcPr>
          <w:p w14:paraId="783DFB1C">
            <w:r>
              <w:t>短线复盘</w:t>
            </w:r>
          </w:p>
        </w:tc>
        <w:tc>
          <w:tcPr>
            <w:tcW w:w="794" w:type="dxa"/>
            <w:tcBorders>
              <w:top w:val="single" w:color="D9E2F3" w:sz="6" w:space="0"/>
              <w:left w:val="single" w:color="D9E2F3" w:sz="6" w:space="0"/>
              <w:bottom w:val="single" w:color="D9E2F3" w:sz="6" w:space="0"/>
              <w:right w:val="single" w:color="D9E2F3" w:sz="6" w:space="0"/>
            </w:tcBorders>
            <w:vAlign w:val="center"/>
          </w:tcPr>
          <w:p w14:paraId="7A389727">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3E8D50E9">
            <w:r>
              <w:t>短线复盘显示，半导体方向出现15只涨停或龙虎榜反馈标的，代表样本包括格科微、华亚智能、敏芯股份、长光华芯、领先股份、翱捷科技-U、晶方科技、力合微，说明该方向并非单一个股异动，而是有涨停扩散和短线资金辨识度。</w:t>
            </w:r>
          </w:p>
        </w:tc>
        <w:tc>
          <w:tcPr>
            <w:tcW w:w="2438" w:type="dxa"/>
            <w:tcBorders>
              <w:top w:val="single" w:color="D9E2F3" w:sz="6" w:space="0"/>
              <w:left w:val="single" w:color="D9E2F3" w:sz="6" w:space="0"/>
              <w:bottom w:val="single" w:color="D9E2F3" w:sz="6" w:space="0"/>
              <w:right w:val="single" w:color="D9E2F3" w:sz="6" w:space="0"/>
            </w:tcBorders>
            <w:vAlign w:val="center"/>
          </w:tcPr>
          <w:p w14:paraId="413A0024">
            <w:r>
              <w:t>确认资金反馈和短线情绪强弱。</w:t>
            </w:r>
          </w:p>
        </w:tc>
      </w:tr>
      <w:tr w14:paraId="0567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E36AA02">
            <w:r>
              <w:t>(5)</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0C791FC">
            <w:r>
              <w:t>同花顺</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F09FF7C">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4E4B959">
            <w:r>
              <w:t>曲江文旅控股股东328万股遭冻结三年 控股股东拟变更为玖元亨通，ST星农7月1日起复牌 骏鼎达：收购富的旺旺事项现阶段仅签署意向书 涨停复盘：科创50半年收获64%涨幅 半导体设备领涨科技板块 © Royal Information Network Co.,Ltd. All rights reserved.</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861B638">
            <w:r>
              <w:t>确认资金反馈和短线情绪强弱。</w:t>
            </w:r>
          </w:p>
        </w:tc>
      </w:tr>
      <w:tr w14:paraId="482C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3756022">
            <w:r>
              <w:t>(6)</w:t>
            </w:r>
          </w:p>
        </w:tc>
        <w:tc>
          <w:tcPr>
            <w:tcW w:w="1020" w:type="dxa"/>
            <w:tcBorders>
              <w:top w:val="single" w:color="D9E2F3" w:sz="6" w:space="0"/>
              <w:left w:val="single" w:color="D9E2F3" w:sz="6" w:space="0"/>
              <w:bottom w:val="single" w:color="D9E2F3" w:sz="6" w:space="0"/>
              <w:right w:val="single" w:color="D9E2F3" w:sz="6" w:space="0"/>
            </w:tcBorders>
            <w:vAlign w:val="center"/>
          </w:tcPr>
          <w:p w14:paraId="17510E86">
            <w:r>
              <w:t>证券时报</w:t>
            </w:r>
          </w:p>
        </w:tc>
        <w:tc>
          <w:tcPr>
            <w:tcW w:w="794" w:type="dxa"/>
            <w:tcBorders>
              <w:top w:val="single" w:color="D9E2F3" w:sz="6" w:space="0"/>
              <w:left w:val="single" w:color="D9E2F3" w:sz="6" w:space="0"/>
              <w:bottom w:val="single" w:color="D9E2F3" w:sz="6" w:space="0"/>
              <w:right w:val="single" w:color="D9E2F3" w:sz="6" w:space="0"/>
            </w:tcBorders>
            <w:vAlign w:val="center"/>
          </w:tcPr>
          <w:p w14:paraId="59B6917A">
            <w:r>
              <w:t>6月29日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70CABCD8">
            <w:r>
              <w:t>收评：沪指涨超1%，半导体板块强势，医药板块爆发 6月29日，沪指午后强势拉升涨超1%，科创综指大涨超3%，A股市场近2500股飘红。</w:t>
            </w:r>
          </w:p>
        </w:tc>
        <w:tc>
          <w:tcPr>
            <w:tcW w:w="2438" w:type="dxa"/>
            <w:tcBorders>
              <w:top w:val="single" w:color="D9E2F3" w:sz="6" w:space="0"/>
              <w:left w:val="single" w:color="D9E2F3" w:sz="6" w:space="0"/>
              <w:bottom w:val="single" w:color="D9E2F3" w:sz="6" w:space="0"/>
              <w:right w:val="single" w:color="D9E2F3" w:sz="6" w:space="0"/>
            </w:tcBorders>
            <w:vAlign w:val="center"/>
          </w:tcPr>
          <w:p w14:paraId="6D400704">
            <w:r>
              <w:t>补充该方向的情绪、产业或交易证据。</w:t>
            </w:r>
          </w:p>
        </w:tc>
      </w:tr>
      <w:tr w14:paraId="4936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3307093D">
            <w:r>
              <w:t>(7)</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E883B22">
            <w:r>
              <w:t>证券时报</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0805EF1">
            <w:r>
              <w:t>6月29日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C7FC58E">
            <w:r>
              <w:t>中银证券认为，从目前看，优质支柱型科技企业尚未出现典型泡沫末期特征：产业趋势没有被证伪，盈利预期仍有验 沪指 科创综指 吴永芳 2026-06-29 15:30 半导体板块午后发力 有研硅20%涨停 半导体板块午后发力，有研硅20%涨停，华海清科、格科微等股跟涨。</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047C1B5">
            <w:r>
              <w:t>确认资金反馈和短线情绪强弱。</w:t>
            </w:r>
          </w:p>
        </w:tc>
      </w:tr>
      <w:tr w14:paraId="4563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F9B1C16">
            <w:r>
              <w:t>(8)</w:t>
            </w:r>
          </w:p>
        </w:tc>
        <w:tc>
          <w:tcPr>
            <w:tcW w:w="1020" w:type="dxa"/>
            <w:tcBorders>
              <w:top w:val="single" w:color="D9E2F3" w:sz="6" w:space="0"/>
              <w:left w:val="single" w:color="D9E2F3" w:sz="6" w:space="0"/>
              <w:bottom w:val="single" w:color="D9E2F3" w:sz="6" w:space="0"/>
              <w:right w:val="single" w:color="D9E2F3" w:sz="6" w:space="0"/>
            </w:tcBorders>
            <w:vAlign w:val="center"/>
          </w:tcPr>
          <w:p w14:paraId="137A14E9">
            <w:r>
              <w:t>主流财经</w:t>
            </w:r>
          </w:p>
        </w:tc>
        <w:tc>
          <w:tcPr>
            <w:tcW w:w="794" w:type="dxa"/>
            <w:tcBorders>
              <w:top w:val="single" w:color="D9E2F3" w:sz="6" w:space="0"/>
              <w:left w:val="single" w:color="D9E2F3" w:sz="6" w:space="0"/>
              <w:bottom w:val="single" w:color="D9E2F3" w:sz="6" w:space="0"/>
              <w:right w:val="single" w:color="D9E2F3" w:sz="6" w:space="0"/>
            </w:tcBorders>
            <w:vAlign w:val="center"/>
          </w:tcPr>
          <w:p w14:paraId="7F334540">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7E2B4EFE">
            <w:r>
              <w:t>《关于推动工业互联网高质量发展的实施意见》印发 钼价高位运行达近三年高点 “以钼代钨”实现“高端半导体战略材料”属性切换 A股上半年行情收官：成交额刷新纪录 半导体板块市值超越国有大行 公募年内“半程冠军”敲定 方正富邦核心优势以183.67%涨幅领跑 4倍大牛股，核查完成！</w:t>
            </w:r>
          </w:p>
        </w:tc>
        <w:tc>
          <w:tcPr>
            <w:tcW w:w="2438" w:type="dxa"/>
            <w:tcBorders>
              <w:top w:val="single" w:color="D9E2F3" w:sz="6" w:space="0"/>
              <w:left w:val="single" w:color="D9E2F3" w:sz="6" w:space="0"/>
              <w:bottom w:val="single" w:color="D9E2F3" w:sz="6" w:space="0"/>
              <w:right w:val="single" w:color="D9E2F3" w:sz="6" w:space="0"/>
            </w:tcBorders>
            <w:vAlign w:val="center"/>
          </w:tcPr>
          <w:p w14:paraId="56071318">
            <w:r>
              <w:t>确认资金反馈和短线情绪强弱。</w:t>
            </w:r>
          </w:p>
        </w:tc>
      </w:tr>
      <w:tr w14:paraId="5554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3FFA2318">
            <w:r>
              <w:t>(9)</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4117C4D">
            <w:r>
              <w:t>主流财经</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1D2A604">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09B4363">
            <w:r>
              <w:t>美股三大指数涨跌不一，闪迪涨超21% 08:09 青海海西州直辖区发生5.2级地震 07:51 中指研究院：上半年重点房企拿地总额同比下降33.7% 07:36 宝通泰国制造基地首条量产ST7100超高强度钢丝绳芯输送带下线 07:25 钼价高位运行达近三年高点 “以钼代钨”实现“高端半导体战略材料”属性切换 07:24 A股上半年行情收官：成交额刷新纪录</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9D8C81E">
            <w:r>
              <w:t>确认资金反馈和短线情绪强弱。</w:t>
            </w:r>
          </w:p>
        </w:tc>
      </w:tr>
      <w:tr w14:paraId="19A7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D7B41C0">
            <w:r>
              <w:t>(10)</w:t>
            </w:r>
          </w:p>
        </w:tc>
        <w:tc>
          <w:tcPr>
            <w:tcW w:w="1020" w:type="dxa"/>
            <w:tcBorders>
              <w:top w:val="single" w:color="D9E2F3" w:sz="6" w:space="0"/>
              <w:left w:val="single" w:color="D9E2F3" w:sz="6" w:space="0"/>
              <w:bottom w:val="single" w:color="D9E2F3" w:sz="6" w:space="0"/>
              <w:right w:val="single" w:color="D9E2F3" w:sz="6" w:space="0"/>
            </w:tcBorders>
            <w:vAlign w:val="center"/>
          </w:tcPr>
          <w:p w14:paraId="472FF805">
            <w:r>
              <w:t>东方财富</w:t>
            </w:r>
          </w:p>
        </w:tc>
        <w:tc>
          <w:tcPr>
            <w:tcW w:w="794" w:type="dxa"/>
            <w:tcBorders>
              <w:top w:val="single" w:color="D9E2F3" w:sz="6" w:space="0"/>
              <w:left w:val="single" w:color="D9E2F3" w:sz="6" w:space="0"/>
              <w:bottom w:val="single" w:color="D9E2F3" w:sz="6" w:space="0"/>
              <w:right w:val="single" w:color="D9E2F3" w:sz="6" w:space="0"/>
            </w:tcBorders>
            <w:vAlign w:val="center"/>
          </w:tcPr>
          <w:p w14:paraId="7ED14C16">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48CDC336">
            <w:r>
              <w:t>上述A股公司回应多个热点，包括 MLCC （多层陶瓷电容器）、氦气、 半导体 光刻胶用酚醛树脂、AI算力、 玻璃基板 、存储 等，并提示者客观理性看待相关热点，注意风险。</w:t>
            </w:r>
          </w:p>
        </w:tc>
        <w:tc>
          <w:tcPr>
            <w:tcW w:w="2438" w:type="dxa"/>
            <w:tcBorders>
              <w:top w:val="single" w:color="D9E2F3" w:sz="6" w:space="0"/>
              <w:left w:val="single" w:color="D9E2F3" w:sz="6" w:space="0"/>
              <w:bottom w:val="single" w:color="D9E2F3" w:sz="6" w:space="0"/>
              <w:right w:val="single" w:color="D9E2F3" w:sz="6" w:space="0"/>
            </w:tcBorders>
            <w:vAlign w:val="center"/>
          </w:tcPr>
          <w:p w14:paraId="78A4A0AB">
            <w:r>
              <w:t>提示题材证据链和高位风险再定价。</w:t>
            </w:r>
          </w:p>
        </w:tc>
      </w:tr>
      <w:tr w14:paraId="1CB1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44398F4">
            <w:r>
              <w:t>(11)</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5D31D1E">
            <w:r>
              <w:t>同花顺</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30B44F7">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4AAD75D">
            <w:r>
              <w:t>涨停复盘：科创50半年收获64%涨幅 半导体设备领涨科技板块 A股收盘， 上证指数（1A0001） 涨0.50%， 深证成指（399001） 涨2.48%， 创业板指（399006） 涨2.99%。</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6AABAE5">
            <w:r>
              <w:t>确认资金反馈和短线情绪强弱。</w:t>
            </w:r>
          </w:p>
        </w:tc>
      </w:tr>
      <w:tr w14:paraId="21C6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13B8608">
            <w:r>
              <w:t>(12)</w:t>
            </w:r>
          </w:p>
        </w:tc>
        <w:tc>
          <w:tcPr>
            <w:tcW w:w="1020" w:type="dxa"/>
            <w:tcBorders>
              <w:top w:val="single" w:color="D9E2F3" w:sz="6" w:space="0"/>
              <w:left w:val="single" w:color="D9E2F3" w:sz="6" w:space="0"/>
              <w:bottom w:val="single" w:color="D9E2F3" w:sz="6" w:space="0"/>
              <w:right w:val="single" w:color="D9E2F3" w:sz="6" w:space="0"/>
            </w:tcBorders>
            <w:vAlign w:val="center"/>
          </w:tcPr>
          <w:p w14:paraId="323FFC3B">
            <w:r>
              <w:t>新浪财经</w:t>
            </w:r>
          </w:p>
        </w:tc>
        <w:tc>
          <w:tcPr>
            <w:tcW w:w="794" w:type="dxa"/>
            <w:tcBorders>
              <w:top w:val="single" w:color="D9E2F3" w:sz="6" w:space="0"/>
              <w:left w:val="single" w:color="D9E2F3" w:sz="6" w:space="0"/>
              <w:bottom w:val="single" w:color="D9E2F3" w:sz="6" w:space="0"/>
              <w:right w:val="single" w:color="D9E2F3" w:sz="6" w:space="0"/>
            </w:tcBorders>
            <w:vAlign w:val="center"/>
          </w:tcPr>
          <w:p w14:paraId="49856089">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32C2AA53">
            <w:r>
              <w:t>中信建投证券 研究指出，由于半导体产业链零部件企业规模较小、固定成本占比高，产线扩产周期长达12-18个月，供给弹性较差，涨价或直接转化为利润。</w:t>
            </w:r>
          </w:p>
        </w:tc>
        <w:tc>
          <w:tcPr>
            <w:tcW w:w="2438" w:type="dxa"/>
            <w:tcBorders>
              <w:top w:val="single" w:color="D9E2F3" w:sz="6" w:space="0"/>
              <w:left w:val="single" w:color="D9E2F3" w:sz="6" w:space="0"/>
              <w:bottom w:val="single" w:color="D9E2F3" w:sz="6" w:space="0"/>
              <w:right w:val="single" w:color="D9E2F3" w:sz="6" w:space="0"/>
            </w:tcBorders>
            <w:vAlign w:val="center"/>
          </w:tcPr>
          <w:p w14:paraId="73E53A2E">
            <w:r>
              <w:t>确认产业链传导和受益方向。</w:t>
            </w:r>
          </w:p>
        </w:tc>
      </w:tr>
      <w:tr w14:paraId="7EC3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1640DA0">
            <w:r>
              <w:t>(13)</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0EFFDB7">
            <w:r>
              <w:t>东方财富</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4DA0FD8">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7A0C935">
            <w:r>
              <w:t>恒尚节能拟重大资产重组 明日复牌 6月30日涨停复盘：170只股涨停 冰轮环境12天6板 半年142只业绩翻倍 最高收益超180% 伯恩斯坦将闪迪目标价从1700美元上调至3000美元 半导体供应链现“极限拉扯”：基板厂涨价遭拒 下游以成本回落为由施压 一个历史新高 一个18年新高！</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F6FCEFD">
            <w:r>
              <w:t>确认资金反馈和短线情绪强弱。</w:t>
            </w:r>
          </w:p>
        </w:tc>
      </w:tr>
      <w:tr w14:paraId="2DCF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962EEA4">
            <w:r>
              <w:t>(14)</w:t>
            </w:r>
          </w:p>
        </w:tc>
        <w:tc>
          <w:tcPr>
            <w:tcW w:w="1020" w:type="dxa"/>
            <w:tcBorders>
              <w:top w:val="single" w:color="D9E2F3" w:sz="6" w:space="0"/>
              <w:left w:val="single" w:color="D9E2F3" w:sz="6" w:space="0"/>
              <w:bottom w:val="single" w:color="D9E2F3" w:sz="6" w:space="0"/>
              <w:right w:val="single" w:color="D9E2F3" w:sz="6" w:space="0"/>
            </w:tcBorders>
            <w:vAlign w:val="center"/>
          </w:tcPr>
          <w:p w14:paraId="5BD9E002">
            <w:r>
              <w:t>龙虎榜</w:t>
            </w:r>
          </w:p>
        </w:tc>
        <w:tc>
          <w:tcPr>
            <w:tcW w:w="794" w:type="dxa"/>
            <w:tcBorders>
              <w:top w:val="single" w:color="D9E2F3" w:sz="6" w:space="0"/>
              <w:left w:val="single" w:color="D9E2F3" w:sz="6" w:space="0"/>
              <w:bottom w:val="single" w:color="D9E2F3" w:sz="6" w:space="0"/>
              <w:right w:val="single" w:color="D9E2F3" w:sz="6" w:space="0"/>
            </w:tcBorders>
            <w:vAlign w:val="center"/>
          </w:tcPr>
          <w:p w14:paraId="3BDD391A">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26B6EFA4">
            <w:r>
              <w:t>金海通进入涨停与龙虎榜交集，所属环节为半导体，成交额1892531856.0，换手率4.512035846710205，显示资金对该环节有交易反馈。</w:t>
            </w:r>
          </w:p>
        </w:tc>
        <w:tc>
          <w:tcPr>
            <w:tcW w:w="2438" w:type="dxa"/>
            <w:tcBorders>
              <w:top w:val="single" w:color="D9E2F3" w:sz="6" w:space="0"/>
              <w:left w:val="single" w:color="D9E2F3" w:sz="6" w:space="0"/>
              <w:bottom w:val="single" w:color="D9E2F3" w:sz="6" w:space="0"/>
              <w:right w:val="single" w:color="D9E2F3" w:sz="6" w:space="0"/>
            </w:tcBorders>
            <w:vAlign w:val="center"/>
          </w:tcPr>
          <w:p w14:paraId="53C73FD1">
            <w:r>
              <w:t>确认资金反馈和短线情绪强弱。</w:t>
            </w:r>
          </w:p>
        </w:tc>
      </w:tr>
    </w:tbl>
    <w:p w14:paraId="4AE84C51">
      <w:pPr>
        <w:spacing w:after="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704D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36" w:type="dxa"/>
            <w:tcBorders>
              <w:top w:val="single" w:color="B7C9DD" w:sz="8" w:space="0"/>
              <w:left w:val="single" w:color="B7C9DD" w:sz="8" w:space="0"/>
              <w:bottom w:val="single" w:color="B7C9DD" w:sz="8" w:space="0"/>
              <w:right w:val="single" w:color="B7C9DD" w:sz="8" w:space="0"/>
            </w:tcBorders>
            <w:shd w:val="clear" w:color="auto" w:fill="E2F0D9"/>
          </w:tcPr>
          <w:p w14:paraId="461EBAED">
            <w:r>
              <w:t>光学光电</w:t>
            </w:r>
          </w:p>
        </w:tc>
      </w:tr>
    </w:tbl>
    <w:p w14:paraId="0F31F8E4">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937"/>
      </w:tblGrid>
      <w:tr w14:paraId="31BF5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7150E08">
            <w:r>
              <w:t>明确结论</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086F184">
            <w:r>
              <w:t>光学光电是当前能够影响市场情绪和短线资金行为的重要方向；其意义不在消息本身，而在于事件、盘面反馈和产业链预期共同改变了资金对相关上市公司受益弹性的判断。</w:t>
            </w:r>
          </w:p>
        </w:tc>
      </w:tr>
      <w:tr w14:paraId="11CF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FBE2903">
            <w:r>
              <w:t>逻辑分析</w:t>
            </w:r>
          </w:p>
        </w:tc>
        <w:tc>
          <w:tcPr>
            <w:tcW w:w="7937" w:type="dxa"/>
            <w:tcBorders>
              <w:top w:val="single" w:color="D9E2F3" w:sz="6" w:space="0"/>
              <w:left w:val="single" w:color="D9E2F3" w:sz="6" w:space="0"/>
              <w:bottom w:val="single" w:color="D9E2F3" w:sz="6" w:space="0"/>
              <w:right w:val="single" w:color="D9E2F3" w:sz="6" w:space="0"/>
            </w:tcBorders>
            <w:shd w:val="clear" w:color="auto" w:fill="E2F0D9"/>
            <w:vAlign w:val="center"/>
          </w:tcPr>
          <w:p w14:paraId="5D4B45E8">
            <w:r>
              <w:t>该方向的核心逻辑是盘面资金已有反馈、产业链映射清晰，事件指向光学光电等环节；对盘面的含义是资金会优先选择有成交反馈、产业链映射和政策/订单支撑的标的。</w:t>
            </w:r>
          </w:p>
        </w:tc>
      </w:tr>
      <w:tr w14:paraId="2F2F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407C078">
            <w:r>
              <w:t>情绪与资金</w:t>
            </w:r>
          </w:p>
        </w:tc>
        <w:tc>
          <w:tcPr>
            <w:tcW w:w="7937" w:type="dxa"/>
            <w:tcBorders>
              <w:top w:val="single" w:color="D9E2F3" w:sz="6" w:space="0"/>
              <w:left w:val="single" w:color="D9E2F3" w:sz="6" w:space="0"/>
              <w:bottom w:val="single" w:color="D9E2F3" w:sz="6" w:space="0"/>
              <w:right w:val="single" w:color="D9E2F3" w:sz="6" w:space="0"/>
            </w:tcBorders>
            <w:shd w:val="clear" w:color="auto" w:fill="FFF2CC"/>
            <w:vAlign w:val="center"/>
          </w:tcPr>
          <w:p w14:paraId="716B4D26">
            <w:r>
              <w:t>市场情绪表现为风险偏好回升。机构侧重产业兑现和基本面证据，游资侧重涨停扩散、龙头辨识度和高切低，散户侧重热榜讨论和事件想象空间；三类资金同向时热度升温，分歧扩大时转为快速轮动。</w:t>
            </w:r>
          </w:p>
        </w:tc>
      </w:tr>
      <w:tr w14:paraId="6A43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8B0ACC9">
            <w:r>
              <w:t>产业链与观察对象</w:t>
            </w:r>
          </w:p>
        </w:tc>
        <w:tc>
          <w:tcPr>
            <w:tcW w:w="7937"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0EBC43E">
            <w:r>
              <w:t>产业链观察重点为光学光电。龙头股走向看容量票承接、涨停梯队晋级、龙虎榜参与度和公告风险变化；短线资金更偏向有涨停扩散、容量承接和产业链证据的方向。</w:t>
            </w:r>
          </w:p>
        </w:tc>
      </w:tr>
      <w:tr w14:paraId="53CB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C8D4B70">
            <w:r>
              <w:t>次日观察</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D515260">
            <w:r>
              <w:t>看成交额、涨停扩散、核心容量票承接和风险公告扩散。</w:t>
            </w:r>
          </w:p>
        </w:tc>
      </w:tr>
      <w:tr w14:paraId="71C8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A090EDF">
            <w:r>
              <w:t>失效风险</w:t>
            </w:r>
          </w:p>
        </w:tc>
        <w:tc>
          <w:tcPr>
            <w:tcW w:w="7937" w:type="dxa"/>
            <w:tcBorders>
              <w:top w:val="single" w:color="D9E2F3" w:sz="6" w:space="0"/>
              <w:left w:val="single" w:color="D9E2F3" w:sz="6" w:space="0"/>
              <w:bottom w:val="single" w:color="D9E2F3" w:sz="6" w:space="0"/>
              <w:right w:val="single" w:color="D9E2F3" w:sz="6" w:space="0"/>
            </w:tcBorders>
            <w:shd w:val="clear" w:color="auto" w:fill="FCE4D6"/>
            <w:vAlign w:val="center"/>
          </w:tcPr>
          <w:p w14:paraId="57B1085B">
            <w:r>
              <w:t>若成交缩量、核心票滞涨、公告澄清扩散，则主线降温。</w:t>
            </w:r>
          </w:p>
        </w:tc>
      </w:tr>
    </w:tbl>
    <w:p w14:paraId="52FF52AF">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2A22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F8FBFD"/>
          </w:tcPr>
          <w:p w14:paraId="44967389">
            <w:pPr>
              <w:spacing w:after="0" w:line="240" w:lineRule="auto"/>
            </w:pPr>
            <w:r>
              <w:rPr>
                <w:rFonts w:ascii="微软雅黑" w:hAnsi="微软雅黑" w:eastAsia="微软雅黑"/>
                <w:b/>
                <w:color w:val="17365D"/>
                <w:sz w:val="24"/>
              </w:rPr>
              <w:t>事实证据</w:t>
            </w:r>
          </w:p>
        </w:tc>
      </w:tr>
    </w:tbl>
    <w:p w14:paraId="4199F524">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
        <w:gridCol w:w="1020"/>
        <w:gridCol w:w="794"/>
        <w:gridCol w:w="3969"/>
        <w:gridCol w:w="2438"/>
      </w:tblGrid>
      <w:tr w14:paraId="02F2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E2B7902">
            <w:pPr>
              <w:spacing w:after="0" w:line="247" w:lineRule="auto"/>
              <w:jc w:val="center"/>
            </w:pPr>
            <w:r>
              <w:rPr>
                <w:rFonts w:ascii="微软雅黑" w:hAnsi="微软雅黑" w:eastAsia="微软雅黑"/>
                <w:b/>
                <w:color w:val="FFFFFF"/>
                <w:sz w:val="15"/>
              </w:rPr>
              <w:t>序号</w:t>
            </w:r>
          </w:p>
        </w:tc>
        <w:tc>
          <w:tcPr>
            <w:tcW w:w="102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51E53DB">
            <w:pPr>
              <w:spacing w:after="0" w:line="247" w:lineRule="auto"/>
              <w:jc w:val="center"/>
            </w:pPr>
            <w:r>
              <w:rPr>
                <w:rFonts w:ascii="微软雅黑" w:hAnsi="微软雅黑" w:eastAsia="微软雅黑"/>
                <w:b/>
                <w:color w:val="FFFFFF"/>
                <w:sz w:val="15"/>
              </w:rPr>
              <w:t>来源</w:t>
            </w:r>
          </w:p>
        </w:tc>
        <w:tc>
          <w:tcPr>
            <w:tcW w:w="79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100CA68">
            <w:pPr>
              <w:spacing w:after="0" w:line="247" w:lineRule="auto"/>
              <w:jc w:val="center"/>
            </w:pPr>
            <w:r>
              <w:rPr>
                <w:rFonts w:ascii="微软雅黑" w:hAnsi="微软雅黑" w:eastAsia="微软雅黑"/>
                <w:b/>
                <w:color w:val="FFFFFF"/>
                <w:sz w:val="15"/>
              </w:rPr>
              <w:t>日期</w:t>
            </w:r>
          </w:p>
        </w:tc>
        <w:tc>
          <w:tcPr>
            <w:tcW w:w="3969"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996BC13">
            <w:pPr>
              <w:spacing w:after="0" w:line="247" w:lineRule="auto"/>
              <w:jc w:val="center"/>
            </w:pPr>
            <w:r>
              <w:rPr>
                <w:rFonts w:ascii="微软雅黑" w:hAnsi="微软雅黑" w:eastAsia="微软雅黑"/>
                <w:b/>
                <w:color w:val="FFFFFF"/>
                <w:sz w:val="15"/>
              </w:rPr>
              <w:t>事件</w:t>
            </w:r>
          </w:p>
        </w:tc>
        <w:tc>
          <w:tcPr>
            <w:tcW w:w="243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1CAC4872">
            <w:pPr>
              <w:spacing w:after="0" w:line="247" w:lineRule="auto"/>
              <w:jc w:val="center"/>
            </w:pPr>
            <w:r>
              <w:rPr>
                <w:rFonts w:ascii="微软雅黑" w:hAnsi="微软雅黑" w:eastAsia="微软雅黑"/>
                <w:b/>
                <w:color w:val="FFFFFF"/>
                <w:sz w:val="15"/>
              </w:rPr>
              <w:t>对盘面意义</w:t>
            </w:r>
          </w:p>
        </w:tc>
      </w:tr>
      <w:tr w14:paraId="5597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54BCDF15">
            <w:r>
              <w:t>(1)</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2B7C865">
            <w:r>
              <w:t>交易复盘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407FC26">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0D5AF83">
            <w:r>
              <w:t>6月30日交易复盘显示，光学光电方向涨停数为14家，属于当日资金实际交易反馈。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CB70EAA">
            <w:r>
              <w:t>确认资金反馈和短线情绪强弱。</w:t>
            </w:r>
          </w:p>
        </w:tc>
      </w:tr>
      <w:tr w14:paraId="3B34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70F95D5">
            <w:r>
              <w:t>(2)</w:t>
            </w:r>
          </w:p>
        </w:tc>
        <w:tc>
          <w:tcPr>
            <w:tcW w:w="1020" w:type="dxa"/>
            <w:tcBorders>
              <w:top w:val="single" w:color="D9E2F3" w:sz="6" w:space="0"/>
              <w:left w:val="single" w:color="D9E2F3" w:sz="6" w:space="0"/>
              <w:bottom w:val="single" w:color="D9E2F3" w:sz="6" w:space="0"/>
              <w:right w:val="single" w:color="D9E2F3" w:sz="6" w:space="0"/>
            </w:tcBorders>
            <w:vAlign w:val="center"/>
          </w:tcPr>
          <w:p w14:paraId="284B162B">
            <w:r>
              <w:t>机构调研</w:t>
            </w:r>
          </w:p>
        </w:tc>
        <w:tc>
          <w:tcPr>
            <w:tcW w:w="794" w:type="dxa"/>
            <w:tcBorders>
              <w:top w:val="single" w:color="D9E2F3" w:sz="6" w:space="0"/>
              <w:left w:val="single" w:color="D9E2F3" w:sz="6" w:space="0"/>
              <w:bottom w:val="single" w:color="D9E2F3" w:sz="6" w:space="0"/>
              <w:right w:val="single" w:color="D9E2F3" w:sz="6" w:space="0"/>
            </w:tcBorders>
            <w:vAlign w:val="center"/>
          </w:tcPr>
          <w:p w14:paraId="7B6782A5">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6D2AFDEE">
            <w:r>
              <w:t>TCL科技龙虎榜上榜，所属环节为光学光电，原因是日涨幅偏离值达到7%的前5只证券，席位解读为3家机构买入，成功率49.52%，净买额841430324.82，榜单成交额1941838517.76，反映机构或短线资金对该产业链环节的真实博弈。</w:t>
            </w:r>
          </w:p>
        </w:tc>
        <w:tc>
          <w:tcPr>
            <w:tcW w:w="2438" w:type="dxa"/>
            <w:tcBorders>
              <w:top w:val="single" w:color="D9E2F3" w:sz="6" w:space="0"/>
              <w:left w:val="single" w:color="D9E2F3" w:sz="6" w:space="0"/>
              <w:bottom w:val="single" w:color="D9E2F3" w:sz="6" w:space="0"/>
              <w:right w:val="single" w:color="D9E2F3" w:sz="6" w:space="0"/>
            </w:tcBorders>
            <w:vAlign w:val="center"/>
          </w:tcPr>
          <w:p w14:paraId="3A5A2043">
            <w:r>
              <w:t>确认资金反馈和短线情绪强弱。</w:t>
            </w:r>
          </w:p>
        </w:tc>
      </w:tr>
      <w:tr w14:paraId="0DE4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7B56E03">
            <w:r>
              <w:t>(3)</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0D6067C">
            <w:r>
              <w:t>短线复盘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09BBFD5">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9F7F6E5">
            <w:r>
              <w:t>恒久退龙虎榜上榜，所属环节为光学光电，原因是退市整理期，席位解读为普通席位买入，成功率26.97%，净买额1461986.28，榜单成交额4205469.72，反映机构或短线资金对该产业链环节的真实博弈。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6DBA7EA">
            <w:r>
              <w:t>确认资金反馈和短线情绪强弱。</w:t>
            </w:r>
          </w:p>
        </w:tc>
      </w:tr>
      <w:tr w14:paraId="2E38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02BC26F">
            <w:r>
              <w:t>(4)</w:t>
            </w:r>
          </w:p>
        </w:tc>
        <w:tc>
          <w:tcPr>
            <w:tcW w:w="1020" w:type="dxa"/>
            <w:tcBorders>
              <w:top w:val="single" w:color="D9E2F3" w:sz="6" w:space="0"/>
              <w:left w:val="single" w:color="D9E2F3" w:sz="6" w:space="0"/>
              <w:bottom w:val="single" w:color="D9E2F3" w:sz="6" w:space="0"/>
              <w:right w:val="single" w:color="D9E2F3" w:sz="6" w:space="0"/>
            </w:tcBorders>
            <w:vAlign w:val="center"/>
          </w:tcPr>
          <w:p w14:paraId="0A61B9FA">
            <w:r>
              <w:t>龙虎榜</w:t>
            </w:r>
          </w:p>
        </w:tc>
        <w:tc>
          <w:tcPr>
            <w:tcW w:w="794" w:type="dxa"/>
            <w:tcBorders>
              <w:top w:val="single" w:color="D9E2F3" w:sz="6" w:space="0"/>
              <w:left w:val="single" w:color="D9E2F3" w:sz="6" w:space="0"/>
              <w:bottom w:val="single" w:color="D9E2F3" w:sz="6" w:space="0"/>
              <w:right w:val="single" w:color="D9E2F3" w:sz="6" w:space="0"/>
            </w:tcBorders>
            <w:vAlign w:val="center"/>
          </w:tcPr>
          <w:p w14:paraId="06984AC9">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24A52196">
            <w:r>
              <w:t>莱宝高科进入涨停与龙虎榜交集，所属环节为光学光电，成交额678985904.0，换手率5.6961774826049805，显示资金对该环节有交易反馈。</w:t>
            </w:r>
          </w:p>
        </w:tc>
        <w:tc>
          <w:tcPr>
            <w:tcW w:w="2438" w:type="dxa"/>
            <w:tcBorders>
              <w:top w:val="single" w:color="D9E2F3" w:sz="6" w:space="0"/>
              <w:left w:val="single" w:color="D9E2F3" w:sz="6" w:space="0"/>
              <w:bottom w:val="single" w:color="D9E2F3" w:sz="6" w:space="0"/>
              <w:right w:val="single" w:color="D9E2F3" w:sz="6" w:space="0"/>
            </w:tcBorders>
            <w:vAlign w:val="center"/>
          </w:tcPr>
          <w:p w14:paraId="2CB6F06B">
            <w:r>
              <w:t>确认资金反馈和短线情绪强弱。</w:t>
            </w:r>
          </w:p>
        </w:tc>
      </w:tr>
      <w:tr w14:paraId="3EAC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685842E">
            <w:r>
              <w:t>(5)</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C47892B">
            <w:r>
              <w:t>龙虎榜</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F0D0EA6">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42AADC3">
            <w:r>
              <w:t>恒久退进入涨停与龙虎榜交集，所属环节为光学光电，成交额4943827.0，换手率12.926400184631348，显示资金对该环节有交易反馈。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85702E5">
            <w:r>
              <w:t>确认资金反馈和短线情绪强弱。</w:t>
            </w:r>
          </w:p>
        </w:tc>
      </w:tr>
      <w:tr w14:paraId="144E8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0063C04">
            <w:r>
              <w:t>(6)</w:t>
            </w:r>
          </w:p>
        </w:tc>
        <w:tc>
          <w:tcPr>
            <w:tcW w:w="1020" w:type="dxa"/>
            <w:tcBorders>
              <w:top w:val="single" w:color="D9E2F3" w:sz="6" w:space="0"/>
              <w:left w:val="single" w:color="D9E2F3" w:sz="6" w:space="0"/>
              <w:bottom w:val="single" w:color="D9E2F3" w:sz="6" w:space="0"/>
              <w:right w:val="single" w:color="D9E2F3" w:sz="6" w:space="0"/>
            </w:tcBorders>
            <w:vAlign w:val="center"/>
          </w:tcPr>
          <w:p w14:paraId="6FB66FB1">
            <w:r>
              <w:t>机构调研</w:t>
            </w:r>
          </w:p>
        </w:tc>
        <w:tc>
          <w:tcPr>
            <w:tcW w:w="794" w:type="dxa"/>
            <w:tcBorders>
              <w:top w:val="single" w:color="D9E2F3" w:sz="6" w:space="0"/>
              <w:left w:val="single" w:color="D9E2F3" w:sz="6" w:space="0"/>
              <w:bottom w:val="single" w:color="D9E2F3" w:sz="6" w:space="0"/>
              <w:right w:val="single" w:color="D9E2F3" w:sz="6" w:space="0"/>
            </w:tcBorders>
            <w:vAlign w:val="center"/>
          </w:tcPr>
          <w:p w14:paraId="406548BD">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5E3C3B9A">
            <w:r>
              <w:t>莱宝高科龙虎榜上榜，所属环节为光学光电，原因是连续三个交易日内，涨幅偏离值累计达到20%的证券，席位解读为2家机构买入，成功率45.43%，净买额194476886.95，榜单成交额707528764.69，反映机构或短线资金对该产业链环节的真实博弈。</w:t>
            </w:r>
          </w:p>
        </w:tc>
        <w:tc>
          <w:tcPr>
            <w:tcW w:w="2438" w:type="dxa"/>
            <w:tcBorders>
              <w:top w:val="single" w:color="D9E2F3" w:sz="6" w:space="0"/>
              <w:left w:val="single" w:color="D9E2F3" w:sz="6" w:space="0"/>
              <w:bottom w:val="single" w:color="D9E2F3" w:sz="6" w:space="0"/>
              <w:right w:val="single" w:color="D9E2F3" w:sz="6" w:space="0"/>
            </w:tcBorders>
            <w:vAlign w:val="center"/>
          </w:tcPr>
          <w:p w14:paraId="36D3C601">
            <w:r>
              <w:t>确认资金反馈和短线情绪强弱。</w:t>
            </w:r>
          </w:p>
        </w:tc>
      </w:tr>
      <w:tr w14:paraId="1961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55123106">
            <w:r>
              <w:t>(7)</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1FF7401">
            <w:r>
              <w:t>短线复盘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BB13D53">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06A3C12">
            <w:r>
              <w:t>彩虹股份龙虎榜上榜，所属环节为光学光电，原因是非ST、*ST和S证券连续三个交易日内收盘价格涨幅偏离值累计达到20%的证券，席位解读为普通席位买入，成功率49.41%，净买额428461647.75，榜单成交额2832316432.43，反映机构或短线资金对该产业链环节的真实博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4B1B112">
            <w:r>
              <w:t>确认资金反馈和短线情绪强弱。</w:t>
            </w:r>
          </w:p>
        </w:tc>
      </w:tr>
      <w:tr w14:paraId="4075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CF9D451">
            <w:r>
              <w:t>(8)</w:t>
            </w:r>
          </w:p>
        </w:tc>
        <w:tc>
          <w:tcPr>
            <w:tcW w:w="1020" w:type="dxa"/>
            <w:tcBorders>
              <w:top w:val="single" w:color="D9E2F3" w:sz="6" w:space="0"/>
              <w:left w:val="single" w:color="D9E2F3" w:sz="6" w:space="0"/>
              <w:bottom w:val="single" w:color="D9E2F3" w:sz="6" w:space="0"/>
              <w:right w:val="single" w:color="D9E2F3" w:sz="6" w:space="0"/>
            </w:tcBorders>
            <w:vAlign w:val="center"/>
          </w:tcPr>
          <w:p w14:paraId="1C26360A">
            <w:r>
              <w:t>融资数据</w:t>
            </w:r>
          </w:p>
        </w:tc>
        <w:tc>
          <w:tcPr>
            <w:tcW w:w="794" w:type="dxa"/>
            <w:tcBorders>
              <w:top w:val="single" w:color="D9E2F3" w:sz="6" w:space="0"/>
              <w:left w:val="single" w:color="D9E2F3" w:sz="6" w:space="0"/>
              <w:bottom w:val="single" w:color="D9E2F3" w:sz="6" w:space="0"/>
              <w:right w:val="single" w:color="D9E2F3" w:sz="6" w:space="0"/>
            </w:tcBorders>
            <w:vAlign w:val="center"/>
          </w:tcPr>
          <w:p w14:paraId="27F0DB54">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271F167B">
            <w:r>
              <w:t>水晶光电资金流显示所属环节为光学光电，主力净流入529733127.0，超大单净流入777608912.0，主力净占比38.22，涨跌幅10.02，反映机构化大单资金对该产业链环节的参与强度。</w:t>
            </w:r>
          </w:p>
        </w:tc>
        <w:tc>
          <w:tcPr>
            <w:tcW w:w="2438" w:type="dxa"/>
            <w:tcBorders>
              <w:top w:val="single" w:color="D9E2F3" w:sz="6" w:space="0"/>
              <w:left w:val="single" w:color="D9E2F3" w:sz="6" w:space="0"/>
              <w:bottom w:val="single" w:color="D9E2F3" w:sz="6" w:space="0"/>
              <w:right w:val="single" w:color="D9E2F3" w:sz="6" w:space="0"/>
            </w:tcBorders>
            <w:vAlign w:val="center"/>
          </w:tcPr>
          <w:p w14:paraId="5700530B">
            <w:r>
              <w:t>确认产业链传导和受益方向。</w:t>
            </w:r>
          </w:p>
        </w:tc>
      </w:tr>
      <w:tr w14:paraId="5F89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5AAF4D0A">
            <w:r>
              <w:t>(9)</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9E353D2">
            <w:r>
              <w:t>融资数据</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F674B1E">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AB72297">
            <w:r>
              <w:t>联得装备资金流显示所属环节为光学光电，主力净流入175810901.0，超大单净流入237447696.0，主力净占比20.36，涨跌幅20.0，反映机构化大单资金对该产业链环节的参与强度。</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BB3936A">
            <w:r>
              <w:t>确认产业链传导和受益方向。</w:t>
            </w:r>
          </w:p>
        </w:tc>
      </w:tr>
    </w:tbl>
    <w:p w14:paraId="2732CD25">
      <w:pPr>
        <w:spacing w:after="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383B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FFF2CC"/>
          </w:tcPr>
          <w:p w14:paraId="7E8604EE">
            <w:r>
              <w:t>电池 / 算力硬件 / 半导体设备 / 存储芯片</w:t>
            </w:r>
          </w:p>
        </w:tc>
      </w:tr>
    </w:tbl>
    <w:p w14:paraId="3BF47BFA">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937"/>
      </w:tblGrid>
      <w:tr w14:paraId="5B4E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DFEF740">
            <w:r>
              <w:t>明确结论</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80C8DE7">
            <w:r>
              <w:t>电池 / 算力硬件 / 半导体设备 / 存储芯片是当前能够影响市场情绪和短线资金行为的重要方向；其意义不在消息本身，而在于事件、盘面反馈和产业链预期共同改变了资金对相关上市公司受益弹性的判断。</w:t>
            </w:r>
          </w:p>
        </w:tc>
      </w:tr>
      <w:tr w14:paraId="2404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975F97D">
            <w:r>
              <w:t>逻辑分析</w:t>
            </w:r>
          </w:p>
        </w:tc>
        <w:tc>
          <w:tcPr>
            <w:tcW w:w="7937" w:type="dxa"/>
            <w:tcBorders>
              <w:top w:val="single" w:color="D9E2F3" w:sz="6" w:space="0"/>
              <w:left w:val="single" w:color="D9E2F3" w:sz="6" w:space="0"/>
              <w:bottom w:val="single" w:color="D9E2F3" w:sz="6" w:space="0"/>
              <w:right w:val="single" w:color="D9E2F3" w:sz="6" w:space="0"/>
            </w:tcBorders>
            <w:shd w:val="clear" w:color="auto" w:fill="E2F0D9"/>
            <w:vAlign w:val="center"/>
          </w:tcPr>
          <w:p w14:paraId="180F0713">
            <w:r>
              <w:t>该方向的核心逻辑是盘面资金已有反馈、产业链映射清晰、风险公告改变交易定价，事件指向算力硬件、半导体设备、存储芯片、液冷、创新药、电池等环节；对盘面的含义是资金会优先选择有成交反馈、产业链映射和政策/订单支撑的标的。</w:t>
            </w:r>
          </w:p>
        </w:tc>
      </w:tr>
      <w:tr w14:paraId="38A7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764171F">
            <w:r>
              <w:t>情绪与资金</w:t>
            </w:r>
          </w:p>
        </w:tc>
        <w:tc>
          <w:tcPr>
            <w:tcW w:w="7937" w:type="dxa"/>
            <w:tcBorders>
              <w:top w:val="single" w:color="D9E2F3" w:sz="6" w:space="0"/>
              <w:left w:val="single" w:color="D9E2F3" w:sz="6" w:space="0"/>
              <w:bottom w:val="single" w:color="D9E2F3" w:sz="6" w:space="0"/>
              <w:right w:val="single" w:color="D9E2F3" w:sz="6" w:space="0"/>
            </w:tcBorders>
            <w:shd w:val="clear" w:color="auto" w:fill="FFF2CC"/>
            <w:vAlign w:val="center"/>
          </w:tcPr>
          <w:p w14:paraId="7663B6E1">
            <w:r>
              <w:t>市场情绪表现为情绪从追涨转向证据筛选。机构侧重产业兑现和基本面证据，游资侧重涨停扩散、龙头辨识度和高切低，散户侧重热榜讨论和事件想象空间；三类资金同向时热度升温，分歧扩大时转为快速轮动。</w:t>
            </w:r>
          </w:p>
        </w:tc>
      </w:tr>
      <w:tr w14:paraId="258A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8876411">
            <w:r>
              <w:t>产业链与观察对象</w:t>
            </w:r>
          </w:p>
        </w:tc>
        <w:tc>
          <w:tcPr>
            <w:tcW w:w="7937"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ED77946">
            <w:r>
              <w:t>产业链观察重点为算力硬件、半导体设备、存储芯片、液冷、创新药、电池。龙头股走向看容量票承接、涨停梯队晋级、龙虎榜参与度和公告风险变化；短线资金更偏向有涨停扩散、容量承接和产业链证据的方向。</w:t>
            </w:r>
          </w:p>
        </w:tc>
      </w:tr>
      <w:tr w14:paraId="24D3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FACCF41">
            <w:r>
              <w:t>次日观察</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1B52ABB1">
            <w:r>
              <w:t>看成交额、涨停扩散、核心容量票承接和风险公告扩散。</w:t>
            </w:r>
          </w:p>
        </w:tc>
      </w:tr>
      <w:tr w14:paraId="16CC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E9FB081">
            <w:r>
              <w:t>失效风险</w:t>
            </w:r>
          </w:p>
        </w:tc>
        <w:tc>
          <w:tcPr>
            <w:tcW w:w="7937" w:type="dxa"/>
            <w:tcBorders>
              <w:top w:val="single" w:color="D9E2F3" w:sz="6" w:space="0"/>
              <w:left w:val="single" w:color="D9E2F3" w:sz="6" w:space="0"/>
              <w:bottom w:val="single" w:color="D9E2F3" w:sz="6" w:space="0"/>
              <w:right w:val="single" w:color="D9E2F3" w:sz="6" w:space="0"/>
            </w:tcBorders>
            <w:shd w:val="clear" w:color="auto" w:fill="FCE4D6"/>
            <w:vAlign w:val="center"/>
          </w:tcPr>
          <w:p w14:paraId="260ADDA8">
            <w:r>
              <w:t>若成交缩量、核心票滞涨、公告澄清扩散，则主线降温。</w:t>
            </w:r>
          </w:p>
        </w:tc>
      </w:tr>
    </w:tbl>
    <w:p w14:paraId="77EB8373">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3132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F8FBFD"/>
          </w:tcPr>
          <w:p w14:paraId="44058FC4">
            <w:pPr>
              <w:spacing w:after="0" w:line="240" w:lineRule="auto"/>
            </w:pPr>
            <w:r>
              <w:rPr>
                <w:rFonts w:ascii="微软雅黑" w:hAnsi="微软雅黑" w:eastAsia="微软雅黑"/>
                <w:b/>
                <w:color w:val="17365D"/>
                <w:sz w:val="24"/>
              </w:rPr>
              <w:t>事实证据</w:t>
            </w:r>
          </w:p>
        </w:tc>
      </w:tr>
    </w:tbl>
    <w:p w14:paraId="4648C07E">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
        <w:gridCol w:w="1020"/>
        <w:gridCol w:w="794"/>
        <w:gridCol w:w="3969"/>
        <w:gridCol w:w="2438"/>
      </w:tblGrid>
      <w:tr w14:paraId="5C9C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5ED676D">
            <w:pPr>
              <w:spacing w:after="0" w:line="247" w:lineRule="auto"/>
              <w:jc w:val="center"/>
            </w:pPr>
            <w:r>
              <w:rPr>
                <w:rFonts w:ascii="微软雅黑" w:hAnsi="微软雅黑" w:eastAsia="微软雅黑"/>
                <w:b/>
                <w:color w:val="FFFFFF"/>
                <w:sz w:val="15"/>
              </w:rPr>
              <w:t>序号</w:t>
            </w:r>
          </w:p>
        </w:tc>
        <w:tc>
          <w:tcPr>
            <w:tcW w:w="102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450A686">
            <w:pPr>
              <w:spacing w:after="0" w:line="247" w:lineRule="auto"/>
              <w:jc w:val="center"/>
            </w:pPr>
            <w:r>
              <w:rPr>
                <w:rFonts w:ascii="微软雅黑" w:hAnsi="微软雅黑" w:eastAsia="微软雅黑"/>
                <w:b/>
                <w:color w:val="FFFFFF"/>
                <w:sz w:val="15"/>
              </w:rPr>
              <w:t>来源</w:t>
            </w:r>
          </w:p>
        </w:tc>
        <w:tc>
          <w:tcPr>
            <w:tcW w:w="79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0E09B06">
            <w:pPr>
              <w:spacing w:after="0" w:line="247" w:lineRule="auto"/>
              <w:jc w:val="center"/>
            </w:pPr>
            <w:r>
              <w:rPr>
                <w:rFonts w:ascii="微软雅黑" w:hAnsi="微软雅黑" w:eastAsia="微软雅黑"/>
                <w:b/>
                <w:color w:val="FFFFFF"/>
                <w:sz w:val="15"/>
              </w:rPr>
              <w:t>日期</w:t>
            </w:r>
          </w:p>
        </w:tc>
        <w:tc>
          <w:tcPr>
            <w:tcW w:w="3969"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33C7A16">
            <w:pPr>
              <w:spacing w:after="0" w:line="247" w:lineRule="auto"/>
              <w:jc w:val="center"/>
            </w:pPr>
            <w:r>
              <w:rPr>
                <w:rFonts w:ascii="微软雅黑" w:hAnsi="微软雅黑" w:eastAsia="微软雅黑"/>
                <w:b/>
                <w:color w:val="FFFFFF"/>
                <w:sz w:val="15"/>
              </w:rPr>
              <w:t>事件</w:t>
            </w:r>
          </w:p>
        </w:tc>
        <w:tc>
          <w:tcPr>
            <w:tcW w:w="243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E7ACF48">
            <w:pPr>
              <w:spacing w:after="0" w:line="247" w:lineRule="auto"/>
              <w:jc w:val="center"/>
            </w:pPr>
            <w:r>
              <w:rPr>
                <w:rFonts w:ascii="微软雅黑" w:hAnsi="微软雅黑" w:eastAsia="微软雅黑"/>
                <w:b/>
                <w:color w:val="FFFFFF"/>
                <w:sz w:val="15"/>
              </w:rPr>
              <w:t>对盘面意义</w:t>
            </w:r>
          </w:p>
        </w:tc>
      </w:tr>
      <w:tr w14:paraId="3E56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5379F67">
            <w:r>
              <w:t>(1)</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A481CC3">
            <w:r>
              <w:t>证券时报</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C4EA901">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CD6AD09">
            <w:r>
              <w:t>目前AI算力硬件（光通信、半导体、PCB）仍是最强景气度共识，部分先进制造板块（AI上游设备、电池储能、船舶）景气预期也有上修，此外就是上游资源品（很多也受到AI需求的拉动，例如小金属、能源金属、化工等）。</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2E52376">
            <w:r>
              <w:t>确认产业链传导和受益方向。</w:t>
            </w:r>
          </w:p>
        </w:tc>
      </w:tr>
      <w:tr w14:paraId="748C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E0E820E">
            <w:r>
              <w:t>(2)</w:t>
            </w:r>
          </w:p>
        </w:tc>
        <w:tc>
          <w:tcPr>
            <w:tcW w:w="1020" w:type="dxa"/>
            <w:tcBorders>
              <w:top w:val="single" w:color="D9E2F3" w:sz="6" w:space="0"/>
              <w:left w:val="single" w:color="D9E2F3" w:sz="6" w:space="0"/>
              <w:bottom w:val="single" w:color="D9E2F3" w:sz="6" w:space="0"/>
              <w:right w:val="single" w:color="D9E2F3" w:sz="6" w:space="0"/>
            </w:tcBorders>
            <w:vAlign w:val="center"/>
          </w:tcPr>
          <w:p w14:paraId="26A6DFD8">
            <w:r>
              <w:t>交易复盘</w:t>
            </w:r>
          </w:p>
        </w:tc>
        <w:tc>
          <w:tcPr>
            <w:tcW w:w="794" w:type="dxa"/>
            <w:tcBorders>
              <w:top w:val="single" w:color="D9E2F3" w:sz="6" w:space="0"/>
              <w:left w:val="single" w:color="D9E2F3" w:sz="6" w:space="0"/>
              <w:bottom w:val="single" w:color="D9E2F3" w:sz="6" w:space="0"/>
              <w:right w:val="single" w:color="D9E2F3" w:sz="6" w:space="0"/>
            </w:tcBorders>
            <w:vAlign w:val="center"/>
          </w:tcPr>
          <w:p w14:paraId="7EDCA807">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6AE70D36">
            <w:r>
              <w:t>6月30日交易复盘显示，电池方向涨停数为2家，属于当日资金实际交易反馈。</w:t>
            </w:r>
          </w:p>
        </w:tc>
        <w:tc>
          <w:tcPr>
            <w:tcW w:w="2438" w:type="dxa"/>
            <w:tcBorders>
              <w:top w:val="single" w:color="D9E2F3" w:sz="6" w:space="0"/>
              <w:left w:val="single" w:color="D9E2F3" w:sz="6" w:space="0"/>
              <w:bottom w:val="single" w:color="D9E2F3" w:sz="6" w:space="0"/>
              <w:right w:val="single" w:color="D9E2F3" w:sz="6" w:space="0"/>
            </w:tcBorders>
            <w:vAlign w:val="center"/>
          </w:tcPr>
          <w:p w14:paraId="2524DB57">
            <w:r>
              <w:t>确认资金反馈和短线情绪强弱。</w:t>
            </w:r>
          </w:p>
        </w:tc>
      </w:tr>
      <w:tr w14:paraId="0AB4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6E2E72A">
            <w:r>
              <w:t>(3)</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674C053">
            <w:r>
              <w:t>融资数据</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730E5BB">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2CB4E42">
            <w:r>
              <w:t>丰元股份资金流显示所属环节为电池，主力净流入74999815.0，超大单净流入75084863.0，主力净占比28.88，涨跌幅10.0，反映机构化大单资金对该产业链环节的参与强度。</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6B7153F">
            <w:r>
              <w:t>确认产业链传导和受益方向。</w:t>
            </w:r>
          </w:p>
        </w:tc>
      </w:tr>
      <w:tr w14:paraId="30A9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D5D9B38">
            <w:r>
              <w:t>(4)</w:t>
            </w:r>
          </w:p>
        </w:tc>
        <w:tc>
          <w:tcPr>
            <w:tcW w:w="1020" w:type="dxa"/>
            <w:tcBorders>
              <w:top w:val="single" w:color="D9E2F3" w:sz="6" w:space="0"/>
              <w:left w:val="single" w:color="D9E2F3" w:sz="6" w:space="0"/>
              <w:bottom w:val="single" w:color="D9E2F3" w:sz="6" w:space="0"/>
              <w:right w:val="single" w:color="D9E2F3" w:sz="6" w:space="0"/>
            </w:tcBorders>
            <w:vAlign w:val="center"/>
          </w:tcPr>
          <w:p w14:paraId="4DF186B3">
            <w:r>
              <w:t>涨停复盘</w:t>
            </w:r>
          </w:p>
        </w:tc>
        <w:tc>
          <w:tcPr>
            <w:tcW w:w="794" w:type="dxa"/>
            <w:tcBorders>
              <w:top w:val="single" w:color="D9E2F3" w:sz="6" w:space="0"/>
              <w:left w:val="single" w:color="D9E2F3" w:sz="6" w:space="0"/>
              <w:bottom w:val="single" w:color="D9E2F3" w:sz="6" w:space="0"/>
              <w:right w:val="single" w:color="D9E2F3" w:sz="6" w:space="0"/>
            </w:tcBorders>
            <w:vAlign w:val="center"/>
          </w:tcPr>
          <w:p w14:paraId="64DC77BE">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327F9BCC">
            <w:r>
              <w:t>丰元股份涨停，所属环节为电池，连板信息1，提供短线热点和产业链映射证据。</w:t>
            </w:r>
          </w:p>
        </w:tc>
        <w:tc>
          <w:tcPr>
            <w:tcW w:w="2438" w:type="dxa"/>
            <w:tcBorders>
              <w:top w:val="single" w:color="D9E2F3" w:sz="6" w:space="0"/>
              <w:left w:val="single" w:color="D9E2F3" w:sz="6" w:space="0"/>
              <w:bottom w:val="single" w:color="D9E2F3" w:sz="6" w:space="0"/>
              <w:right w:val="single" w:color="D9E2F3" w:sz="6" w:space="0"/>
            </w:tcBorders>
            <w:vAlign w:val="center"/>
          </w:tcPr>
          <w:p w14:paraId="3E213123">
            <w:r>
              <w:t>确认资金反馈和短线情绪强弱。</w:t>
            </w:r>
          </w:p>
        </w:tc>
      </w:tr>
      <w:tr w14:paraId="3DBE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1DB7292E">
            <w:r>
              <w:t>(5)</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4783762">
            <w:r>
              <w:t>财联社</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ECA1E7C">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724C56D">
            <w:r>
              <w:t>短线节奏角度而言，半导体设备、材料今日再度放量普涨后，短线情绪或趋于高潮，一旦明日没有足够的买盘承接，需注意相关概念股分歧加剧的可能性。</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EF363A1">
            <w:r>
              <w:t>确认产业链传导和受益方向。</w:t>
            </w:r>
          </w:p>
        </w:tc>
      </w:tr>
      <w:tr w14:paraId="6162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D547AD3">
            <w:r>
              <w:t>(6)</w:t>
            </w:r>
          </w:p>
        </w:tc>
        <w:tc>
          <w:tcPr>
            <w:tcW w:w="1020" w:type="dxa"/>
            <w:tcBorders>
              <w:top w:val="single" w:color="D9E2F3" w:sz="6" w:space="0"/>
              <w:left w:val="single" w:color="D9E2F3" w:sz="6" w:space="0"/>
              <w:bottom w:val="single" w:color="D9E2F3" w:sz="6" w:space="0"/>
              <w:right w:val="single" w:color="D9E2F3" w:sz="6" w:space="0"/>
            </w:tcBorders>
            <w:vAlign w:val="center"/>
          </w:tcPr>
          <w:p w14:paraId="744430C9">
            <w:r>
              <w:t>同花顺</w:t>
            </w:r>
          </w:p>
        </w:tc>
        <w:tc>
          <w:tcPr>
            <w:tcW w:w="794" w:type="dxa"/>
            <w:tcBorders>
              <w:top w:val="single" w:color="D9E2F3" w:sz="6" w:space="0"/>
              <w:left w:val="single" w:color="D9E2F3" w:sz="6" w:space="0"/>
              <w:bottom w:val="single" w:color="D9E2F3" w:sz="6" w:space="0"/>
              <w:right w:val="single" w:color="D9E2F3" w:sz="6" w:space="0"/>
            </w:tcBorders>
            <w:vAlign w:val="center"/>
          </w:tcPr>
          <w:p w14:paraId="2A85E31F">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55EA9C1E">
            <w:r>
              <w:t>曲江文旅控股股东328万股遭冻结三年 控股股东拟变更为玖元亨通，ST星农7月1日起复牌 骏鼎达：收购富的旺旺事项现阶段仅签署意向书 涨停复盘：科创50半年收获64%涨幅 半导体设备领涨科技板块 © Royal Information Network Co.,Ltd. All rights reserved.</w:t>
            </w:r>
          </w:p>
        </w:tc>
        <w:tc>
          <w:tcPr>
            <w:tcW w:w="2438" w:type="dxa"/>
            <w:tcBorders>
              <w:top w:val="single" w:color="D9E2F3" w:sz="6" w:space="0"/>
              <w:left w:val="single" w:color="D9E2F3" w:sz="6" w:space="0"/>
              <w:bottom w:val="single" w:color="D9E2F3" w:sz="6" w:space="0"/>
              <w:right w:val="single" w:color="D9E2F3" w:sz="6" w:space="0"/>
            </w:tcBorders>
            <w:vAlign w:val="center"/>
          </w:tcPr>
          <w:p w14:paraId="7AF187F2">
            <w:r>
              <w:t>确认资金反馈和短线情绪强弱。</w:t>
            </w:r>
          </w:p>
        </w:tc>
      </w:tr>
    </w:tbl>
    <w:p w14:paraId="17C4BD60">
      <w:pPr>
        <w:spacing w:after="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583D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36" w:type="dxa"/>
            <w:tcBorders>
              <w:top w:val="single" w:color="B7C9DD" w:sz="8" w:space="0"/>
              <w:left w:val="single" w:color="B7C9DD" w:sz="8" w:space="0"/>
              <w:bottom w:val="single" w:color="B7C9DD" w:sz="8" w:space="0"/>
              <w:right w:val="single" w:color="B7C9DD" w:sz="8" w:space="0"/>
            </w:tcBorders>
            <w:shd w:val="clear" w:color="auto" w:fill="FCE4D6"/>
          </w:tcPr>
          <w:p w14:paraId="7E464ED0">
            <w:r>
              <w:t>通用设备</w:t>
            </w:r>
          </w:p>
        </w:tc>
      </w:tr>
    </w:tbl>
    <w:p w14:paraId="38BC4A84">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937"/>
      </w:tblGrid>
      <w:tr w14:paraId="6FA4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9F2F737">
            <w:r>
              <w:t>明确结论</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2A74A484">
            <w:r>
              <w:t>通用设备是当前能够影响市场情绪和短线资金行为的重要方向；其意义不在消息本身，而在于事件、盘面反馈和产业链预期共同改变了资金对相关上市公司受益弹性的判断。</w:t>
            </w:r>
          </w:p>
        </w:tc>
      </w:tr>
      <w:tr w14:paraId="0867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9B93E19">
            <w:r>
              <w:t>逻辑分析</w:t>
            </w:r>
          </w:p>
        </w:tc>
        <w:tc>
          <w:tcPr>
            <w:tcW w:w="7937" w:type="dxa"/>
            <w:tcBorders>
              <w:top w:val="single" w:color="D9E2F3" w:sz="6" w:space="0"/>
              <w:left w:val="single" w:color="D9E2F3" w:sz="6" w:space="0"/>
              <w:bottom w:val="single" w:color="D9E2F3" w:sz="6" w:space="0"/>
              <w:right w:val="single" w:color="D9E2F3" w:sz="6" w:space="0"/>
            </w:tcBorders>
            <w:shd w:val="clear" w:color="auto" w:fill="E2F0D9"/>
            <w:vAlign w:val="center"/>
          </w:tcPr>
          <w:p w14:paraId="21E95337">
            <w:r>
              <w:t>该方向的核心逻辑是盘面资金已有反馈、产业链映射清晰，事件指向通用设备等环节；对盘面的含义是资金会优先选择有成交反馈、产业链映射和政策/订单支撑的标的。</w:t>
            </w:r>
          </w:p>
        </w:tc>
      </w:tr>
      <w:tr w14:paraId="77BC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D5751D7">
            <w:r>
              <w:t>情绪与资金</w:t>
            </w:r>
          </w:p>
        </w:tc>
        <w:tc>
          <w:tcPr>
            <w:tcW w:w="7937" w:type="dxa"/>
            <w:tcBorders>
              <w:top w:val="single" w:color="D9E2F3" w:sz="6" w:space="0"/>
              <w:left w:val="single" w:color="D9E2F3" w:sz="6" w:space="0"/>
              <w:bottom w:val="single" w:color="D9E2F3" w:sz="6" w:space="0"/>
              <w:right w:val="single" w:color="D9E2F3" w:sz="6" w:space="0"/>
            </w:tcBorders>
            <w:shd w:val="clear" w:color="auto" w:fill="FFF2CC"/>
            <w:vAlign w:val="center"/>
          </w:tcPr>
          <w:p w14:paraId="1F8D5850">
            <w:r>
              <w:t>市场情绪表现为风险偏好回升。机构侧重产业兑现和基本面证据，游资侧重涨停扩散、龙头辨识度和高切低，散户侧重热榜讨论和事件想象空间；三类资金同向时热度升温，分歧扩大时转为快速轮动。</w:t>
            </w:r>
          </w:p>
        </w:tc>
      </w:tr>
      <w:tr w14:paraId="1E32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CE955B9">
            <w:r>
              <w:t>产业链与观察对象</w:t>
            </w:r>
          </w:p>
        </w:tc>
        <w:tc>
          <w:tcPr>
            <w:tcW w:w="7937"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8BEA0A1">
            <w:r>
              <w:t>产业链观察重点为通用设备。龙头股走向看容量票承接、涨停梯队晋级、龙虎榜参与度和公告风险变化；短线资金更偏向有涨停扩散、容量承接和产业链证据的方向。</w:t>
            </w:r>
          </w:p>
        </w:tc>
      </w:tr>
      <w:tr w14:paraId="057E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0734E99D">
            <w:r>
              <w:t>次日观察</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28A338C">
            <w:r>
              <w:t>看成交额、涨停扩散、核心容量票承接和风险公告扩散。</w:t>
            </w:r>
          </w:p>
        </w:tc>
      </w:tr>
      <w:tr w14:paraId="581C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F52080E">
            <w:r>
              <w:t>失效风险</w:t>
            </w:r>
          </w:p>
        </w:tc>
        <w:tc>
          <w:tcPr>
            <w:tcW w:w="7937" w:type="dxa"/>
            <w:tcBorders>
              <w:top w:val="single" w:color="D9E2F3" w:sz="6" w:space="0"/>
              <w:left w:val="single" w:color="D9E2F3" w:sz="6" w:space="0"/>
              <w:bottom w:val="single" w:color="D9E2F3" w:sz="6" w:space="0"/>
              <w:right w:val="single" w:color="D9E2F3" w:sz="6" w:space="0"/>
            </w:tcBorders>
            <w:shd w:val="clear" w:color="auto" w:fill="FCE4D6"/>
            <w:vAlign w:val="center"/>
          </w:tcPr>
          <w:p w14:paraId="6E367EA8">
            <w:r>
              <w:t>若成交缩量、核心票滞涨、公告澄清扩散，则主线降温。</w:t>
            </w:r>
          </w:p>
        </w:tc>
      </w:tr>
    </w:tbl>
    <w:p w14:paraId="6F19F324">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5AFF1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F8FBFD"/>
          </w:tcPr>
          <w:p w14:paraId="537258B9">
            <w:pPr>
              <w:spacing w:after="0" w:line="240" w:lineRule="auto"/>
            </w:pPr>
            <w:r>
              <w:rPr>
                <w:rFonts w:ascii="微软雅黑" w:hAnsi="微软雅黑" w:eastAsia="微软雅黑"/>
                <w:b/>
                <w:color w:val="17365D"/>
                <w:sz w:val="24"/>
              </w:rPr>
              <w:t>事实证据</w:t>
            </w:r>
          </w:p>
        </w:tc>
      </w:tr>
    </w:tbl>
    <w:p w14:paraId="207D1F99">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
        <w:gridCol w:w="1020"/>
        <w:gridCol w:w="794"/>
        <w:gridCol w:w="3969"/>
        <w:gridCol w:w="2438"/>
      </w:tblGrid>
      <w:tr w14:paraId="3339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2B69271">
            <w:pPr>
              <w:spacing w:after="0" w:line="247" w:lineRule="auto"/>
              <w:jc w:val="center"/>
            </w:pPr>
            <w:r>
              <w:rPr>
                <w:rFonts w:ascii="微软雅黑" w:hAnsi="微软雅黑" w:eastAsia="微软雅黑"/>
                <w:b/>
                <w:color w:val="FFFFFF"/>
                <w:sz w:val="15"/>
              </w:rPr>
              <w:t>序号</w:t>
            </w:r>
          </w:p>
        </w:tc>
        <w:tc>
          <w:tcPr>
            <w:tcW w:w="102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A61151D">
            <w:pPr>
              <w:spacing w:after="0" w:line="247" w:lineRule="auto"/>
              <w:jc w:val="center"/>
            </w:pPr>
            <w:r>
              <w:rPr>
                <w:rFonts w:ascii="微软雅黑" w:hAnsi="微软雅黑" w:eastAsia="微软雅黑"/>
                <w:b/>
                <w:color w:val="FFFFFF"/>
                <w:sz w:val="15"/>
              </w:rPr>
              <w:t>来源</w:t>
            </w:r>
          </w:p>
        </w:tc>
        <w:tc>
          <w:tcPr>
            <w:tcW w:w="79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E3A9C08">
            <w:pPr>
              <w:spacing w:after="0" w:line="247" w:lineRule="auto"/>
              <w:jc w:val="center"/>
            </w:pPr>
            <w:r>
              <w:rPr>
                <w:rFonts w:ascii="微软雅黑" w:hAnsi="微软雅黑" w:eastAsia="微软雅黑"/>
                <w:b/>
                <w:color w:val="FFFFFF"/>
                <w:sz w:val="15"/>
              </w:rPr>
              <w:t>日期</w:t>
            </w:r>
          </w:p>
        </w:tc>
        <w:tc>
          <w:tcPr>
            <w:tcW w:w="3969"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7F172BA">
            <w:pPr>
              <w:spacing w:after="0" w:line="247" w:lineRule="auto"/>
              <w:jc w:val="center"/>
            </w:pPr>
            <w:r>
              <w:rPr>
                <w:rFonts w:ascii="微软雅黑" w:hAnsi="微软雅黑" w:eastAsia="微软雅黑"/>
                <w:b/>
                <w:color w:val="FFFFFF"/>
                <w:sz w:val="15"/>
              </w:rPr>
              <w:t>事件</w:t>
            </w:r>
          </w:p>
        </w:tc>
        <w:tc>
          <w:tcPr>
            <w:tcW w:w="243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67CF8FF">
            <w:pPr>
              <w:spacing w:after="0" w:line="247" w:lineRule="auto"/>
              <w:jc w:val="center"/>
            </w:pPr>
            <w:r>
              <w:rPr>
                <w:rFonts w:ascii="微软雅黑" w:hAnsi="微软雅黑" w:eastAsia="微软雅黑"/>
                <w:b/>
                <w:color w:val="FFFFFF"/>
                <w:sz w:val="15"/>
              </w:rPr>
              <w:t>对盘面意义</w:t>
            </w:r>
          </w:p>
        </w:tc>
      </w:tr>
      <w:tr w14:paraId="47EE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8E7197B">
            <w:r>
              <w:t>(1)</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5B671A4">
            <w:r>
              <w:t>交易复盘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22A63E9">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F9CD2E9">
            <w:r>
              <w:t>6月30日交易复盘显示，通用设备方向涨停数为10家，属于当日资金实际交易反馈。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DDFCBCC">
            <w:r>
              <w:t>确认资金反馈和短线情绪强弱。</w:t>
            </w:r>
          </w:p>
        </w:tc>
      </w:tr>
      <w:tr w14:paraId="0152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1C9A10B9">
            <w:r>
              <w:t>(2)</w:t>
            </w:r>
          </w:p>
        </w:tc>
        <w:tc>
          <w:tcPr>
            <w:tcW w:w="1020" w:type="dxa"/>
            <w:tcBorders>
              <w:top w:val="single" w:color="D9E2F3" w:sz="6" w:space="0"/>
              <w:left w:val="single" w:color="D9E2F3" w:sz="6" w:space="0"/>
              <w:bottom w:val="single" w:color="D9E2F3" w:sz="6" w:space="0"/>
              <w:right w:val="single" w:color="D9E2F3" w:sz="6" w:space="0"/>
            </w:tcBorders>
            <w:vAlign w:val="center"/>
          </w:tcPr>
          <w:p w14:paraId="0BCFA9FF">
            <w:r>
              <w:t>机构调研</w:t>
            </w:r>
          </w:p>
        </w:tc>
        <w:tc>
          <w:tcPr>
            <w:tcW w:w="794" w:type="dxa"/>
            <w:tcBorders>
              <w:top w:val="single" w:color="D9E2F3" w:sz="6" w:space="0"/>
              <w:left w:val="single" w:color="D9E2F3" w:sz="6" w:space="0"/>
              <w:bottom w:val="single" w:color="D9E2F3" w:sz="6" w:space="0"/>
              <w:right w:val="single" w:color="D9E2F3" w:sz="6" w:space="0"/>
            </w:tcBorders>
            <w:vAlign w:val="center"/>
          </w:tcPr>
          <w:p w14:paraId="44787286">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71D5CB28">
            <w:r>
              <w:t>惠康科技龙虎榜上榜，所属环节为通用设备，原因是日换手率达到20%的前5只证券，席位解读为4家机构买入，成功率37.02%，净买额89468205.33，榜单成交额237797464.51，反映机构或短线资金对该产业链环节的真实博弈。</w:t>
            </w:r>
          </w:p>
        </w:tc>
        <w:tc>
          <w:tcPr>
            <w:tcW w:w="2438" w:type="dxa"/>
            <w:tcBorders>
              <w:top w:val="single" w:color="D9E2F3" w:sz="6" w:space="0"/>
              <w:left w:val="single" w:color="D9E2F3" w:sz="6" w:space="0"/>
              <w:bottom w:val="single" w:color="D9E2F3" w:sz="6" w:space="0"/>
              <w:right w:val="single" w:color="D9E2F3" w:sz="6" w:space="0"/>
            </w:tcBorders>
            <w:vAlign w:val="center"/>
          </w:tcPr>
          <w:p w14:paraId="5FEFF458">
            <w:r>
              <w:t>确认资金反馈和短线情绪强弱。</w:t>
            </w:r>
          </w:p>
        </w:tc>
      </w:tr>
      <w:tr w14:paraId="26C9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81C7F5A">
            <w:r>
              <w:t>(3)</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2CA539A">
            <w:r>
              <w:t>短线复盘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A6812D5">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5798116">
            <w:r>
              <w:t>短线复盘显示，通用设备方向出现10只涨停或龙虎榜反馈标的，代表样本包括鲁信、宇环数控、锋龙股份、威星智能、冰轮环境、惠康科技、昊志机电、海天精工，说明该方向并非单一个股异动，而是有涨停扩散和短线资金辨识度。</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7929DD2">
            <w:r>
              <w:t>确认资金反馈和短线情绪强弱。</w:t>
            </w:r>
          </w:p>
        </w:tc>
      </w:tr>
      <w:tr w14:paraId="1BB4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E4697D2">
            <w:r>
              <w:t>(4)</w:t>
            </w:r>
          </w:p>
        </w:tc>
        <w:tc>
          <w:tcPr>
            <w:tcW w:w="1020" w:type="dxa"/>
            <w:tcBorders>
              <w:top w:val="single" w:color="D9E2F3" w:sz="6" w:space="0"/>
              <w:left w:val="single" w:color="D9E2F3" w:sz="6" w:space="0"/>
              <w:bottom w:val="single" w:color="D9E2F3" w:sz="6" w:space="0"/>
              <w:right w:val="single" w:color="D9E2F3" w:sz="6" w:space="0"/>
            </w:tcBorders>
            <w:vAlign w:val="center"/>
          </w:tcPr>
          <w:p w14:paraId="132A394E">
            <w:r>
              <w:t>龙虎榜</w:t>
            </w:r>
          </w:p>
        </w:tc>
        <w:tc>
          <w:tcPr>
            <w:tcW w:w="794" w:type="dxa"/>
            <w:tcBorders>
              <w:top w:val="single" w:color="D9E2F3" w:sz="6" w:space="0"/>
              <w:left w:val="single" w:color="D9E2F3" w:sz="6" w:space="0"/>
              <w:bottom w:val="single" w:color="D9E2F3" w:sz="6" w:space="0"/>
              <w:right w:val="single" w:color="D9E2F3" w:sz="6" w:space="0"/>
            </w:tcBorders>
            <w:vAlign w:val="center"/>
          </w:tcPr>
          <w:p w14:paraId="753EA98D">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0166D375">
            <w:r>
              <w:t>惠康科技进入涨停与龙虎榜交集，所属环节为通用设备，成交额740809440.0，换手率30.514074325561523，显示资金对该环节有交易反馈。</w:t>
            </w:r>
          </w:p>
        </w:tc>
        <w:tc>
          <w:tcPr>
            <w:tcW w:w="2438" w:type="dxa"/>
            <w:tcBorders>
              <w:top w:val="single" w:color="D9E2F3" w:sz="6" w:space="0"/>
              <w:left w:val="single" w:color="D9E2F3" w:sz="6" w:space="0"/>
              <w:bottom w:val="single" w:color="D9E2F3" w:sz="6" w:space="0"/>
              <w:right w:val="single" w:color="D9E2F3" w:sz="6" w:space="0"/>
            </w:tcBorders>
            <w:vAlign w:val="center"/>
          </w:tcPr>
          <w:p w14:paraId="10F229CA">
            <w:r>
              <w:t>确认资金反馈和短线情绪强弱。</w:t>
            </w:r>
          </w:p>
        </w:tc>
      </w:tr>
      <w:tr w14:paraId="3D0C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ED7A488">
            <w:r>
              <w:t>(5)</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A360D17">
            <w:r>
              <w:t>龙虎榜</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2634D4F">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207AA45">
            <w:r>
              <w:t>昊志机电进入涨停与龙虎榜交集，所属环节为通用设备，成交额3576224976.0，换手率17.030778884887695，显示资金对该环节有交易反馈。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975126D">
            <w:r>
              <w:t>确认资金反馈和短线情绪强弱。</w:t>
            </w:r>
          </w:p>
        </w:tc>
      </w:tr>
    </w:tbl>
    <w:p w14:paraId="7E44E823">
      <w:pPr>
        <w:spacing w:after="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787D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FFF2CC"/>
          </w:tcPr>
          <w:p w14:paraId="709AE36C">
            <w:r>
              <w:t>通信设备</w:t>
            </w:r>
          </w:p>
        </w:tc>
      </w:tr>
    </w:tbl>
    <w:p w14:paraId="11B77F71">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937"/>
      </w:tblGrid>
      <w:tr w14:paraId="2365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7B002F1">
            <w:r>
              <w:t>明确结论</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577ACC11">
            <w:r>
              <w:t>通信设备是当前能够影响市场情绪和短线资金行为的重要方向；其意义不在消息本身，而在于事件、盘面反馈和产业链预期共同改变了资金对相关上市公司受益弹性的判断。</w:t>
            </w:r>
          </w:p>
        </w:tc>
      </w:tr>
      <w:tr w14:paraId="5514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8C61D78">
            <w:r>
              <w:t>逻辑分析</w:t>
            </w:r>
          </w:p>
        </w:tc>
        <w:tc>
          <w:tcPr>
            <w:tcW w:w="7937" w:type="dxa"/>
            <w:tcBorders>
              <w:top w:val="single" w:color="D9E2F3" w:sz="6" w:space="0"/>
              <w:left w:val="single" w:color="D9E2F3" w:sz="6" w:space="0"/>
              <w:bottom w:val="single" w:color="D9E2F3" w:sz="6" w:space="0"/>
              <w:right w:val="single" w:color="D9E2F3" w:sz="6" w:space="0"/>
            </w:tcBorders>
            <w:shd w:val="clear" w:color="auto" w:fill="E2F0D9"/>
            <w:vAlign w:val="center"/>
          </w:tcPr>
          <w:p w14:paraId="1A5A5F26">
            <w:r>
              <w:t>该方向的核心逻辑是盘面资金已有反馈、产业链映射清晰，事件指向通信设备等环节；对盘面的含义是资金会优先选择有成交反馈、产业链映射和政策/订单支撑的标的。</w:t>
            </w:r>
          </w:p>
        </w:tc>
      </w:tr>
      <w:tr w14:paraId="28F0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F3A8151">
            <w:r>
              <w:t>情绪与资金</w:t>
            </w:r>
          </w:p>
        </w:tc>
        <w:tc>
          <w:tcPr>
            <w:tcW w:w="7937" w:type="dxa"/>
            <w:tcBorders>
              <w:top w:val="single" w:color="D9E2F3" w:sz="6" w:space="0"/>
              <w:left w:val="single" w:color="D9E2F3" w:sz="6" w:space="0"/>
              <w:bottom w:val="single" w:color="D9E2F3" w:sz="6" w:space="0"/>
              <w:right w:val="single" w:color="D9E2F3" w:sz="6" w:space="0"/>
            </w:tcBorders>
            <w:shd w:val="clear" w:color="auto" w:fill="FFF2CC"/>
            <w:vAlign w:val="center"/>
          </w:tcPr>
          <w:p w14:paraId="0D4FC2D5">
            <w:r>
              <w:t>市场情绪表现为风险偏好回升。机构侧重产业兑现和基本面证据，游资侧重涨停扩散、龙头辨识度和高切低，散户侧重热榜讨论和事件想象空间；三类资金同向时热度升温，分歧扩大时转为快速轮动。</w:t>
            </w:r>
          </w:p>
        </w:tc>
      </w:tr>
      <w:tr w14:paraId="0C1BA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29161FC">
            <w:r>
              <w:t>产业链与观察对象</w:t>
            </w:r>
          </w:p>
        </w:tc>
        <w:tc>
          <w:tcPr>
            <w:tcW w:w="7937"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773A302">
            <w:r>
              <w:t>产业链观察重点为通信设备。龙头股走向看容量票承接、涨停梯队晋级、龙虎榜参与度和公告风险变化；短线资金更偏向有涨停扩散、容量承接和产业链证据的方向。</w:t>
            </w:r>
          </w:p>
        </w:tc>
      </w:tr>
      <w:tr w14:paraId="7995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0F43C62B">
            <w:r>
              <w:t>次日观察</w:t>
            </w:r>
          </w:p>
        </w:tc>
        <w:tc>
          <w:tcPr>
            <w:tcW w:w="7937"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17350587">
            <w:r>
              <w:t>看成交额、涨停扩散、核心容量票承接和风险公告扩散。</w:t>
            </w:r>
          </w:p>
        </w:tc>
      </w:tr>
      <w:tr w14:paraId="6ACB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05A72B2">
            <w:r>
              <w:t>失效风险</w:t>
            </w:r>
          </w:p>
        </w:tc>
        <w:tc>
          <w:tcPr>
            <w:tcW w:w="7937" w:type="dxa"/>
            <w:tcBorders>
              <w:top w:val="single" w:color="D9E2F3" w:sz="6" w:space="0"/>
              <w:left w:val="single" w:color="D9E2F3" w:sz="6" w:space="0"/>
              <w:bottom w:val="single" w:color="D9E2F3" w:sz="6" w:space="0"/>
              <w:right w:val="single" w:color="D9E2F3" w:sz="6" w:space="0"/>
            </w:tcBorders>
            <w:shd w:val="clear" w:color="auto" w:fill="FCE4D6"/>
            <w:vAlign w:val="center"/>
          </w:tcPr>
          <w:p w14:paraId="6AF90C63">
            <w:r>
              <w:t>若成交缩量、核心票滞涨、公告澄清扩散，则主线降温。</w:t>
            </w:r>
          </w:p>
        </w:tc>
      </w:tr>
    </w:tbl>
    <w:p w14:paraId="028090F9">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6"/>
      </w:tblGrid>
      <w:tr w14:paraId="3A46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6" w:type="dxa"/>
            <w:tcBorders>
              <w:top w:val="single" w:color="B7C9DD" w:sz="8" w:space="0"/>
              <w:left w:val="single" w:color="B7C9DD" w:sz="8" w:space="0"/>
              <w:bottom w:val="single" w:color="B7C9DD" w:sz="8" w:space="0"/>
              <w:right w:val="single" w:color="B7C9DD" w:sz="8" w:space="0"/>
            </w:tcBorders>
            <w:shd w:val="clear" w:color="auto" w:fill="F8FBFD"/>
          </w:tcPr>
          <w:p w14:paraId="2FFBEEC3">
            <w:pPr>
              <w:spacing w:after="0" w:line="240" w:lineRule="auto"/>
            </w:pPr>
            <w:r>
              <w:rPr>
                <w:rFonts w:ascii="微软雅黑" w:hAnsi="微软雅黑" w:eastAsia="微软雅黑"/>
                <w:b/>
                <w:color w:val="17365D"/>
                <w:sz w:val="24"/>
              </w:rPr>
              <w:t>事实证据</w:t>
            </w:r>
          </w:p>
        </w:tc>
      </w:tr>
    </w:tbl>
    <w:p w14:paraId="7E806AB8">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
        <w:gridCol w:w="1020"/>
        <w:gridCol w:w="794"/>
        <w:gridCol w:w="3969"/>
        <w:gridCol w:w="2438"/>
      </w:tblGrid>
      <w:tr w14:paraId="10C3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5327AC9">
            <w:pPr>
              <w:spacing w:after="0" w:line="247" w:lineRule="auto"/>
              <w:jc w:val="center"/>
            </w:pPr>
            <w:r>
              <w:rPr>
                <w:rFonts w:ascii="微软雅黑" w:hAnsi="微软雅黑" w:eastAsia="微软雅黑"/>
                <w:b/>
                <w:color w:val="FFFFFF"/>
                <w:sz w:val="15"/>
              </w:rPr>
              <w:t>序号</w:t>
            </w:r>
          </w:p>
        </w:tc>
        <w:tc>
          <w:tcPr>
            <w:tcW w:w="102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5D733DF">
            <w:pPr>
              <w:spacing w:after="0" w:line="247" w:lineRule="auto"/>
              <w:jc w:val="center"/>
            </w:pPr>
            <w:r>
              <w:rPr>
                <w:rFonts w:ascii="微软雅黑" w:hAnsi="微软雅黑" w:eastAsia="微软雅黑"/>
                <w:b/>
                <w:color w:val="FFFFFF"/>
                <w:sz w:val="15"/>
              </w:rPr>
              <w:t>来源</w:t>
            </w:r>
          </w:p>
        </w:tc>
        <w:tc>
          <w:tcPr>
            <w:tcW w:w="794"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446058C">
            <w:pPr>
              <w:spacing w:after="0" w:line="247" w:lineRule="auto"/>
              <w:jc w:val="center"/>
            </w:pPr>
            <w:r>
              <w:rPr>
                <w:rFonts w:ascii="微软雅黑" w:hAnsi="微软雅黑" w:eastAsia="微软雅黑"/>
                <w:b/>
                <w:color w:val="FFFFFF"/>
                <w:sz w:val="15"/>
              </w:rPr>
              <w:t>日期</w:t>
            </w:r>
          </w:p>
        </w:tc>
        <w:tc>
          <w:tcPr>
            <w:tcW w:w="3969"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5A93569">
            <w:pPr>
              <w:spacing w:after="0" w:line="247" w:lineRule="auto"/>
              <w:jc w:val="center"/>
            </w:pPr>
            <w:r>
              <w:rPr>
                <w:rFonts w:ascii="微软雅黑" w:hAnsi="微软雅黑" w:eastAsia="微软雅黑"/>
                <w:b/>
                <w:color w:val="FFFFFF"/>
                <w:sz w:val="15"/>
              </w:rPr>
              <w:t>事件</w:t>
            </w:r>
          </w:p>
        </w:tc>
        <w:tc>
          <w:tcPr>
            <w:tcW w:w="243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4F8F1BE4">
            <w:pPr>
              <w:spacing w:after="0" w:line="247" w:lineRule="auto"/>
              <w:jc w:val="center"/>
            </w:pPr>
            <w:r>
              <w:rPr>
                <w:rFonts w:ascii="微软雅黑" w:hAnsi="微软雅黑" w:eastAsia="微软雅黑"/>
                <w:b/>
                <w:color w:val="FFFFFF"/>
                <w:sz w:val="15"/>
              </w:rPr>
              <w:t>对盘面意义</w:t>
            </w:r>
          </w:p>
        </w:tc>
      </w:tr>
      <w:tr w14:paraId="72FD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67C822A">
            <w:r>
              <w:t>(1)</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CE30E33">
            <w:r>
              <w:t>交易复盘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57C3D81">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CED3F5E">
            <w:r>
              <w:t>6月30日交易复盘显示，通信设备方向涨停数为7家，属于当日资金实际交易反馈。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AEBE856">
            <w:r>
              <w:t>确认资金反馈和短线情绪强弱。</w:t>
            </w:r>
          </w:p>
        </w:tc>
      </w:tr>
      <w:tr w14:paraId="260A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609E9312">
            <w:r>
              <w:t>(2)</w:t>
            </w:r>
          </w:p>
        </w:tc>
        <w:tc>
          <w:tcPr>
            <w:tcW w:w="1020" w:type="dxa"/>
            <w:tcBorders>
              <w:top w:val="single" w:color="D9E2F3" w:sz="6" w:space="0"/>
              <w:left w:val="single" w:color="D9E2F3" w:sz="6" w:space="0"/>
              <w:bottom w:val="single" w:color="D9E2F3" w:sz="6" w:space="0"/>
              <w:right w:val="single" w:color="D9E2F3" w:sz="6" w:space="0"/>
            </w:tcBorders>
            <w:vAlign w:val="center"/>
          </w:tcPr>
          <w:p w14:paraId="2C88E777">
            <w:r>
              <w:t>机构调研</w:t>
            </w:r>
          </w:p>
        </w:tc>
        <w:tc>
          <w:tcPr>
            <w:tcW w:w="794" w:type="dxa"/>
            <w:tcBorders>
              <w:top w:val="single" w:color="D9E2F3" w:sz="6" w:space="0"/>
              <w:left w:val="single" w:color="D9E2F3" w:sz="6" w:space="0"/>
              <w:bottom w:val="single" w:color="D9E2F3" w:sz="6" w:space="0"/>
              <w:right w:val="single" w:color="D9E2F3" w:sz="6" w:space="0"/>
            </w:tcBorders>
            <w:vAlign w:val="center"/>
          </w:tcPr>
          <w:p w14:paraId="162D5D35">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7FE086C0">
            <w:r>
              <w:t>锐捷网络龙虎榜上榜，所属环节为通信设备，原因是日涨幅达到15%的前5只证券，席位解读为3家机构买入，成功率48.93%，净买额314559371.05，榜单成交额583996518.67，反映机构或短线资金对该产业链环节的真实博弈。</w:t>
            </w:r>
          </w:p>
        </w:tc>
        <w:tc>
          <w:tcPr>
            <w:tcW w:w="2438" w:type="dxa"/>
            <w:tcBorders>
              <w:top w:val="single" w:color="D9E2F3" w:sz="6" w:space="0"/>
              <w:left w:val="single" w:color="D9E2F3" w:sz="6" w:space="0"/>
              <w:bottom w:val="single" w:color="D9E2F3" w:sz="6" w:space="0"/>
              <w:right w:val="single" w:color="D9E2F3" w:sz="6" w:space="0"/>
            </w:tcBorders>
            <w:vAlign w:val="center"/>
          </w:tcPr>
          <w:p w14:paraId="278F4A12">
            <w:r>
              <w:t>确认资金反馈和短线情绪强弱。</w:t>
            </w:r>
          </w:p>
        </w:tc>
      </w:tr>
      <w:tr w14:paraId="1935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3130F6F4">
            <w:r>
              <w:t>(3)</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2364A49">
            <w:r>
              <w:t>短</w:t>
            </w:r>
            <w:bookmarkStart w:id="0" w:name="_GoBack"/>
            <w:bookmarkEnd w:id="0"/>
            <w:r>
              <w:t>线复盘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A259385">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4DDFF76">
            <w:r>
              <w:t>短线复盘显示，通信设备方向出现7只涨停或龙虎榜反馈标的，代表样本包括星网锐捷、移远通信、锐捷网络、铭普光磁、共进股份、意华股份、神宇股份，说明该方向并非单一个股异动，而是有涨停扩散和短线资金辨识度。</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EC72D3F">
            <w:r>
              <w:t>确认资金反馈和短线情绪强弱。</w:t>
            </w:r>
          </w:p>
        </w:tc>
      </w:tr>
      <w:tr w14:paraId="718E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ECF5B69">
            <w:r>
              <w:t>(4)</w:t>
            </w:r>
          </w:p>
        </w:tc>
        <w:tc>
          <w:tcPr>
            <w:tcW w:w="1020" w:type="dxa"/>
            <w:tcBorders>
              <w:top w:val="single" w:color="D9E2F3" w:sz="6" w:space="0"/>
              <w:left w:val="single" w:color="D9E2F3" w:sz="6" w:space="0"/>
              <w:bottom w:val="single" w:color="D9E2F3" w:sz="6" w:space="0"/>
              <w:right w:val="single" w:color="D9E2F3" w:sz="6" w:space="0"/>
            </w:tcBorders>
            <w:vAlign w:val="center"/>
          </w:tcPr>
          <w:p w14:paraId="0F31D6DD">
            <w:r>
              <w:t>龙虎榜</w:t>
            </w:r>
          </w:p>
        </w:tc>
        <w:tc>
          <w:tcPr>
            <w:tcW w:w="794" w:type="dxa"/>
            <w:tcBorders>
              <w:top w:val="single" w:color="D9E2F3" w:sz="6" w:space="0"/>
              <w:left w:val="single" w:color="D9E2F3" w:sz="6" w:space="0"/>
              <w:bottom w:val="single" w:color="D9E2F3" w:sz="6" w:space="0"/>
              <w:right w:val="single" w:color="D9E2F3" w:sz="6" w:space="0"/>
            </w:tcBorders>
            <w:vAlign w:val="center"/>
          </w:tcPr>
          <w:p w14:paraId="115DBEEA">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61A79749">
            <w:r>
              <w:t>锐捷网络进入涨停与龙虎榜交集，所属环节为通信设备，成交额1725891760.0，换手率1.9957854747772217，显示资金对该环节有交易反馈。</w:t>
            </w:r>
          </w:p>
        </w:tc>
        <w:tc>
          <w:tcPr>
            <w:tcW w:w="2438" w:type="dxa"/>
            <w:tcBorders>
              <w:top w:val="single" w:color="D9E2F3" w:sz="6" w:space="0"/>
              <w:left w:val="single" w:color="D9E2F3" w:sz="6" w:space="0"/>
              <w:bottom w:val="single" w:color="D9E2F3" w:sz="6" w:space="0"/>
              <w:right w:val="single" w:color="D9E2F3" w:sz="6" w:space="0"/>
            </w:tcBorders>
            <w:vAlign w:val="center"/>
          </w:tcPr>
          <w:p w14:paraId="4EF17C27">
            <w:r>
              <w:t>确认资金反馈和短线情绪强弱。</w:t>
            </w:r>
          </w:p>
        </w:tc>
      </w:tr>
      <w:tr w14:paraId="75E7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5B024CC9">
            <w:r>
              <w:t>(5)</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6129AE9">
            <w:r>
              <w:t>融资数据</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E2B6C31">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ACCC5BF">
            <w:r>
              <w:t>星网锐捷资金流显示所属环节为通信设备，主力净流入113809186.0，超大单净流入88819011.0，主力净占比28.44，涨跌幅9.98，反映机构化大单资金对该产业链环节的参与强度。</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817D081">
            <w:r>
              <w:t>确认产业链传导和受益方向。</w:t>
            </w:r>
          </w:p>
        </w:tc>
      </w:tr>
      <w:tr w14:paraId="1345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1D2FCB7">
            <w:r>
              <w:t>(6)</w:t>
            </w:r>
          </w:p>
        </w:tc>
        <w:tc>
          <w:tcPr>
            <w:tcW w:w="1020" w:type="dxa"/>
            <w:tcBorders>
              <w:top w:val="single" w:color="D9E2F3" w:sz="6" w:space="0"/>
              <w:left w:val="single" w:color="D9E2F3" w:sz="6" w:space="0"/>
              <w:bottom w:val="single" w:color="D9E2F3" w:sz="6" w:space="0"/>
              <w:right w:val="single" w:color="D9E2F3" w:sz="6" w:space="0"/>
            </w:tcBorders>
            <w:vAlign w:val="center"/>
          </w:tcPr>
          <w:p w14:paraId="5AE83623">
            <w:r>
              <w:t>融资数据</w:t>
            </w:r>
          </w:p>
        </w:tc>
        <w:tc>
          <w:tcPr>
            <w:tcW w:w="794" w:type="dxa"/>
            <w:tcBorders>
              <w:top w:val="single" w:color="D9E2F3" w:sz="6" w:space="0"/>
              <w:left w:val="single" w:color="D9E2F3" w:sz="6" w:space="0"/>
              <w:bottom w:val="single" w:color="D9E2F3" w:sz="6" w:space="0"/>
              <w:right w:val="single" w:color="D9E2F3" w:sz="6" w:space="0"/>
            </w:tcBorders>
            <w:vAlign w:val="center"/>
          </w:tcPr>
          <w:p w14:paraId="21675ABE">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687FD1F0">
            <w:r>
              <w:t>移远通信资金流显示所属环节为通信设备，主力净流入137375641.0，超大单净流入154265191.0，主力净占比28.57，涨跌幅10.0，反映机构化大单资金对该产业链环节的参与强度。</w:t>
            </w:r>
          </w:p>
        </w:tc>
        <w:tc>
          <w:tcPr>
            <w:tcW w:w="2438" w:type="dxa"/>
            <w:tcBorders>
              <w:top w:val="single" w:color="D9E2F3" w:sz="6" w:space="0"/>
              <w:left w:val="single" w:color="D9E2F3" w:sz="6" w:space="0"/>
              <w:bottom w:val="single" w:color="D9E2F3" w:sz="6" w:space="0"/>
              <w:right w:val="single" w:color="D9E2F3" w:sz="6" w:space="0"/>
            </w:tcBorders>
            <w:vAlign w:val="center"/>
          </w:tcPr>
          <w:p w14:paraId="1934FA2C">
            <w:r>
              <w:t>确认产业链传导和受益方向。</w:t>
            </w:r>
          </w:p>
        </w:tc>
      </w:tr>
      <w:tr w14:paraId="549F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DF1A355">
            <w:r>
              <w:t>(7)</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8CD9FCF">
            <w:r>
              <w:t>涨停复盘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C1AE2C5">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624C8C6C">
            <w:r>
              <w:t>星网锐捷涨停，所属环节为通信设备，连板信息1，提供短线热点和产业链映射证据。</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A97698E">
            <w:r>
              <w:t>确认资金反馈和短线情绪强弱。</w:t>
            </w:r>
          </w:p>
        </w:tc>
      </w:tr>
      <w:tr w14:paraId="3842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4462447">
            <w:r>
              <w:t>(8)</w:t>
            </w:r>
          </w:p>
        </w:tc>
        <w:tc>
          <w:tcPr>
            <w:tcW w:w="1020" w:type="dxa"/>
            <w:tcBorders>
              <w:top w:val="single" w:color="D9E2F3" w:sz="6" w:space="0"/>
              <w:left w:val="single" w:color="D9E2F3" w:sz="6" w:space="0"/>
              <w:bottom w:val="single" w:color="D9E2F3" w:sz="6" w:space="0"/>
              <w:right w:val="single" w:color="D9E2F3" w:sz="6" w:space="0"/>
            </w:tcBorders>
            <w:vAlign w:val="center"/>
          </w:tcPr>
          <w:p w14:paraId="02A68556">
            <w:r>
              <w:t>涨停复盘</w:t>
            </w:r>
          </w:p>
        </w:tc>
        <w:tc>
          <w:tcPr>
            <w:tcW w:w="794" w:type="dxa"/>
            <w:tcBorders>
              <w:top w:val="single" w:color="D9E2F3" w:sz="6" w:space="0"/>
              <w:left w:val="single" w:color="D9E2F3" w:sz="6" w:space="0"/>
              <w:bottom w:val="single" w:color="D9E2F3" w:sz="6" w:space="0"/>
              <w:right w:val="single" w:color="D9E2F3" w:sz="6" w:space="0"/>
            </w:tcBorders>
            <w:vAlign w:val="center"/>
          </w:tcPr>
          <w:p w14:paraId="153C3EC6">
            <w:r>
              <w:t>6月30日</w:t>
            </w:r>
          </w:p>
        </w:tc>
        <w:tc>
          <w:tcPr>
            <w:tcW w:w="3969" w:type="dxa"/>
            <w:tcBorders>
              <w:top w:val="single" w:color="D9E2F3" w:sz="6" w:space="0"/>
              <w:left w:val="single" w:color="D9E2F3" w:sz="6" w:space="0"/>
              <w:bottom w:val="single" w:color="D9E2F3" w:sz="6" w:space="0"/>
              <w:right w:val="single" w:color="D9E2F3" w:sz="6" w:space="0"/>
            </w:tcBorders>
            <w:vAlign w:val="center"/>
          </w:tcPr>
          <w:p w14:paraId="3C4CFADB">
            <w:r>
              <w:t>移远通信涨停，所属环节为通信设备，连板信息1，提供短线热点和产业链映射证据。</w:t>
            </w:r>
          </w:p>
        </w:tc>
        <w:tc>
          <w:tcPr>
            <w:tcW w:w="2438" w:type="dxa"/>
            <w:tcBorders>
              <w:top w:val="single" w:color="D9E2F3" w:sz="6" w:space="0"/>
              <w:left w:val="single" w:color="D9E2F3" w:sz="6" w:space="0"/>
              <w:bottom w:val="single" w:color="D9E2F3" w:sz="6" w:space="0"/>
              <w:right w:val="single" w:color="D9E2F3" w:sz="6" w:space="0"/>
            </w:tcBorders>
            <w:vAlign w:val="center"/>
          </w:tcPr>
          <w:p w14:paraId="281B924C">
            <w:r>
              <w:t>确认资金反馈和短线情绪强弱。</w:t>
            </w:r>
          </w:p>
        </w:tc>
      </w:tr>
      <w:tr w14:paraId="09CA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1BC1CF89">
            <w:r>
              <w:t>(9)</w:t>
            </w:r>
          </w:p>
        </w:tc>
        <w:tc>
          <w:tcPr>
            <w:tcW w:w="102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4BD766AF">
            <w:r>
              <w:t>交易复盘</w:t>
            </w:r>
          </w:p>
        </w:tc>
        <w:tc>
          <w:tcPr>
            <w:tcW w:w="794"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0D1BC88">
            <w:r>
              <w:t>6月30日</w:t>
            </w:r>
          </w:p>
        </w:tc>
        <w:tc>
          <w:tcPr>
            <w:tcW w:w="3969"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2F39DCCA">
            <w:r>
              <w:t>6月30日交易复盘显示，通信设备方向涨停数为7家，属于当日资金实际交易反馈。</w:t>
            </w:r>
          </w:p>
        </w:tc>
        <w:tc>
          <w:tcPr>
            <w:tcW w:w="243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08E9D4F3">
            <w:r>
              <w:t>确认资金反馈和短线情绪强弱。</w:t>
            </w:r>
          </w:p>
        </w:tc>
      </w:tr>
    </w:tbl>
    <w:p w14:paraId="6E6F54F9">
      <w:pPr>
        <w:spacing w:after="0"/>
      </w:pPr>
    </w:p>
    <w:p w14:paraId="7A263ECC">
      <w:pPr>
        <w:spacing w:before="100" w:after="40" w:line="259" w:lineRule="auto"/>
      </w:pPr>
      <w:r>
        <w:rPr>
          <w:rFonts w:ascii="微软雅黑" w:hAnsi="微软雅黑" w:eastAsia="微软雅黑"/>
          <w:b/>
          <w:color w:val="1F4E79"/>
          <w:sz w:val="30"/>
        </w:rPr>
        <w:t>四、机构、游资、散户情绪博弈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835"/>
        <w:gridCol w:w="2948"/>
        <w:gridCol w:w="2268"/>
      </w:tblGrid>
      <w:tr w14:paraId="50DC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77B5FEF6">
            <w:pPr>
              <w:spacing w:after="0" w:line="247" w:lineRule="auto"/>
              <w:jc w:val="center"/>
            </w:pPr>
            <w:r>
              <w:rPr>
                <w:rFonts w:ascii="微软雅黑" w:hAnsi="微软雅黑" w:eastAsia="微软雅黑"/>
                <w:b/>
                <w:color w:val="FFFFFF"/>
                <w:sz w:val="17"/>
              </w:rPr>
              <w:t>参与者</w:t>
            </w:r>
          </w:p>
        </w:tc>
        <w:tc>
          <w:tcPr>
            <w:tcW w:w="2835"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50EA865">
            <w:pPr>
              <w:spacing w:after="0" w:line="247" w:lineRule="auto"/>
              <w:jc w:val="center"/>
            </w:pPr>
            <w:r>
              <w:rPr>
                <w:rFonts w:ascii="微软雅黑" w:hAnsi="微软雅黑" w:eastAsia="微软雅黑"/>
                <w:b/>
                <w:color w:val="FFFFFF"/>
                <w:sz w:val="17"/>
              </w:rPr>
              <w:t>集中方向</w:t>
            </w:r>
          </w:p>
        </w:tc>
        <w:tc>
          <w:tcPr>
            <w:tcW w:w="294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36E7E4BF">
            <w:pPr>
              <w:spacing w:after="0" w:line="247" w:lineRule="auto"/>
              <w:jc w:val="center"/>
            </w:pPr>
            <w:r>
              <w:rPr>
                <w:rFonts w:ascii="微软雅黑" w:hAnsi="微软雅黑" w:eastAsia="微软雅黑"/>
                <w:b/>
                <w:color w:val="FFFFFF"/>
                <w:sz w:val="17"/>
              </w:rPr>
              <w:t>行为解释</w:t>
            </w:r>
          </w:p>
        </w:tc>
        <w:tc>
          <w:tcPr>
            <w:tcW w:w="2268"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2043C657">
            <w:pPr>
              <w:spacing w:after="0" w:line="247" w:lineRule="auto"/>
              <w:jc w:val="center"/>
            </w:pPr>
            <w:r>
              <w:rPr>
                <w:rFonts w:ascii="微软雅黑" w:hAnsi="微软雅黑" w:eastAsia="微软雅黑"/>
                <w:b/>
                <w:color w:val="FFFFFF"/>
                <w:sz w:val="17"/>
              </w:rPr>
              <w:t>对盘面影响</w:t>
            </w:r>
          </w:p>
        </w:tc>
      </w:tr>
      <w:tr w14:paraId="2F89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D6BB202">
            <w:r>
              <w:t>机构</w:t>
            </w:r>
          </w:p>
        </w:tc>
        <w:tc>
          <w:tcPr>
            <w:tcW w:w="2835"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1217810">
            <w:r>
              <w:t>高分事件簇中的容量方向和产业兑现环节。</w:t>
            </w:r>
          </w:p>
        </w:tc>
        <w:tc>
          <w:tcPr>
            <w:tcW w:w="294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897A5E4">
            <w:r>
              <w:t>看中景气、订单、价格、融资净买入和调研密度。</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6544B33">
            <w:r>
              <w:t>决定核心容量票承接。</w:t>
            </w:r>
          </w:p>
        </w:tc>
      </w:tr>
      <w:tr w14:paraId="7E13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9303376">
            <w:r>
              <w:t>游资</w:t>
            </w:r>
          </w:p>
        </w:tc>
        <w:tc>
          <w:tcPr>
            <w:tcW w:w="2835" w:type="dxa"/>
            <w:tcBorders>
              <w:top w:val="single" w:color="D9E2F3" w:sz="6" w:space="0"/>
              <w:left w:val="single" w:color="D9E2F3" w:sz="6" w:space="0"/>
              <w:bottom w:val="single" w:color="D9E2F3" w:sz="6" w:space="0"/>
              <w:right w:val="single" w:color="D9E2F3" w:sz="6" w:space="0"/>
            </w:tcBorders>
            <w:vAlign w:val="center"/>
          </w:tcPr>
          <w:p w14:paraId="66D97044">
            <w:r>
              <w:t>涨停扩散、弹性支线、辨识度方向。</w:t>
            </w:r>
          </w:p>
        </w:tc>
        <w:tc>
          <w:tcPr>
            <w:tcW w:w="2948" w:type="dxa"/>
            <w:tcBorders>
              <w:top w:val="single" w:color="D9E2F3" w:sz="6" w:space="0"/>
              <w:left w:val="single" w:color="D9E2F3" w:sz="6" w:space="0"/>
              <w:bottom w:val="single" w:color="D9E2F3" w:sz="6" w:space="0"/>
              <w:right w:val="single" w:color="D9E2F3" w:sz="6" w:space="0"/>
            </w:tcBorders>
            <w:vAlign w:val="center"/>
          </w:tcPr>
          <w:p w14:paraId="1E05F29D">
            <w:r>
              <w:t>追求涨停梯队、辨识度和高切低。</w:t>
            </w:r>
          </w:p>
        </w:tc>
        <w:tc>
          <w:tcPr>
            <w:tcW w:w="2268" w:type="dxa"/>
            <w:tcBorders>
              <w:top w:val="single" w:color="D9E2F3" w:sz="6" w:space="0"/>
              <w:left w:val="single" w:color="D9E2F3" w:sz="6" w:space="0"/>
              <w:bottom w:val="single" w:color="D9E2F3" w:sz="6" w:space="0"/>
              <w:right w:val="single" w:color="D9E2F3" w:sz="6" w:space="0"/>
            </w:tcBorders>
            <w:vAlign w:val="center"/>
          </w:tcPr>
          <w:p w14:paraId="5DF57A8F">
            <w:r>
              <w:t>决定短线赚钱效应。</w:t>
            </w:r>
          </w:p>
        </w:tc>
      </w:tr>
      <w:tr w14:paraId="6836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40542CE">
            <w:r>
              <w:t>散户</w:t>
            </w:r>
          </w:p>
        </w:tc>
        <w:tc>
          <w:tcPr>
            <w:tcW w:w="2835"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352F2C46">
            <w:r>
              <w:t>高频热词、强势方向、是否追高。</w:t>
            </w:r>
          </w:p>
        </w:tc>
        <w:tc>
          <w:tcPr>
            <w:tcW w:w="294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1CDD9530">
            <w:r>
              <w:t>热词驱动强，容易在公告澄清和分歧日踩踏。</w:t>
            </w:r>
          </w:p>
        </w:tc>
        <w:tc>
          <w:tcPr>
            <w:tcW w:w="2268"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7538A3D">
            <w:r>
              <w:t>放大高位波动。</w:t>
            </w:r>
          </w:p>
        </w:tc>
      </w:tr>
    </w:tbl>
    <w:p w14:paraId="15F74198">
      <w:pPr>
        <w:spacing w:after="0"/>
      </w:pPr>
    </w:p>
    <w:p w14:paraId="3CF1BD39">
      <w:pPr>
        <w:spacing w:before="100" w:after="40" w:line="259" w:lineRule="auto"/>
      </w:pPr>
      <w:r>
        <w:rPr>
          <w:rFonts w:ascii="微软雅黑" w:hAnsi="微软雅黑" w:eastAsia="微软雅黑"/>
          <w:b/>
          <w:color w:val="1F4E79"/>
          <w:sz w:val="30"/>
        </w:rPr>
        <w:t>五、次日观察计划</w:t>
      </w:r>
    </w:p>
    <w:p w14:paraId="1B9A9588">
      <w:pPr>
        <w:pStyle w:val="16"/>
        <w:spacing w:after="20" w:line="252" w:lineRule="auto"/>
      </w:pPr>
      <w:r>
        <w:rPr>
          <w:rFonts w:ascii="微软雅黑" w:hAnsi="微软雅黑" w:eastAsia="微软雅黑"/>
          <w:b w:val="0"/>
          <w:sz w:val="19"/>
        </w:rPr>
        <w:t>先看科创50和半导体容量票：继续放量承接则科技仍是主线；冲高回落则进入强分歧。</w:t>
      </w:r>
    </w:p>
    <w:p w14:paraId="0ED26F07">
      <w:pPr>
        <w:pStyle w:val="16"/>
        <w:spacing w:after="20" w:line="252" w:lineRule="auto"/>
      </w:pPr>
      <w:r>
        <w:rPr>
          <w:rFonts w:ascii="微软雅黑" w:hAnsi="微软雅黑" w:eastAsia="微软雅黑"/>
          <w:b w:val="0"/>
          <w:sz w:val="19"/>
        </w:rPr>
        <w:t>看创新药晋级率：若涨停股继续强承接，维持第二主线；若高开低走，则按超跌反弹处理。</w:t>
      </w:r>
    </w:p>
    <w:p w14:paraId="169D7DD1">
      <w:pPr>
        <w:pStyle w:val="16"/>
        <w:spacing w:after="20" w:line="252" w:lineRule="auto"/>
      </w:pPr>
      <w:r>
        <w:rPr>
          <w:rFonts w:ascii="微软雅黑" w:hAnsi="微软雅黑" w:eastAsia="微软雅黑"/>
          <w:b w:val="0"/>
          <w:sz w:val="19"/>
        </w:rPr>
        <w:t>看AI硬件澄清扩散：若PCB、电子布、液冷等高位股跌停扩散，会拖累科技情绪。</w:t>
      </w:r>
    </w:p>
    <w:p w14:paraId="72EE1BDB">
      <w:pPr>
        <w:pStyle w:val="16"/>
        <w:spacing w:after="20" w:line="252" w:lineRule="auto"/>
      </w:pPr>
      <w:r>
        <w:rPr>
          <w:rFonts w:ascii="微软雅黑" w:hAnsi="微软雅黑" w:eastAsia="微软雅黑"/>
          <w:b w:val="0"/>
          <w:sz w:val="19"/>
        </w:rPr>
        <w:t>看成交额：若明显低于3.5万亿元附近，轮动会加快，追高风险上升。</w:t>
      </w:r>
    </w:p>
    <w:p w14:paraId="0711838D">
      <w:pPr>
        <w:spacing w:before="100" w:after="40" w:line="259" w:lineRule="auto"/>
      </w:pPr>
      <w:r>
        <w:rPr>
          <w:rFonts w:ascii="微软雅黑" w:hAnsi="微软雅黑" w:eastAsia="微软雅黑"/>
          <w:b/>
          <w:color w:val="1F4E79"/>
          <w:sz w:val="30"/>
        </w:rPr>
        <w:t>附录：生成审计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7710"/>
      </w:tblGrid>
      <w:tr w14:paraId="3EAF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5C31CF1F">
            <w:pPr>
              <w:spacing w:after="0" w:line="247" w:lineRule="auto"/>
              <w:jc w:val="center"/>
            </w:pPr>
            <w:r>
              <w:rPr>
                <w:rFonts w:ascii="微软雅黑" w:hAnsi="微软雅黑" w:eastAsia="微软雅黑"/>
                <w:b/>
                <w:color w:val="FFFFFF"/>
                <w:sz w:val="17"/>
              </w:rPr>
              <w:t>审计项</w:t>
            </w:r>
          </w:p>
        </w:tc>
        <w:tc>
          <w:tcPr>
            <w:tcW w:w="7710" w:type="dxa"/>
            <w:tcBorders>
              <w:top w:val="single" w:color="D9E2F3" w:sz="6" w:space="0"/>
              <w:left w:val="single" w:color="D9E2F3" w:sz="6" w:space="0"/>
              <w:bottom w:val="single" w:color="D9E2F3" w:sz="6" w:space="0"/>
              <w:right w:val="single" w:color="D9E2F3" w:sz="6" w:space="0"/>
            </w:tcBorders>
            <w:shd w:val="clear" w:color="auto" w:fill="1F4E79"/>
            <w:vAlign w:val="center"/>
          </w:tcPr>
          <w:p w14:paraId="6D7945EF">
            <w:pPr>
              <w:spacing w:after="0" w:line="247" w:lineRule="auto"/>
              <w:jc w:val="center"/>
            </w:pPr>
            <w:r>
              <w:rPr>
                <w:rFonts w:ascii="微软雅黑" w:hAnsi="微软雅黑" w:eastAsia="微软雅黑"/>
                <w:b/>
                <w:color w:val="FFFFFF"/>
                <w:sz w:val="17"/>
              </w:rPr>
              <w:t>结果</w:t>
            </w:r>
          </w:p>
        </w:tc>
      </w:tr>
      <w:tr w14:paraId="0736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0F02CF93">
            <w:r>
              <w:t>盘面核心</w:t>
            </w:r>
          </w:p>
        </w:tc>
        <w:tc>
          <w:tcPr>
            <w:tcW w:w="771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7CDC8421">
            <w:r>
              <w:t>主线集中在半导体 / 算力硬件 / 半导体设备 / 半导体材料、光学光电和电池 / 算力硬件 / 半导体设备 / 存储芯片。</w:t>
            </w:r>
          </w:p>
        </w:tc>
      </w:tr>
      <w:tr w14:paraId="094F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5EBA5BE7">
            <w:r>
              <w:t>资金偏好</w:t>
            </w:r>
          </w:p>
        </w:tc>
        <w:tc>
          <w:tcPr>
            <w:tcW w:w="7710" w:type="dxa"/>
            <w:tcBorders>
              <w:top w:val="single" w:color="D9E2F3" w:sz="6" w:space="0"/>
              <w:left w:val="single" w:color="D9E2F3" w:sz="6" w:space="0"/>
              <w:bottom w:val="single" w:color="D9E2F3" w:sz="6" w:space="0"/>
              <w:right w:val="single" w:color="D9E2F3" w:sz="6" w:space="0"/>
            </w:tcBorders>
            <w:vAlign w:val="center"/>
          </w:tcPr>
          <w:p w14:paraId="15CB2BDB">
            <w:r>
              <w:t>优先流向涨停扩散、龙虎榜反馈和产业链映射同时出现的方向。</w:t>
            </w:r>
          </w:p>
        </w:tc>
      </w:tr>
      <w:tr w14:paraId="4D12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78DD7825">
            <w:r>
              <w:t>情绪结构</w:t>
            </w:r>
          </w:p>
        </w:tc>
        <w:tc>
          <w:tcPr>
            <w:tcW w:w="7710" w:type="dxa"/>
            <w:tcBorders>
              <w:top w:val="single" w:color="D9E2F3" w:sz="6" w:space="0"/>
              <w:left w:val="single" w:color="D9E2F3" w:sz="6" w:space="0"/>
              <w:bottom w:val="single" w:color="D9E2F3" w:sz="6" w:space="0"/>
              <w:right w:val="single" w:color="D9E2F3" w:sz="6" w:space="0"/>
            </w:tcBorders>
            <w:shd w:val="clear" w:color="auto" w:fill="F8FBFD"/>
            <w:vAlign w:val="center"/>
          </w:tcPr>
          <w:p w14:paraId="5E268336">
            <w:r>
              <w:t>机构看兑现，游资看辨识度，散户看热度扩散，三者同向时主线延续。</w:t>
            </w:r>
          </w:p>
        </w:tc>
      </w:tr>
      <w:tr w14:paraId="75632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Borders>
              <w:top w:val="single" w:color="D9E2F3" w:sz="6" w:space="0"/>
              <w:left w:val="single" w:color="D9E2F3" w:sz="6" w:space="0"/>
              <w:bottom w:val="single" w:color="D9E2F3" w:sz="6" w:space="0"/>
              <w:right w:val="single" w:color="D9E2F3" w:sz="6" w:space="0"/>
            </w:tcBorders>
            <w:shd w:val="clear" w:color="auto" w:fill="D9EAF7"/>
            <w:vAlign w:val="center"/>
          </w:tcPr>
          <w:p w14:paraId="414A55CF">
            <w:r>
              <w:t>失效条件</w:t>
            </w:r>
          </w:p>
        </w:tc>
        <w:tc>
          <w:tcPr>
            <w:tcW w:w="7710" w:type="dxa"/>
            <w:tcBorders>
              <w:top w:val="single" w:color="D9E2F3" w:sz="6" w:space="0"/>
              <w:left w:val="single" w:color="D9E2F3" w:sz="6" w:space="0"/>
              <w:bottom w:val="single" w:color="D9E2F3" w:sz="6" w:space="0"/>
              <w:right w:val="single" w:color="D9E2F3" w:sz="6" w:space="0"/>
            </w:tcBorders>
            <w:vAlign w:val="center"/>
          </w:tcPr>
          <w:p w14:paraId="66BA6E84">
            <w:r>
              <w:t>成交缩量、核心票滞涨、公告澄清扩散或涨停家数锐减。</w:t>
            </w:r>
          </w:p>
        </w:tc>
      </w:tr>
    </w:tbl>
    <w:p w14:paraId="668D19F2">
      <w:pPr>
        <w:spacing w:after="0"/>
      </w:pPr>
    </w:p>
    <w:p w14:paraId="32A2A87E">
      <w:pPr>
        <w:spacing w:before="0" w:after="44" w:line="259" w:lineRule="auto"/>
      </w:pPr>
      <w:r>
        <w:rPr>
          <w:rFonts w:ascii="微软雅黑" w:hAnsi="微软雅黑" w:eastAsia="微软雅黑"/>
          <w:b w:val="0"/>
          <w:color w:val="666666"/>
          <w:sz w:val="17"/>
        </w:rPr>
        <w:t>风险提示：本报告仅作市场舆情与资金行为研究，不构成任何买卖建议，不触碰真实账户或交易操作。</w:t>
      </w:r>
    </w:p>
    <w:sectPr>
      <w:pgSz w:w="12240" w:h="15840"/>
      <w:pgMar w:top="652" w:right="652" w:bottom="624" w:left="6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32E1B"/>
    <w:rsid w:val="3D462E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3321</Words>
  <Characters>3592</Characters>
  <Lines>0</Lines>
  <Paragraphs>0</Paragraphs>
  <TotalTime>97</TotalTime>
  <ScaleCrop>false</ScaleCrop>
  <LinksUpToDate>false</LinksUpToDate>
  <CharactersWithSpaces>3715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于归</cp:lastModifiedBy>
  <dcterms:modified xsi:type="dcterms:W3CDTF">2026-07-01T03:15:09Z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85EE518196374D97AB8D13F88894B5AF_13</vt:lpwstr>
  </property>
</Properties>
</file>