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412D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3DCCE7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52"/>
              </w:rPr>
              <w:t>投资风险提示</w:t>
            </w:r>
          </w:p>
        </w:tc>
      </w:tr>
      <w:tr w14:paraId="0BA5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0FEA71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D966"/>
                <w:sz w:val="36"/>
              </w:rPr>
              <w:t>教学案例｜交流学习｜方法演示</w:t>
            </w:r>
          </w:p>
        </w:tc>
      </w:tr>
      <w:tr w14:paraId="24BB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787D42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8"/>
              </w:rPr>
              <w:t>不作为股票推荐</w:t>
            </w:r>
          </w:p>
        </w:tc>
      </w:tr>
      <w:tr w14:paraId="7878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4A93E6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0"/>
              </w:rPr>
              <w:t>不构成投资建议</w:t>
            </w:r>
          </w:p>
        </w:tc>
      </w:tr>
      <w:tr w14:paraId="32506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0E04CC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0"/>
              </w:rPr>
              <w:t>不作为买卖依据</w:t>
            </w:r>
          </w:p>
        </w:tc>
      </w:tr>
      <w:tr w14:paraId="3388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7F0000"/>
            <w:vAlign w:val="center"/>
          </w:tcPr>
          <w:p w14:paraId="377E67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授课方/作者不具备荐股资质</w:t>
            </w:r>
          </w:p>
        </w:tc>
      </w:tr>
      <w:tr w14:paraId="1EC9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7F0000"/>
            <w:vAlign w:val="center"/>
          </w:tcPr>
          <w:p w14:paraId="1EA05DFC">
            <w:pPr>
              <w:spacing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FFFFFF"/>
                <w:sz w:val="26"/>
              </w:rPr>
              <w:t>学生不得据此直接买卖；需独立判断并</w:t>
            </w:r>
            <w:r>
              <w:rPr>
                <w:rFonts w:hint="eastAsia"/>
                <w:b w:val="0"/>
                <w:color w:val="FFFFFF"/>
                <w:sz w:val="26"/>
                <w:lang w:val="en-US" w:eastAsia="zh-CN"/>
              </w:rPr>
              <w:t>严格根据规则训练</w:t>
            </w:r>
          </w:p>
        </w:tc>
      </w:tr>
      <w:tr w14:paraId="56A8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05260D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D966"/>
                <w:sz w:val="44"/>
              </w:rPr>
              <w:t>股市有风险，入市需谨慎</w:t>
            </w:r>
          </w:p>
        </w:tc>
      </w:tr>
    </w:tbl>
    <w:p w14:paraId="487A0244">
      <w:pPr>
        <w:spacing w:after="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本页为学生版首页风险提示：刻意采用海报式短句，避免长段文字堆积。</w:t>
      </w:r>
    </w:p>
    <w:p w14:paraId="0EFC47D0">
      <w:r>
        <w:br w:type="page"/>
      </w:r>
    </w:p>
    <w:p w14:paraId="05D7704C">
      <w:pPr>
        <w:spacing w:after="60"/>
        <w:jc w:val="center"/>
      </w:pPr>
      <w:r>
        <w:rPr>
          <w:rFonts w:ascii="微软雅黑" w:hAnsi="微软雅黑" w:eastAsia="微软雅黑"/>
          <w:b/>
          <w:color w:val="0B1F3A"/>
          <w:sz w:val="52"/>
        </w:rPr>
        <w:t>涨停池 Top5 选股报告</w:t>
      </w:r>
    </w:p>
    <w:p w14:paraId="2E09AA1A">
      <w:pPr>
        <w:spacing w:after="160"/>
        <w:jc w:val="center"/>
      </w:pPr>
      <w:r>
        <w:rPr>
          <w:rFonts w:ascii="微软雅黑" w:hAnsi="微软雅黑" w:eastAsia="微软雅黑"/>
          <w:b w:val="0"/>
          <w:color w:val="C55A11"/>
          <w:sz w:val="26"/>
        </w:rPr>
        <w:t>真实涨停校验 × 五公式穷尽分析 × 15维评分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  <w:gridCol w:w="2131"/>
      </w:tblGrid>
      <w:tr w14:paraId="6AA9A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B1F3A"/>
            <w:vAlign w:val="center"/>
          </w:tcPr>
          <w:p w14:paraId="0BCE59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股票池</w:t>
            </w:r>
          </w:p>
        </w:tc>
        <w:tc>
          <w:tcPr>
            <w:tcW w:w="213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B1F3A"/>
            <w:vAlign w:val="center"/>
          </w:tcPr>
          <w:p w14:paraId="322127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更新时间</w:t>
            </w:r>
          </w:p>
        </w:tc>
        <w:tc>
          <w:tcPr>
            <w:tcW w:w="213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B1F3A"/>
            <w:vAlign w:val="center"/>
          </w:tcPr>
          <w:p w14:paraId="7486A5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原始数量</w:t>
            </w:r>
          </w:p>
        </w:tc>
        <w:tc>
          <w:tcPr>
            <w:tcW w:w="213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B1F3A"/>
            <w:vAlign w:val="center"/>
          </w:tcPr>
          <w:p w14:paraId="2DE87B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评分数量</w:t>
            </w:r>
          </w:p>
        </w:tc>
        <w:tc>
          <w:tcPr>
            <w:tcW w:w="213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B1F3A"/>
            <w:vAlign w:val="center"/>
          </w:tcPr>
          <w:p w14:paraId="2C2653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Top5</w:t>
            </w:r>
          </w:p>
        </w:tc>
      </w:tr>
      <w:tr w14:paraId="56737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07ABB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ZTC.blk 涨停池</w:t>
            </w:r>
          </w:p>
        </w:tc>
        <w:tc>
          <w:tcPr>
            <w:tcW w:w="213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45434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2026-06-01T20:41:34</w:t>
            </w:r>
          </w:p>
        </w:tc>
        <w:tc>
          <w:tcPr>
            <w:tcW w:w="213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5174A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120</w:t>
            </w:r>
          </w:p>
        </w:tc>
        <w:tc>
          <w:tcPr>
            <w:tcW w:w="213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64341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40</w:t>
            </w:r>
          </w:p>
        </w:tc>
        <w:tc>
          <w:tcPr>
            <w:tcW w:w="213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7FD2F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</w:t>
            </w:r>
          </w:p>
        </w:tc>
      </w:tr>
    </w:tbl>
    <w:p w14:paraId="3A9EF352">
      <w:pPr>
        <w:spacing w:before="200" w:after="120"/>
      </w:pPr>
      <w:r>
        <w:rPr>
          <w:rFonts w:ascii="微软雅黑" w:hAnsi="微软雅黑" w:eastAsia="微软雅黑"/>
          <w:b/>
          <w:color w:val="0B1F3A"/>
          <w:sz w:val="34"/>
        </w:rPr>
        <w:t>一、Top5 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76"/>
        <w:gridCol w:w="1776"/>
        <w:gridCol w:w="1776"/>
        <w:gridCol w:w="1776"/>
        <w:gridCol w:w="1776"/>
      </w:tblGrid>
      <w:tr w14:paraId="2656F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vAlign w:val="center"/>
          </w:tcPr>
          <w:p w14:paraId="0A5C85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vAlign w:val="center"/>
          </w:tcPr>
          <w:p w14:paraId="55C73B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代码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vAlign w:val="center"/>
          </w:tcPr>
          <w:p w14:paraId="14AD66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名称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vAlign w:val="center"/>
          </w:tcPr>
          <w:p w14:paraId="00089F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15D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vAlign w:val="center"/>
          </w:tcPr>
          <w:p w14:paraId="4ABEC2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等级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vAlign w:val="center"/>
          </w:tcPr>
          <w:p w14:paraId="5590CE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核心逻辑</w:t>
            </w:r>
          </w:p>
        </w:tc>
      </w:tr>
      <w:tr w14:paraId="15F52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2EDBE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372DD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002527.SZ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5A02B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新时达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D4537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89.24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13AEE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2CBF4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真实涨停爆发；资金承接较好；大牛线趋势在线；游资/机构/庄家共振</w:t>
            </w:r>
          </w:p>
        </w:tc>
      </w:tr>
      <w:tr w14:paraId="237DD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5C4F6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8E827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603296.SH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91619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华勤技术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F3897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88.24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DB703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7CF9A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真实涨停爆发；资金承接较好；大牛线趋势在线；游资/机构/庄家共振</w:t>
            </w:r>
          </w:p>
        </w:tc>
      </w:tr>
      <w:tr w14:paraId="2D204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FD06A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FDA8E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600758.SH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9FF6B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辽宁能源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52EBC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88.24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A28CF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B5F34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真实涨停爆发；资金承接较好；大牛线趋势在线；游资/机构/庄家共振</w:t>
            </w:r>
          </w:p>
        </w:tc>
      </w:tr>
      <w:tr w14:paraId="7F27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1B3C5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26284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600596.SH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5B22A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新安股份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E28D7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87.64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4690D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28055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真实涨停爆发；资金承接较好；大牛线趋势在线；游资/机构/庄家共振</w:t>
            </w:r>
          </w:p>
        </w:tc>
      </w:tr>
      <w:tr w14:paraId="6AB49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3585A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75686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600160.SH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307AD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巨化股份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C41EC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86.64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6B3BF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C3658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真实涨停爆发；资金承接较好；大牛线趋势在线；游资/机构/庄家共振</w:t>
            </w:r>
          </w:p>
        </w:tc>
      </w:tr>
    </w:tbl>
    <w:p w14:paraId="73F1A760">
      <w:pPr>
        <w:spacing w:before="200" w:after="120"/>
      </w:pPr>
      <w:r>
        <w:rPr>
          <w:rFonts w:ascii="微软雅黑" w:hAnsi="微软雅黑" w:eastAsia="微软雅黑"/>
          <w:b/>
          <w:color w:val="0B1F3A"/>
          <w:sz w:val="34"/>
        </w:rPr>
        <w:t>二、评分视觉卡片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7173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F6B50"/>
            <w:vAlign w:val="center"/>
          </w:tcPr>
          <w:p w14:paraId="666BEE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标的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F6B50"/>
            <w:vAlign w:val="center"/>
          </w:tcPr>
          <w:p w14:paraId="585F4C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得分条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F6B50"/>
            <w:vAlign w:val="center"/>
          </w:tcPr>
          <w:p w14:paraId="260D25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涨停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F6B50"/>
            <w:vAlign w:val="center"/>
          </w:tcPr>
          <w:p w14:paraId="03185D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资金/趋势摘要</w:t>
            </w:r>
          </w:p>
        </w:tc>
      </w:tr>
      <w:tr w14:paraId="6F78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C8C8C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新时达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C0763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█████████████████ 89.24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4635A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10.04%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136E0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趋势线13.8｜波72.13｜游资0.45｜机构51.24</w:t>
            </w:r>
          </w:p>
        </w:tc>
      </w:tr>
      <w:tr w14:paraId="6BD2F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16863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华勤技术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5CF1C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█████████████████ 88.24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247F4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10.0%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A4A95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趋势线109.58｜波64.18｜游资2.58｜机构14.74</w:t>
            </w:r>
          </w:p>
        </w:tc>
      </w:tr>
      <w:tr w14:paraId="17219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7532C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辽宁能源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E4E12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█████████████████ 88.24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E5D56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10.02%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80EAD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趋势线4.54｜波46.32｜游资0.34｜机构17.01</w:t>
            </w:r>
          </w:p>
        </w:tc>
      </w:tr>
      <w:tr w14:paraId="75CE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4CE6D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新安股份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F12B9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█████████████████ 87.64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A05DF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10.04%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EF0C9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趋势线12.47｜波68.11｜游资0.03｜机构27.72</w:t>
            </w:r>
          </w:p>
        </w:tc>
      </w:tr>
      <w:tr w14:paraId="6FEC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FF33B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巨化股份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3575C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█████████████████ 86.64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FB794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9.99%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51196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趋势线34.88｜波50.0｜游资0.02｜机构26.62</w:t>
            </w:r>
          </w:p>
        </w:tc>
      </w:tr>
    </w:tbl>
    <w:p w14:paraId="6A02FBE3">
      <w:pPr>
        <w:spacing w:before="200" w:after="120"/>
      </w:pPr>
      <w:r>
        <w:rPr>
          <w:rFonts w:ascii="微软雅黑" w:hAnsi="微软雅黑" w:eastAsia="微软雅黑"/>
          <w:b/>
          <w:color w:val="0B1F3A"/>
          <w:sz w:val="34"/>
        </w:rPr>
        <w:t>三、五公式穷尽分析摘要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2107"/>
        <w:gridCol w:w="1753"/>
        <w:gridCol w:w="1758"/>
        <w:gridCol w:w="1753"/>
        <w:gridCol w:w="1753"/>
      </w:tblGrid>
      <w:tr w14:paraId="1AA79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030A0"/>
            <w:vAlign w:val="center"/>
          </w:tcPr>
          <w:p w14:paraId="00A668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股票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030A0"/>
            <w:vAlign w:val="center"/>
          </w:tcPr>
          <w:p w14:paraId="36223A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大牛线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030A0"/>
            <w:vAlign w:val="center"/>
          </w:tcPr>
          <w:p w14:paraId="3A7C4D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飞龙在天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030A0"/>
            <w:vAlign w:val="center"/>
          </w:tcPr>
          <w:p w14:paraId="10654D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游资资金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030A0"/>
            <w:vAlign w:val="center"/>
          </w:tcPr>
          <w:p w14:paraId="63DEA7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机构资金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030A0"/>
            <w:vAlign w:val="center"/>
          </w:tcPr>
          <w:p w14:paraId="4D72CB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庄家资金</w:t>
            </w:r>
          </w:p>
        </w:tc>
      </w:tr>
      <w:tr w14:paraId="5A17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8FCB2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新时达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BD024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主趋势线13.8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EMA13.11/13.09/13.07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94DAC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波72.13 / 段70.98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FCE1C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买方0.45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AAA0.08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BA053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进51.24 / 出0.0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CB6B1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控盘100.0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</w:p>
        </w:tc>
      </w:tr>
      <w:tr w14:paraId="2627A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480FF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华勤技术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C7D46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主趋势线109.58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EMA105.08/104.95/104.83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D2757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波64.18 / 段67.12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498A2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买方2.58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AAA0.82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95899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进14.74 / 出0.0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B3FCE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控盘100.0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</w:p>
        </w:tc>
      </w:tr>
      <w:tr w14:paraId="56908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60355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辽宁能源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3E42C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主趋势线4.54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EMA4.09/4.08/4.07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40D3C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波46.32 / 段42.11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95D7D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买方0.34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AAA0.38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45681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进17.01 / 出0.0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C8147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控盘100.0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</w:p>
        </w:tc>
      </w:tr>
      <w:tr w14:paraId="3BBAC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15449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新安股份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734A5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主趋势线12.47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EMA12.48/12.48/12.48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69B56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波68.11 / 段70.68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EF228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买方0.03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AAA-0.19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EE6CD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进27.72 / 出0.0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28B93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控盘100.0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</w:p>
        </w:tc>
      </w:tr>
      <w:tr w14:paraId="5FEE5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4017B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巨化股份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84761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主趋势线34.88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EMA36.29/36.32/36.35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62EFA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波50.0 / 段47.13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E350F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买方0.02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AAA-0.43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07408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进26.62 / 出0.0</w:t>
            </w:r>
          </w:p>
        </w:tc>
        <w:tc>
          <w:tcPr>
            <w:tcW w:w="17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38F34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控盘100.0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</w:p>
        </w:tc>
      </w:tr>
    </w:tbl>
    <w:p w14:paraId="0A5B2F3D">
      <w:pPr>
        <w:spacing w:before="200" w:after="120"/>
      </w:pPr>
      <w:r>
        <w:rPr>
          <w:rFonts w:ascii="微软雅黑" w:hAnsi="微软雅黑" w:eastAsia="微软雅黑"/>
          <w:b/>
          <w:color w:val="0B1F3A"/>
          <w:sz w:val="34"/>
        </w:rPr>
        <w:t>四、15维评分矩阵</w:t>
      </w:r>
    </w:p>
    <w:p w14:paraId="1133DFC1">
      <w:pPr>
        <w:spacing w:after="80"/>
        <w:jc w:val="left"/>
      </w:pPr>
      <w:r>
        <w:rPr>
          <w:rFonts w:ascii="微软雅黑" w:hAnsi="微软雅黑" w:eastAsia="微软雅黑"/>
          <w:b/>
          <w:color w:val="0B1F3A"/>
          <w:sz w:val="22"/>
        </w:rPr>
        <w:t>新时达（002527.SZ）｜正向 89.24｜风险 0｜最终 89.24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2546"/>
        <w:gridCol w:w="2551"/>
        <w:gridCol w:w="3233"/>
      </w:tblGrid>
      <w:tr w14:paraId="06DC2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59F626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维度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0571ED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星级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77B02C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加权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0F1738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证据</w:t>
            </w:r>
          </w:p>
        </w:tc>
      </w:tr>
      <w:tr w14:paraId="63DC9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B9C66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大牛线主图信号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D52B9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B1A91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8.0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292A0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EMA9/10/11=13.11/13.09/13.07;主趋势线=13.8;标记=↖龙头</w:t>
            </w:r>
          </w:p>
        </w:tc>
      </w:tr>
      <w:tr w14:paraId="35CD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C11EB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飞龙波段位置与节奏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BD521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E2A87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7.2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8ED3D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波=72.13;段=70.98;高位钝化按风险另扣</w:t>
            </w:r>
          </w:p>
        </w:tc>
      </w:tr>
      <w:tr w14:paraId="2BC29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84169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飞龙爆发信号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55B53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077A9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0B079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真实涨停确认=10.04%;飞龙波/段=72.13/70.98</w:t>
            </w:r>
          </w:p>
        </w:tc>
      </w:tr>
      <w:tr w14:paraId="6D561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3752A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趋势结构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F220C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197FE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B0C51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close/MA5/10/20=15.46/14.14/14.11/13.8</w:t>
            </w:r>
          </w:p>
        </w:tc>
      </w:tr>
      <w:tr w14:paraId="4B48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D195F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关键价位/盈亏比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39E86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E2EFE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70B90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涨停价字段=15.46;理论涨停价=15.46;主趋势线=13.8</w:t>
            </w:r>
          </w:p>
        </w:tc>
      </w:tr>
      <w:tr w14:paraId="0B68D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E881D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量价健康度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7D2D7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72EB4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726B4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成交额=6.61亿;量比=1.38;封板涨幅=10.04%</w:t>
            </w:r>
          </w:p>
        </w:tc>
      </w:tr>
      <w:tr w14:paraId="5F02A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B71BB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短期资金流向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C001C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5CB93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5F3EB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游资买方意向=0.45;AAA=0.08;DDD=-0.14;机构进=51.24;大单动向=2.17</w:t>
            </w:r>
          </w:p>
        </w:tc>
      </w:tr>
      <w:tr w14:paraId="1E3B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F0D5E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三方资金结构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D2B43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39EA7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8.0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5C714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游资=0.45;机构进/出=51.24/0.0;庄家控盘=100.0;控盘程度=</w:t>
            </w:r>
          </w:p>
        </w:tc>
      </w:tr>
      <w:tr w14:paraId="37BFB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6D8F1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基本面质量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62CCD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63530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E2489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ST/退市已过滤；财报全文未接入，按中性不加戏</w:t>
            </w:r>
          </w:p>
        </w:tc>
      </w:tr>
      <w:tr w14:paraId="62ED6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0B8A1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财务安全性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C8463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63215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D8ED8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未命中本地重大财务风险；仍需公告/财报后验</w:t>
            </w:r>
          </w:p>
        </w:tc>
      </w:tr>
      <w:tr w14:paraId="1EB66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38E02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消息/公告催化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DA4F5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7D5A2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F9431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大牛线题材/概念=自动化设备 上海板块 大飞机 锂电池概念 燃料电池 阿里概念 新能源车 数据中心 芯片 机器人概念 机器视觉 数字孪生 区块链 工业互联 操作系统 工业母机 热</w:t>
            </w:r>
          </w:p>
        </w:tc>
      </w:tr>
      <w:tr w14:paraId="22B6E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9F88F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龙虎榜/席位结构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C0A70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C0DDB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2.4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4D97F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龙虎榜结构化数据未接入；不伪造席位，按中性</w:t>
            </w:r>
          </w:p>
        </w:tc>
      </w:tr>
      <w:tr w14:paraId="1DB1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B24F8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筹码结构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060F9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DC5A1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2.52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965FC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庄家控盘度=100.0;控盘程度=;大户大单进=5.82;散户资金进=-31.96;小单资金出=0.0</w:t>
            </w:r>
          </w:p>
        </w:tc>
      </w:tr>
      <w:tr w14:paraId="77199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71FE5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板块强度与主线契合度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E2A48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66282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11.2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F9C2E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 xml:space="preserve">涨停池真实涨停;题材=自动化设备 上海板块 大飞机 锂电池概念 燃料电池 阿里概念 新能源车 数据中心 芯片 机器人概念 机器视觉 数字孪生 区块链 工业互联 操作系统 工业母机 热泵概念 减速器 液冷服务器 新型工业化 </w:t>
            </w:r>
          </w:p>
        </w:tc>
      </w:tr>
      <w:tr w14:paraId="3BEF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13CC0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交易执行/风险收益比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B7357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25729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2.52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AA250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成交额=6.61亿;一字板=False;追高风险由扣分覆盖</w:t>
            </w:r>
          </w:p>
        </w:tc>
      </w:tr>
    </w:tbl>
    <w:p w14:paraId="45EB6370">
      <w:pPr>
        <w:spacing w:after="80"/>
        <w:jc w:val="left"/>
      </w:pPr>
      <w:r>
        <w:rPr>
          <w:rFonts w:ascii="微软雅黑" w:hAnsi="微软雅黑" w:eastAsia="微软雅黑"/>
          <w:b/>
          <w:color w:val="0B1F3A"/>
          <w:sz w:val="22"/>
        </w:rPr>
        <w:t>华勤技术（603296.SH）｜正向 88.24｜风险 0｜最终 88.24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2399"/>
        <w:gridCol w:w="2409"/>
        <w:gridCol w:w="3673"/>
      </w:tblGrid>
      <w:tr w14:paraId="4A1EE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1EF1BD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维度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6B170F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星级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538C16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加权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693AC6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证据</w:t>
            </w:r>
          </w:p>
        </w:tc>
      </w:tr>
      <w:tr w14:paraId="7769A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D93B8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大牛线主图信号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2C514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36A32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8.0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C5D4E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EMA9/10/11=105.08/104.95/104.83;主趋势线=109.58;标记=↖龙头</w:t>
            </w:r>
          </w:p>
        </w:tc>
      </w:tr>
      <w:tr w14:paraId="46200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CD56E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飞龙波段位置与节奏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FD410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A3AC1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7.2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B146C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波=64.18;段=67.12;高位钝化按风险另扣</w:t>
            </w:r>
          </w:p>
        </w:tc>
      </w:tr>
      <w:tr w14:paraId="4C9BE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AB31C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飞龙爆发信号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B49CD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B46BC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8BB7E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真实涨停确认=10.0%;飞龙波/段=64.18/67.12</w:t>
            </w:r>
          </w:p>
        </w:tc>
      </w:tr>
      <w:tr w14:paraId="37DEC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2A918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趋势结构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BC6A2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C1ADC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FE1D7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close/MA5/10/20=117.04/109.21/109.05/110.81</w:t>
            </w:r>
          </w:p>
        </w:tc>
      </w:tr>
      <w:tr w14:paraId="52DF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A3E09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关键价位/盈亏比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AF65F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82582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92D49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涨停价字段=117.04;理论涨停价=117.04;主趋势线=109.58</w:t>
            </w:r>
          </w:p>
        </w:tc>
      </w:tr>
      <w:tr w14:paraId="0CB3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99D59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量价健康度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C577C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B9C0C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5157E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成交额=28.58亿;量比=1.3;封板涨幅=10.0%</w:t>
            </w:r>
          </w:p>
        </w:tc>
      </w:tr>
      <w:tr w14:paraId="12852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1CA70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短期资金流向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C341C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0CD2D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77B26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游资买方意向=2.58;AAA=0.82;DDD=-0.47;机构进=14.74;大单动向=0.89</w:t>
            </w:r>
          </w:p>
        </w:tc>
      </w:tr>
      <w:tr w14:paraId="18B5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972D3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三方资金结构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20C2D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9C99C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8.0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710F4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游资=2.58;机构进/出=14.74/0.0;庄家控盘=100.0;控盘程度=</w:t>
            </w:r>
          </w:p>
        </w:tc>
      </w:tr>
      <w:tr w14:paraId="1C50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58A4F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基本面质量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90317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1E7A9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CE6C9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ST/退市已过滤；财报全文未接入，按中性不加戏</w:t>
            </w:r>
          </w:p>
        </w:tc>
      </w:tr>
      <w:tr w14:paraId="423BA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3EF14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财务安全性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57EFC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D7A42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6E8F8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未命中本地重大财务风险；仍需公告/财报后验</w:t>
            </w:r>
          </w:p>
        </w:tc>
      </w:tr>
      <w:tr w14:paraId="04C0E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19DAD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消息/公告催化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83761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499B1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99AF4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 xml:space="preserve">大牛线题材/概念=消费电子 上海板块 上海自贸 含H股 阿里概念 腾讯概念 小米概念 消费电子概念 汽车电子 无线耳机 数据中心 芯片 智能穿戴 智能家居 机器人概念 虚拟现实 </w:t>
            </w:r>
          </w:p>
        </w:tc>
      </w:tr>
      <w:tr w14:paraId="65EB9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8515D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龙虎榜/席位结构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54B34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59202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2.4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7D1A5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龙虎榜结构化数据未接入；不伪造席位，按中性</w:t>
            </w:r>
          </w:p>
        </w:tc>
      </w:tr>
      <w:tr w14:paraId="09A1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FA288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筹码结构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660E3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837D8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2.52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DCAB3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庄家控盘度=100.0;控盘程度=;大户大单进=-1.47;散户资金进=-7.75;小单资金出=1.0</w:t>
            </w:r>
          </w:p>
        </w:tc>
      </w:tr>
      <w:tr w14:paraId="1EA5A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07FB7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板块强度与主线契合度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98068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4DDCA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11.2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EF8DB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涨停池真实涨停;题材=消费电子 上海板块 上海自贸 含H股 阿里概念 腾讯概念 小米概念 消费电子概念 汽车电子 无线耳机 数据中心 芯片 智能穿戴 智能家居 机器人概念 虚拟现实 无人驾驶 抖音概念 东数西算 毫米波雷达</w:t>
            </w:r>
          </w:p>
        </w:tc>
      </w:tr>
      <w:tr w14:paraId="5D699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311EB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交易执行/风险收益比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6742A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A4F24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2.52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69CA0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成交额=28.58亿;一字板=False;追高风险由扣分覆盖</w:t>
            </w:r>
          </w:p>
        </w:tc>
      </w:tr>
    </w:tbl>
    <w:p w14:paraId="39D0EDC6">
      <w:pPr>
        <w:spacing w:after="80"/>
        <w:jc w:val="left"/>
      </w:pPr>
      <w:r>
        <w:rPr>
          <w:rFonts w:ascii="微软雅黑" w:hAnsi="微软雅黑" w:eastAsia="微软雅黑"/>
          <w:b/>
          <w:color w:val="0B1F3A"/>
          <w:sz w:val="22"/>
        </w:rPr>
        <w:t>辽宁能源（600758.SH）｜正向 88.24｜风险 0｜最终 88.24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2664"/>
        <w:gridCol w:w="2664"/>
        <w:gridCol w:w="2881"/>
      </w:tblGrid>
      <w:tr w14:paraId="495B2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4390E6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维度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3C73D8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星级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575256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加权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5854E1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证据</w:t>
            </w:r>
          </w:p>
        </w:tc>
      </w:tr>
      <w:tr w14:paraId="6529A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71197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大牛线主图信号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06593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94928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8.0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163D7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EMA9/10/11=4.09/4.08/4.07;主趋势线=4.54;标记=0.00</w:t>
            </w:r>
          </w:p>
        </w:tc>
      </w:tr>
      <w:tr w14:paraId="781B5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11D01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飞龙波段位置与节奏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5EB27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A1978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7.2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086AF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波=46.32;段=42.11;高位钝化按风险另扣</w:t>
            </w:r>
          </w:p>
        </w:tc>
      </w:tr>
      <w:tr w14:paraId="354EE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D5A69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飞龙爆发信号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303EA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A0CE7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B4D02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真实涨停确认=10.02%;飞龙波/段=46.32/42.11</w:t>
            </w:r>
          </w:p>
        </w:tc>
      </w:tr>
      <w:tr w14:paraId="54D53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CB0DC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趋势结构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A2354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77C18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CCDA9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close/MA5/10/20=5.16/4.66/4.76/4.5</w:t>
            </w:r>
          </w:p>
        </w:tc>
      </w:tr>
      <w:tr w14:paraId="0B319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0878D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关键价位/盈亏比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56EDB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D8C97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02018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涨停价字段=5.16;理论涨停价=5.16;主趋势线=4.54</w:t>
            </w:r>
          </w:p>
        </w:tc>
      </w:tr>
      <w:tr w14:paraId="22419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4E5DF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量价健康度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59AB7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F8181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1D602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成交额=10.0亿;量比=1.17;封板涨幅=10.02%</w:t>
            </w:r>
          </w:p>
        </w:tc>
      </w:tr>
      <w:tr w14:paraId="13F4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E9497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短期资金流向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0ABD8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9E9AA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78ECA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游资买方意向=0.34;AAA=0.38;DDD=0.21;机构进=17.01;大单动向=0.38</w:t>
            </w:r>
          </w:p>
        </w:tc>
      </w:tr>
      <w:tr w14:paraId="6506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616EC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三方资金结构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71DCB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084B9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8.0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2795D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游资=0.34;机构进/出=17.01/0.0;庄家控盘=100.0;控盘程度=</w:t>
            </w:r>
          </w:p>
        </w:tc>
      </w:tr>
      <w:tr w14:paraId="6AEE9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D5AFB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基本面质量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132BB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B2CD7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0FDAF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ST/退市已过滤；财报全文未接入，按中性不加戏</w:t>
            </w:r>
          </w:p>
        </w:tc>
      </w:tr>
      <w:tr w14:paraId="271D5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E242A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财务安全性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61B8D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5D15D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6963B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未命中本地重大财务风险；仍需公告/财报后验</w:t>
            </w:r>
          </w:p>
        </w:tc>
      </w:tr>
      <w:tr w14:paraId="35C02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EC3A8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消息/公告催化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57F3D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FD99B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C5B8C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 xml:space="preserve">大牛线题材/概念=煤炭开采 辽宁板块 风电 绿色电力 </w:t>
            </w:r>
          </w:p>
        </w:tc>
      </w:tr>
      <w:tr w14:paraId="6578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D3E9F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龙虎榜/席位结构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432CA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138C4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2.4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9CB76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龙虎榜结构化数据未接入；不伪造席位，按中性</w:t>
            </w:r>
          </w:p>
        </w:tc>
      </w:tr>
      <w:tr w14:paraId="670A4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4D8DA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筹码结构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77A25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195E3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2.52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F9155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庄家控盘度=100.0;控盘程度=;大户大单进=30.49;散户资金进=-33.27;小单资金出=0.0</w:t>
            </w:r>
          </w:p>
        </w:tc>
      </w:tr>
      <w:tr w14:paraId="2E06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7A886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板块强度与主线契合度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94AF0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9FC55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11.2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FA818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 xml:space="preserve">涨停池真实涨停;题材=煤炭开采 辽宁板块 风电 绿色电力 </w:t>
            </w:r>
          </w:p>
        </w:tc>
      </w:tr>
      <w:tr w14:paraId="546AC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858FC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交易执行/风险收益比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3FE8F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C1099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2.52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0622B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成交额=10.0亿;一字板=False;追高风险由扣分覆盖</w:t>
            </w:r>
          </w:p>
        </w:tc>
      </w:tr>
    </w:tbl>
    <w:p w14:paraId="660CEF59">
      <w:pPr>
        <w:spacing w:after="80"/>
        <w:jc w:val="left"/>
      </w:pPr>
      <w:r>
        <w:rPr>
          <w:rFonts w:ascii="微软雅黑" w:hAnsi="微软雅黑" w:eastAsia="微软雅黑"/>
          <w:b/>
          <w:color w:val="0B1F3A"/>
          <w:sz w:val="22"/>
        </w:rPr>
        <w:t>新安股份（600596.SH）｜正向 87.64｜风险 0｜最终 87.64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2"/>
        <w:gridCol w:w="2516"/>
        <w:gridCol w:w="2522"/>
        <w:gridCol w:w="3322"/>
      </w:tblGrid>
      <w:tr w14:paraId="0F451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7B59A3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维度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0344EE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星级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27E4D1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加权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35DFC5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证据</w:t>
            </w:r>
          </w:p>
        </w:tc>
      </w:tr>
      <w:tr w14:paraId="10C4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A85A6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大牛线主图信号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219EA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C5530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6.4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431EC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EMA9/10/11=12.48/12.48/12.48;主趋势线=12.47;标记=0.00</w:t>
            </w:r>
          </w:p>
        </w:tc>
      </w:tr>
      <w:tr w14:paraId="1F030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C184D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飞龙波段位置与节奏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DBB9D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FFD47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7.2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56E70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波=68.11;段=70.68;高位钝化按风险另扣</w:t>
            </w:r>
          </w:p>
        </w:tc>
      </w:tr>
      <w:tr w14:paraId="139CC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587AF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飞龙爆发信号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0E056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F538B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9419C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真实涨停确认=10.04%;飞龙波/段=68.11/70.68</w:t>
            </w:r>
          </w:p>
        </w:tc>
      </w:tr>
      <w:tr w14:paraId="235BC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E3295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趋势结构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EA351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53D6D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3D8E3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close/MA5/10/20=13.26/12.69/12.61/12.41</w:t>
            </w:r>
          </w:p>
        </w:tc>
      </w:tr>
      <w:tr w14:paraId="3278A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5FC47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关键价位/盈亏比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11626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84A19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7183E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涨停价字段=13.26;理论涨停价=13.26;主趋势线=12.47</w:t>
            </w:r>
          </w:p>
        </w:tc>
      </w:tr>
      <w:tr w14:paraId="7381E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124BC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量价健康度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515A3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7A1ED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06381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成交额=7.59亿;量比=1.22;封板涨幅=10.04%</w:t>
            </w:r>
          </w:p>
        </w:tc>
      </w:tr>
      <w:tr w14:paraId="3F67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C0DB9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短期资金流向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4F2C1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F6C56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75FEA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游资买方意向=0.03;AAA=-0.19;DDD=-0.2;机构进=27.72;大单动向=0.84</w:t>
            </w:r>
          </w:p>
        </w:tc>
      </w:tr>
      <w:tr w14:paraId="182F1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DC9C3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三方资金结构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9F145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A34A4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8.0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9E356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游资=0.03;机构进/出=27.72/0.0;庄家控盘=100.0;控盘程度=</w:t>
            </w:r>
          </w:p>
        </w:tc>
      </w:tr>
      <w:tr w14:paraId="662D1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A8B3A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基本面质量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EE83E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35D27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04796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ST/退市已过滤；财报全文未接入，按中性不加戏</w:t>
            </w:r>
          </w:p>
        </w:tc>
      </w:tr>
      <w:tr w14:paraId="3574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70DD3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财务安全性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82D78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CACF4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D379A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未命中本地重大财务风险；仍需公告/财报后验</w:t>
            </w:r>
          </w:p>
        </w:tc>
      </w:tr>
      <w:tr w14:paraId="72FC2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80FCE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消息/公告催化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388C9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16418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ACD36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 xml:space="preserve">大牛线题材/概念=化学制品 浙江板块 黄金概念 光伏 锂电池概念 草甘膦 乡村振兴 磷概念 虫害防治 有机硅概念 新材料 东数西算 光通信 液冷服务器 人形机器人 </w:t>
            </w:r>
          </w:p>
        </w:tc>
      </w:tr>
      <w:tr w14:paraId="4C709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575E5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龙虎榜/席位结构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025DB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4B7C1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2.4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0445B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龙虎榜结构化数据未接入；不伪造席位，按中性</w:t>
            </w:r>
          </w:p>
        </w:tc>
      </w:tr>
      <w:tr w14:paraId="47A3F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9A694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筹码结构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99FFF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1AAAB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2.52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68226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庄家控盘度=100.0;控盘程度=;大户大单进=1.61;散户资金进=-21.24;小单资金出=0.0</w:t>
            </w:r>
          </w:p>
        </w:tc>
      </w:tr>
      <w:tr w14:paraId="4A7F7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3AAB6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板块强度与主线契合度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44A29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19871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11.2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05ED8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 xml:space="preserve">涨停池真实涨停;题材=化学制品 浙江板块 黄金概念 光伏 锂电池概念 草甘膦 乡村振兴 磷概念 虫害防治 有机硅概念 新材料 东数西算 光通信 液冷服务器 人形机器人 </w:t>
            </w:r>
          </w:p>
        </w:tc>
      </w:tr>
      <w:tr w14:paraId="4E35D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ECFDB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交易执行/风险收益比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897AD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F5D8E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2.52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5102B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成交额=7.59亿;一字板=False;追高风险由扣分覆盖</w:t>
            </w:r>
          </w:p>
        </w:tc>
      </w:tr>
    </w:tbl>
    <w:p w14:paraId="702D60DD">
      <w:pPr>
        <w:spacing w:after="80"/>
        <w:jc w:val="left"/>
      </w:pPr>
      <w:r>
        <w:rPr>
          <w:rFonts w:ascii="微软雅黑" w:hAnsi="微软雅黑" w:eastAsia="微软雅黑"/>
          <w:b/>
          <w:color w:val="0B1F3A"/>
          <w:sz w:val="22"/>
        </w:rPr>
        <w:t>巨化股份（600160.SH）｜正向 86.64｜风险 0｜最终 86.64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2"/>
        <w:gridCol w:w="2516"/>
        <w:gridCol w:w="2522"/>
        <w:gridCol w:w="3322"/>
      </w:tblGrid>
      <w:tr w14:paraId="43A7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74A2E1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维度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3460B3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星级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2542F6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加权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548235"/>
            <w:vAlign w:val="center"/>
          </w:tcPr>
          <w:p w14:paraId="4C71C9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证据</w:t>
            </w:r>
          </w:p>
        </w:tc>
      </w:tr>
      <w:tr w14:paraId="70461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406A2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大牛线主图信号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AEAC5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88776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6.4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2EBB2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EMA9/10/11=36.29/36.32/36.35;主趋势线=34.88;标记=0.00</w:t>
            </w:r>
          </w:p>
        </w:tc>
      </w:tr>
      <w:tr w14:paraId="392CA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76BC5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飞龙波段位置与节奏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6D45F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5C8DC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7.2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F8425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波=50.0;段=47.13;高位钝化按风险另扣</w:t>
            </w:r>
          </w:p>
        </w:tc>
      </w:tr>
      <w:tr w14:paraId="0539F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20E03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飞龙爆发信号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04069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AD826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2BFE3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真实涨停确认=9.99%;飞龙波/段=50.0/47.13</w:t>
            </w:r>
          </w:p>
        </w:tc>
      </w:tr>
      <w:tr w14:paraId="0B062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D1485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趋势结构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2613B0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E3914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76310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close/MA5/10/20=36.32/34.97/34.41/35.01</w:t>
            </w:r>
          </w:p>
        </w:tc>
      </w:tr>
      <w:tr w14:paraId="40C5F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2DF83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关键价位/盈亏比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829DC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AB991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AB3BE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涨停价字段=36.32;理论涨停价=36.32;主趋势线=34.88</w:t>
            </w:r>
          </w:p>
        </w:tc>
      </w:tr>
      <w:tr w14:paraId="55FB5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EE9FA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量价健康度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EABC5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8473E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86DD4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成交额=29.8亿;量比=1.34;封板涨幅=9.99%</w:t>
            </w:r>
          </w:p>
        </w:tc>
      </w:tr>
      <w:tr w14:paraId="016B8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043F2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短期资金流向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5645C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FF0A6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10.0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9964B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游资买方意向=0.02;AAA=-0.43;DDD=-0.44;机构进=26.62;大单动向=0.49</w:t>
            </w:r>
          </w:p>
        </w:tc>
      </w:tr>
      <w:tr w14:paraId="1B36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35A16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三方资金结构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0E71F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5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3B4D8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8.0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F5E1F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游资=0.02;机构进/出=26.62/0.0;庄家控盘=100.0;控盘程度=</w:t>
            </w:r>
          </w:p>
        </w:tc>
      </w:tr>
      <w:tr w14:paraId="71772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463F2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基本面质量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2ACA6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BBAEF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4B8ED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ST/退市已过滤；财报全文未接入，按中性不加戏</w:t>
            </w:r>
          </w:p>
        </w:tc>
      </w:tr>
      <w:tr w14:paraId="5E72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889E7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财务安全性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5D061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8BB28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F44C6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未命中本地重大财务风险；仍需公告/财报后验</w:t>
            </w:r>
          </w:p>
        </w:tc>
      </w:tr>
      <w:tr w14:paraId="1953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A7923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消息/公告催化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9AA89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F39A3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4.8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F8F9B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 xml:space="preserve">大牛线题材/概念=化学制品 浙江板块 风电 锂电池概念 数据中心 氟概念 工业气体 绿色电力 PVDF概念 液冷服务器 </w:t>
            </w:r>
          </w:p>
        </w:tc>
      </w:tr>
      <w:tr w14:paraId="29FA3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1EF8D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龙虎榜/席位结构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55CA5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3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A9024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2.4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FA2B8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龙虎榜结构化数据未接入；不伪造席位，按中性</w:t>
            </w:r>
          </w:p>
        </w:tc>
      </w:tr>
      <w:tr w14:paraId="1910F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61F91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筹码结构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0371C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B6773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2.52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A75A3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庄家控盘度=100.0;控盘程度=;大户大单进=-2.42;散户资金进=-9.01;小单资金出=1.0</w:t>
            </w:r>
          </w:p>
        </w:tc>
      </w:tr>
      <w:tr w14:paraId="70E44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18548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板块强度与主线契合度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8A68C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4.0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FD4ED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11.2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D7E4F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 xml:space="preserve">涨停池真实涨停;题材=化学制品 浙江板块 风电 锂电池概念 数据中心 氟概念 工业气体 绿色电力 PVDF概念 液冷服务器 </w:t>
            </w:r>
          </w:p>
        </w:tc>
      </w:tr>
      <w:tr w14:paraId="2037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FA7A6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交易执行/风险收益比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83BF9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4.2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1E809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2.52</w:t>
            </w:r>
          </w:p>
        </w:tc>
        <w:tc>
          <w:tcPr>
            <w:tcW w:w="26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28DE2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成交额=29.8亿;一字板=False;追高风险由扣分覆盖</w:t>
            </w:r>
          </w:p>
        </w:tc>
      </w:tr>
    </w:tbl>
    <w:p w14:paraId="17C4602F">
      <w:pPr>
        <w:spacing w:before="200" w:after="120"/>
      </w:pPr>
      <w:r>
        <w:rPr>
          <w:rFonts w:ascii="微软雅黑" w:hAnsi="微软雅黑" w:eastAsia="微软雅黑"/>
          <w:b/>
          <w:color w:val="0B1F3A"/>
          <w:sz w:val="34"/>
        </w:rPr>
        <w:t>五、风险扣分与硬剔除</w:t>
      </w:r>
    </w:p>
    <w:p w14:paraId="6D92210C">
      <w:pPr>
        <w:spacing w:after="80"/>
        <w:jc w:val="left"/>
      </w:pPr>
      <w:r>
        <w:rPr>
          <w:rFonts w:ascii="微软雅黑" w:hAnsi="微软雅黑" w:eastAsia="微软雅黑"/>
          <w:b/>
          <w:color w:val="9E480E"/>
          <w:sz w:val="20"/>
        </w:rPr>
        <w:t>新时达｜触发风险：无主要触发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4EFB7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2A0525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硬剔除项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050465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5709F8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证据</w:t>
            </w:r>
          </w:p>
        </w:tc>
      </w:tr>
      <w:tr w14:paraId="6C5F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6EEA9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ST/*ST/退市整理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33E45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678A3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名称=新时达</w:t>
            </w:r>
          </w:p>
        </w:tc>
      </w:tr>
      <w:tr w14:paraId="684B3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B1AE5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立案调查/财务造假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49F68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5FEC3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本地可用数据未命中；公告全文未接入时不伪造</w:t>
            </w:r>
          </w:p>
        </w:tc>
      </w:tr>
      <w:tr w14:paraId="7F7A7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CA5AF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连续一字板无法参与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05F6A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9D845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OHLC=14.5/15.46/14.2/15.46</w:t>
            </w:r>
          </w:p>
        </w:tc>
      </w:tr>
      <w:tr w14:paraId="5B7DC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947BF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波&gt;90且无主升启动信号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3F1CE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ECB4F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波=72.13,标记=↖龙头,涨幅=10.04%</w:t>
            </w:r>
          </w:p>
        </w:tc>
      </w:tr>
      <w:tr w14:paraId="5745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4C442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近3日涨幅&gt;25%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4656A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A98BB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近3日=13.59%</w:t>
            </w:r>
          </w:p>
        </w:tc>
      </w:tr>
    </w:tbl>
    <w:p w14:paraId="35EEB0F1">
      <w:pPr>
        <w:spacing w:after="80"/>
        <w:jc w:val="left"/>
      </w:pPr>
      <w:r>
        <w:rPr>
          <w:rFonts w:ascii="微软雅黑" w:hAnsi="微软雅黑" w:eastAsia="微软雅黑"/>
          <w:b/>
          <w:color w:val="9E480E"/>
          <w:sz w:val="20"/>
        </w:rPr>
        <w:t>华勤技术｜触发风险：无主要触发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14D41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183004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硬剔除项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55B902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6DDEEB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证据</w:t>
            </w:r>
          </w:p>
        </w:tc>
      </w:tr>
      <w:tr w14:paraId="284CF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F59CC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ST/*ST/退市整理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99685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E2317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名称=华勤技术</w:t>
            </w:r>
          </w:p>
        </w:tc>
      </w:tr>
      <w:tr w14:paraId="31C12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8880A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立案调查/财务造假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3C10F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47DBE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本地可用数据未命中；公告全文未接入时不伪造</w:t>
            </w:r>
          </w:p>
        </w:tc>
      </w:tr>
      <w:tr w14:paraId="4D1DA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27D55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连续一字板无法参与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70994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06F4C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OHLC=112.1/117.04/112.0/117.04</w:t>
            </w:r>
          </w:p>
        </w:tc>
      </w:tr>
      <w:tr w14:paraId="200B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BFD2D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波&gt;90且无主升启动信号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6028D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8C02B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波=64.18,标记=↖龙头,涨幅=10.0%</w:t>
            </w:r>
          </w:p>
        </w:tc>
      </w:tr>
      <w:tr w14:paraId="374A4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8E9D3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近3日涨幅&gt;25%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B1887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82C52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近3日=9.71%</w:t>
            </w:r>
          </w:p>
        </w:tc>
      </w:tr>
    </w:tbl>
    <w:p w14:paraId="1E88389A">
      <w:pPr>
        <w:spacing w:after="80"/>
        <w:jc w:val="left"/>
      </w:pPr>
      <w:r>
        <w:rPr>
          <w:rFonts w:ascii="微软雅黑" w:hAnsi="微软雅黑" w:eastAsia="微软雅黑"/>
          <w:b/>
          <w:color w:val="9E480E"/>
          <w:sz w:val="20"/>
        </w:rPr>
        <w:t>辽宁能源｜触发风险：无主要触发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1DF18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07CC7F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硬剔除项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37ADA4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44FA0B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证据</w:t>
            </w:r>
          </w:p>
        </w:tc>
      </w:tr>
      <w:tr w14:paraId="173C8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28897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ST/*ST/退市整理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654D1F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24596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名称=辽宁能源</w:t>
            </w:r>
          </w:p>
        </w:tc>
      </w:tr>
      <w:tr w14:paraId="737B7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30272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立案调查/财务造假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F27DB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744853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本地可用数据未命中；公告全文未接入时不伪造</w:t>
            </w:r>
          </w:p>
        </w:tc>
      </w:tr>
      <w:tr w14:paraId="1B68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A6A6E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连续一字板无法参与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2CB86B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D2B73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OHLC=4.69/5.16/4.44/5.16</w:t>
            </w:r>
          </w:p>
        </w:tc>
      </w:tr>
      <w:tr w14:paraId="690DD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F3CFD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波&gt;90且无主升启动信号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D51B4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32317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波=46.32,标记=0.00,涨幅=10.02%</w:t>
            </w:r>
          </w:p>
        </w:tc>
      </w:tr>
      <w:tr w14:paraId="4D4F5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3EB42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近3日涨幅&gt;25%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F493D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BED32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近3日=11.21%</w:t>
            </w:r>
          </w:p>
        </w:tc>
      </w:tr>
    </w:tbl>
    <w:p w14:paraId="7C469E78">
      <w:pPr>
        <w:spacing w:after="80"/>
        <w:jc w:val="left"/>
      </w:pPr>
      <w:r>
        <w:rPr>
          <w:rFonts w:ascii="微软雅黑" w:hAnsi="微软雅黑" w:eastAsia="微软雅黑"/>
          <w:b/>
          <w:color w:val="9E480E"/>
          <w:sz w:val="20"/>
        </w:rPr>
        <w:t>新安股份｜触发风险：无主要触发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635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504AFE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硬剔除项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28913C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7A7E60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证据</w:t>
            </w:r>
          </w:p>
        </w:tc>
      </w:tr>
      <w:tr w14:paraId="1A962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CFF3F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ST/*ST/退市整理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78389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FE656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名称=新安股份</w:t>
            </w:r>
          </w:p>
        </w:tc>
      </w:tr>
      <w:tr w14:paraId="24830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20B54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立案调查/财务造假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F92C8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BC975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本地可用数据未命中；公告全文未接入时不伪造</w:t>
            </w:r>
          </w:p>
        </w:tc>
      </w:tr>
      <w:tr w14:paraId="7148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51F3C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连续一字板无法参与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4E25BD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62EC0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OHLC=12.08/13.26/12.07/13.26</w:t>
            </w:r>
          </w:p>
        </w:tc>
      </w:tr>
      <w:tr w14:paraId="7BC8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678C7B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波&gt;90且无主升启动信号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4A6FB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CDF81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波=68.11,标记=0.00,涨幅=10.04%</w:t>
            </w:r>
          </w:p>
        </w:tc>
      </w:tr>
      <w:tr w14:paraId="4700D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5D1E9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近3日涨幅&gt;25%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39EAB0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91263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近3日=5.49%</w:t>
            </w:r>
          </w:p>
        </w:tc>
      </w:tr>
    </w:tbl>
    <w:p w14:paraId="13744CDE">
      <w:pPr>
        <w:spacing w:after="80"/>
        <w:jc w:val="left"/>
      </w:pPr>
      <w:r>
        <w:rPr>
          <w:rFonts w:ascii="微软雅黑" w:hAnsi="微软雅黑" w:eastAsia="微软雅黑"/>
          <w:b/>
          <w:color w:val="9E480E"/>
          <w:sz w:val="20"/>
        </w:rPr>
        <w:t>巨化股份｜触发风险：无主要触发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4EF4E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325117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硬剔除项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312C1F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7F6000"/>
            <w:vAlign w:val="center"/>
          </w:tcPr>
          <w:p w14:paraId="775066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证据</w:t>
            </w:r>
          </w:p>
        </w:tc>
      </w:tr>
      <w:tr w14:paraId="7621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CDA4E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ST/*ST/退市整理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7FC02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98877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名称=巨化股份</w:t>
            </w:r>
          </w:p>
        </w:tc>
      </w:tr>
      <w:tr w14:paraId="246A8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FEA79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立案调查/财务造假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483790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189847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本地可用数据未命中；公告全文未接入时不伪造</w:t>
            </w:r>
          </w:p>
        </w:tc>
      </w:tr>
      <w:tr w14:paraId="01CA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5C6AB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连续一字板无法参与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A240F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5B3985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OHLC=34.6/36.32/34.6/36.32</w:t>
            </w:r>
          </w:p>
        </w:tc>
      </w:tr>
      <w:tr w14:paraId="5E77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020340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波&gt;90且无主升启动信号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330634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4F7FB"/>
            <w:vAlign w:val="center"/>
          </w:tcPr>
          <w:p w14:paraId="5D8026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波=50.0,标记=0.00,涨幅=9.99%</w:t>
            </w:r>
          </w:p>
        </w:tc>
      </w:tr>
      <w:tr w14:paraId="236B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101B2E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近3日涨幅&gt;25%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08E736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通过</w:t>
            </w:r>
          </w:p>
        </w:tc>
        <w:tc>
          <w:tcPr>
            <w:tcW w:w="35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FFFF"/>
            <w:vAlign w:val="center"/>
          </w:tcPr>
          <w:p w14:paraId="770F3D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近3日=3.18%</w:t>
            </w:r>
          </w:p>
        </w:tc>
      </w:tr>
    </w:tbl>
    <w:p w14:paraId="605EC628">
      <w:pPr>
        <w:spacing w:before="200" w:after="120"/>
      </w:pPr>
      <w:r>
        <w:rPr>
          <w:rFonts w:ascii="微软雅黑" w:hAnsi="微软雅黑" w:eastAsia="微软雅黑"/>
          <w:b/>
          <w:color w:val="0B1F3A"/>
          <w:sz w:val="34"/>
        </w:rPr>
        <w:t>六、交付验收</w:t>
      </w:r>
    </w:p>
    <w:p w14:paraId="034D68E7">
      <w:pPr>
        <w:spacing w:after="80"/>
        <w:jc w:val="left"/>
      </w:pPr>
      <w:r>
        <w:rPr>
          <w:rFonts w:ascii="微软雅黑" w:hAnsi="微软雅黑" w:eastAsia="微软雅黑"/>
          <w:b w:val="0"/>
          <w:color w:val="333333"/>
          <w:sz w:val="18"/>
        </w:rPr>
        <w:t>✓ 首页已重做为海报式风险提示：短句、分区、强视觉，不再堆长段文字。</w:t>
      </w:r>
    </w:p>
    <w:p w14:paraId="13A4AA5E">
      <w:pPr>
        <w:spacing w:after="80"/>
        <w:jc w:val="left"/>
      </w:pPr>
      <w:r>
        <w:rPr>
          <w:rFonts w:ascii="微软雅黑" w:hAnsi="微软雅黑" w:eastAsia="微软雅黑"/>
          <w:b w:val="0"/>
          <w:color w:val="333333"/>
          <w:sz w:val="18"/>
        </w:rPr>
        <w:t>✓ 仅作为教学案例交流学习，不作为股票推荐、不构成投资建议、不作为买卖依据。</w:t>
      </w:r>
    </w:p>
    <w:p w14:paraId="2B4A1E09">
      <w:pPr>
        <w:spacing w:after="80"/>
        <w:jc w:val="left"/>
      </w:pPr>
      <w:r>
        <w:rPr>
          <w:rFonts w:ascii="微软雅黑" w:hAnsi="微软雅黑" w:eastAsia="微软雅黑"/>
          <w:b w:val="0"/>
          <w:color w:val="333333"/>
          <w:sz w:val="18"/>
        </w:rPr>
        <w:t>✓ 涨停池来自 ZTC.blk 并完成真实涨停校验；Top5 已过滤 ST、北交所、科创板。</w:t>
      </w:r>
    </w:p>
    <w:p w14:paraId="5DE0564A">
      <w:pPr>
        <w:spacing w:after="80"/>
        <w:jc w:val="left"/>
      </w:pPr>
      <w:r>
        <w:rPr>
          <w:rFonts w:ascii="微软雅黑" w:hAnsi="微软雅黑" w:eastAsia="微软雅黑"/>
          <w:b w:val="0"/>
          <w:color w:val="333333"/>
          <w:sz w:val="18"/>
        </w:rPr>
        <w:t>✓ Top5 均包含 15维评分、15项风险扣分、5条硬剔除与五公式分析。</w:t>
      </w:r>
    </w:p>
    <w:sectPr>
      <w:pgSz w:w="12240" w:h="15840"/>
      <w:pgMar w:top="648" w:right="792" w:bottom="648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37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2312</Words>
  <Characters>3700</Characters>
  <Lines>0</Lines>
  <Paragraphs>0</Paragraphs>
  <TotalTime>0</TotalTime>
  <ScaleCrop>false</ScaleCrop>
  <LinksUpToDate>false</LinksUpToDate>
  <CharactersWithSpaces>3824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于归</cp:lastModifiedBy>
  <dcterms:modified xsi:type="dcterms:W3CDTF">2026-06-01T15:42:52Z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eyJoZGlkIjoiYmI3ZDI5YjUyZjdiMjBjMmUyMzEwZjc5NDQyMWEyYjEiLCJ1c2VySWQiOiI1MDEwMTI4NDUifQ==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D2DD8137380E408BAB503D9E80906409_12</vt:lpwstr>
  </property>
</Properties>
</file>