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jc w:val="center"/>
      </w:pPr>
      <w:r>
        <w:rPr>
          <w:rFonts w:ascii="Arial" w:cs="Arial" w:eastAsia="Arial" w:hAnsi="Arial"/>
          <w:b/>
          <w:bCs/>
          <w:color w:val="1F4E79"/>
          <w:sz w:val="104"/>
          <w:szCs w:val="104"/>
        </w:rPr>
        <w:t xml:space="preserve">CIVIC SOURCE SCANNER</w:t>
      </w:r>
    </w:p>
    <w:p>
      <w:pPr>
        <w:spacing w:after="0" w:before="200"/>
      </w:pPr>
    </w:p>
    <w:p>
      <w:pPr>
        <w:jc w:val="center"/>
      </w:pPr>
      <w:r>
        <w:rPr>
          <w:rFonts w:ascii="Arial" w:cs="Arial" w:eastAsia="Arial" w:hAnsi="Arial"/>
          <w:color w:val="2B6CB0"/>
          <w:sz w:val="72"/>
          <w:szCs w:val="72"/>
        </w:rPr>
        <w:t xml:space="preserve">Full Pipeline Report</w:t>
      </w:r>
    </w:p>
    <w:p>
      <w:pPr>
        <w:spacing w:after="0" w:before="100"/>
      </w:pPr>
    </w:p>
    <w:p>
      <w:pPr>
        <w:jc w:val="center"/>
      </w:pPr>
      <w:r>
        <w:rPr>
          <w:rFonts w:ascii="Arial" w:cs="Arial" w:eastAsia="Arial" w:hAnsi="Arial"/>
          <w:color w:val="666666"/>
          <w:sz w:val="56"/>
          <w:szCs w:val="56"/>
        </w:rPr>
        <w:t xml:space="preserve">Longmont, Colorado</w:t>
      </w:r>
    </w:p>
    <w:p>
      <w:pPr>
        <w:spacing w:after="0" w:before="100"/>
      </w:pPr>
    </w:p>
    <w:p>
      <w:pPr>
        <w:pBdr>
          <w:top w:val="single" w:color="1F4E79" w:sz="1"/>
          <w:bottom w:val="single" w:color="1F4E79" w:sz="1"/>
        </w:pBdr>
        <w:spacing w:after="200"/>
        <w:jc w:val="center"/>
      </w:pPr>
      <w:r>
        <w:rPr>
          <w:rFonts w:ascii="Arial" w:cs="Arial" w:eastAsia="Arial" w:hAnsi="Arial"/>
          <w:b/>
          <w:bCs/>
          <w:color w:val="1F4E79"/>
          <w:sz w:val="28"/>
          <w:szCs w:val="28"/>
        </w:rPr>
        <w:t xml:space="preserve">March 29, 2026</w:t>
      </w:r>
    </w:p>
    <w:p>
      <w:pPr>
        <w:spacing w:after="0" w:before="300"/>
      </w:pPr>
    </w:p>
    <w:p>
      <w:pPr>
        <w:spacing w:after="120" w:before="240"/>
        <w:jc w:val="center"/>
      </w:pPr>
      <w:r>
        <w:rPr>
          <w:rFonts w:ascii="Arial" w:cs="Arial" w:eastAsia="Arial" w:hAnsi="Arial"/>
          <w:b/>
          <w:bCs/>
          <w:color w:val="1F4E79"/>
          <w:sz w:val="30"/>
          <w:szCs w:val="30"/>
        </w:rPr>
        <w:t xml:space="preserve">Pipeline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Metric</w:t>
            </w:r>
          </w:p>
        </w:tc>
        <w:tc>
          <w:tcPr>
            <w:tcW w:type="dxa" w:w="436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Value</w:t>
            </w:r>
          </w:p>
        </w:tc>
      </w:tr>
      <w:tr>
        <w:tc>
          <w:tcPr>
            <w:tcW w:type="dxa" w:w="50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Stories Advanced</w:t>
            </w:r>
          </w:p>
        </w:tc>
        <w:tc>
          <w:tcPr>
            <w:tcW w:type="dxa" w:w="4360"/>
            <w:tcMar>
              <w:top w:type="dxa" w:w="80"/>
              <w:left w:type="dxa" w:w="120"/>
              <w:bottom w:type="dxa" w:w="80"/>
              <w:right w:type="dxa" w:w="120"/>
            </w:tcMar>
            <w:vAlign w:val="center"/>
          </w:tcPr>
          <w:p>
            <w:pPr>
              <w:spacing w:after="0"/>
            </w:pPr>
            <w:r>
              <w:rPr>
                <w:rFonts w:ascii="Arial" w:cs="Arial" w:eastAsia="Arial" w:hAnsi="Arial"/>
                <w:b/>
                <w:bCs/>
                <w:color w:val="000000"/>
                <w:sz w:val="22"/>
                <w:szCs w:val="22"/>
              </w:rPr>
              <w:t xml:space="preserve">4</w:t>
            </w:r>
          </w:p>
        </w:tc>
      </w:tr>
      <w:tr>
        <w:tc>
          <w:tcPr>
            <w:tcW w:type="dxa" w:w="50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Stories Killed</w:t>
            </w:r>
          </w:p>
        </w:tc>
        <w:tc>
          <w:tcPr>
            <w:tcW w:type="dxa" w:w="4360"/>
            <w:shd w:fill="F2F7FB" w:color="F2F7FB" w:val="solid"/>
            <w:tcMar>
              <w:top w:type="dxa" w:w="80"/>
              <w:left w:type="dxa" w:w="120"/>
              <w:bottom w:type="dxa" w:w="80"/>
              <w:right w:type="dxa" w:w="120"/>
            </w:tcMar>
            <w:vAlign w:val="center"/>
          </w:tcPr>
          <w:p>
            <w:pPr>
              <w:spacing w:after="0"/>
            </w:pPr>
            <w:r>
              <w:rPr>
                <w:rFonts w:ascii="Arial" w:cs="Arial" w:eastAsia="Arial" w:hAnsi="Arial"/>
                <w:b/>
                <w:bCs/>
                <w:color w:val="000000"/>
                <w:sz w:val="22"/>
                <w:szCs w:val="22"/>
              </w:rPr>
              <w:t xml:space="preserve">0</w:t>
            </w:r>
          </w:p>
        </w:tc>
      </w:tr>
      <w:tr>
        <w:tc>
          <w:tcPr>
            <w:tcW w:type="dxa" w:w="50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Stories Held</w:t>
            </w:r>
          </w:p>
        </w:tc>
        <w:tc>
          <w:tcPr>
            <w:tcW w:type="dxa" w:w="4360"/>
            <w:tcMar>
              <w:top w:type="dxa" w:w="80"/>
              <w:left w:type="dxa" w:w="120"/>
              <w:bottom w:type="dxa" w:w="80"/>
              <w:right w:type="dxa" w:w="120"/>
            </w:tcMar>
            <w:vAlign w:val="center"/>
          </w:tcPr>
          <w:p>
            <w:pPr>
              <w:spacing w:after="0"/>
            </w:pPr>
            <w:r>
              <w:rPr>
                <w:rFonts w:ascii="Arial" w:cs="Arial" w:eastAsia="Arial" w:hAnsi="Arial"/>
                <w:b/>
                <w:bCs/>
                <w:color w:val="D4760A"/>
                <w:sz w:val="20"/>
                <w:szCs w:val="20"/>
              </w:rPr>
              <w:t xml:space="preserve">1 (Building Codes — 8/20)</w:t>
            </w:r>
          </w:p>
        </w:tc>
      </w:tr>
      <w:tr>
        <w:tc>
          <w:tcPr>
            <w:tcW w:type="dxa" w:w="50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Stories Suppressed</w:t>
            </w:r>
          </w:p>
        </w:tc>
        <w:tc>
          <w:tcPr>
            <w:tcW w:type="dxa" w:w="436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0</w:t>
            </w:r>
          </w:p>
        </w:tc>
      </w:tr>
      <w:tr>
        <w:tc>
          <w:tcPr>
            <w:tcW w:type="dxa" w:w="50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Tier A Sources</w:t>
            </w:r>
          </w:p>
        </w:tc>
        <w:tc>
          <w:tcPr>
            <w:tcW w:type="dxa" w:w="4360"/>
            <w:tcMar>
              <w:top w:type="dxa" w:w="80"/>
              <w:left w:type="dxa" w:w="120"/>
              <w:bottom w:type="dxa" w:w="80"/>
              <w:right w:type="dxa" w:w="120"/>
            </w:tcMar>
            <w:vAlign w:val="center"/>
          </w:tcPr>
          <w:p>
            <w:pPr>
              <w:spacing w:after="0"/>
            </w:pPr>
            <w:r>
              <w:rPr>
                <w:rFonts w:ascii="Arial" w:cs="Arial" w:eastAsia="Arial" w:hAnsi="Arial"/>
                <w:b/>
                <w:bCs/>
                <w:color w:val="000000"/>
                <w:sz w:val="22"/>
                <w:szCs w:val="22"/>
              </w:rPr>
              <w:t xml:space="preserve">8</w:t>
            </w:r>
          </w:p>
        </w:tc>
      </w:tr>
      <w:tr>
        <w:tc>
          <w:tcPr>
            <w:tcW w:type="dxa" w:w="50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Tier B Sources (blocked)</w:t>
            </w:r>
          </w:p>
        </w:tc>
        <w:tc>
          <w:tcPr>
            <w:tcW w:type="dxa" w:w="4360"/>
            <w:shd w:fill="F2F7FB" w:color="F2F7FB" w:val="solid"/>
            <w:tcMar>
              <w:top w:type="dxa" w:w="80"/>
              <w:left w:type="dxa" w:w="120"/>
              <w:bottom w:type="dxa" w:w="80"/>
              <w:right w:type="dxa" w:w="120"/>
            </w:tcMar>
            <w:vAlign w:val="center"/>
          </w:tcPr>
          <w:p>
            <w:pPr>
              <w:spacing w:after="0"/>
            </w:pPr>
            <w:r>
              <w:rPr>
                <w:rFonts w:ascii="Arial" w:cs="Arial" w:eastAsia="Arial" w:hAnsi="Arial"/>
                <w:b/>
                <w:bCs/>
                <w:color w:val="C62828"/>
                <w:sz w:val="22"/>
                <w:szCs w:val="22"/>
              </w:rPr>
              <w:t xml:space="preserve">5 BLOCKED</w:t>
            </w:r>
          </w:p>
        </w:tc>
      </w:tr>
      <w:tr>
        <w:tc>
          <w:tcPr>
            <w:tcW w:type="dxa" w:w="50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Tier C Sources (blocked)</w:t>
            </w:r>
          </w:p>
        </w:tc>
        <w:tc>
          <w:tcPr>
            <w:tcW w:type="dxa" w:w="4360"/>
            <w:tcMar>
              <w:top w:type="dxa" w:w="80"/>
              <w:left w:type="dxa" w:w="120"/>
              <w:bottom w:type="dxa" w:w="80"/>
              <w:right w:type="dxa" w:w="120"/>
            </w:tcMar>
            <w:vAlign w:val="center"/>
          </w:tcPr>
          <w:p>
            <w:pPr>
              <w:spacing w:after="0"/>
            </w:pPr>
            <w:r>
              <w:rPr>
                <w:rFonts w:ascii="Arial" w:cs="Arial" w:eastAsia="Arial" w:hAnsi="Arial"/>
                <w:b/>
                <w:bCs/>
                <w:color w:val="C62828"/>
                <w:sz w:val="22"/>
                <w:szCs w:val="22"/>
              </w:rPr>
              <w:t xml:space="preserve">3 BLOCKED</w:t>
            </w:r>
          </w:p>
        </w:tc>
      </w:tr>
    </w:tbl>
    <w:p>
      <w:pPr>
        <w:spacing w:after="0" w:before="200"/>
      </w:pPr>
    </w:p>
    <w:p>
      <w:pPr>
        <w:spacing w:after="120"/>
      </w:pPr>
      <w:r>
        <w:rPr>
          <w:rFonts w:ascii="Arial" w:cs="Arial" w:eastAsia="Arial" w:hAnsi="Arial"/>
          <w:b/>
          <w:bCs/>
          <w:color w:val="000000"/>
          <w:sz w:val="22"/>
          <w:szCs w:val="22"/>
        </w:rPr>
        <w:t xml:space="preserve">Dynamic Filtering Protocol: </w:t>
      </w:r>
      <w:r>
        <w:rPr>
          <w:rFonts w:ascii="Arial" w:cs="Arial" w:eastAsia="Arial" w:hAnsi="Arial"/>
          <w:color w:val="000000"/>
          <w:sz w:val="22"/>
          <w:szCs w:val="22"/>
        </w:rPr>
        <w:t xml:space="preserve">Sources are tiered by reliability and access. Tier A (government primary sources) are domain-restricted to verified .gov endpoints. Tier B (local media) and Tier C (community/social) sources were blocked by crawl policies during this run. All content is filtered through the Hard-No-Bluff rule: no information is fabricated, inferred, or presented without traceable sourcing.</w:t>
      </w:r>
    </w:p>
    <w:p>
      <w:r>
        <w:br w:type="page"/>
      </w:r>
    </w:p>
    <w:p>
      <w:pPr>
        <w:pBdr>
          <w:top w:val="single" w:color="C62828" w:sz="3"/>
          <w:bottom w:val="single" w:color="C62828" w:sz="3"/>
          <w:left w:val="single" w:color="C62828" w:sz="3"/>
          <w:right w:val="single" w:color="C62828" w:sz="3"/>
        </w:pBdr>
        <w:spacing w:after="200" w:before="200"/>
      </w:pPr>
      <w:r>
        <w:rPr>
          <w:rFonts w:ascii="Arial" w:cs="Arial" w:eastAsia="Arial" w:hAnsi="Arial"/>
          <w:b/>
          <w:bCs/>
          <w:color w:val="C62828"/>
          <w:sz w:val="32"/>
          <w:szCs w:val="32"/>
        </w:rPr>
        <w:t xml:space="preserve">WARNING: SOURCE ACCESS LIMITATION</w:t>
      </w:r>
    </w:p>
    <w:p>
      <w:pPr>
        <w:spacing w:after="120"/>
      </w:pPr>
      <w:r>
        <w:rPr>
          <w:rFonts w:ascii="Arial" w:cs="Arial" w:eastAsia="Arial" w:hAnsi="Arial"/>
          <w:b/>
          <w:bCs/>
          <w:color w:val="C62828"/>
          <w:sz w:val="22"/>
          <w:szCs w:val="22"/>
        </w:rPr>
        <w:t xml:space="preserve">5 Tier B and 3 Tier C sources were inaccessible due to crawl policies.</w:t>
      </w:r>
    </w:p>
    <w:p>
      <w:pPr>
        <w:spacing w:after="0" w:before="100"/>
      </w:pPr>
    </w:p>
    <w:p>
      <w:pPr>
        <w:spacing w:after="120"/>
      </w:pPr>
      <w:r>
        <w:rPr>
          <w:rFonts w:ascii="Arial" w:cs="Arial" w:eastAsia="Arial" w:hAnsi="Arial"/>
          <w:b/>
          <w:bCs/>
          <w:color w:val="000000"/>
          <w:sz w:val="22"/>
          <w:szCs w:val="22"/>
        </w:rPr>
        <w:t xml:space="preserve">Blocked Sources:</w:t>
      </w:r>
    </w:p>
    <w:p>
      <w:pPr>
        <w:pStyle w:val="ListParagraph"/>
        <w:numPr>
          <w:ilvl w:val="0"/>
          <w:numId w:val="2"/>
        </w:numPr>
        <w:spacing w:after="60"/>
      </w:pPr>
      <w:r>
        <w:rPr>
          <w:rFonts w:ascii="Arial" w:cs="Arial" w:eastAsia="Arial" w:hAnsi="Arial"/>
          <w:color w:val="000000"/>
          <w:sz w:val="22"/>
          <w:szCs w:val="22"/>
        </w:rPr>
        <w:t xml:space="preserve">timescall.com (Times-Call — primary Longmont daily)</w:t>
      </w:r>
    </w:p>
    <w:p>
      <w:pPr>
        <w:pStyle w:val="ListParagraph"/>
        <w:numPr>
          <w:ilvl w:val="0"/>
          <w:numId w:val="2"/>
        </w:numPr>
        <w:spacing w:after="60"/>
      </w:pPr>
      <w:r>
        <w:rPr>
          <w:rFonts w:ascii="Arial" w:cs="Arial" w:eastAsia="Arial" w:hAnsi="Arial"/>
          <w:color w:val="000000"/>
          <w:sz w:val="22"/>
          <w:szCs w:val="22"/>
        </w:rPr>
        <w:t xml:space="preserve">dailycamera.com (Daily Camera — Boulder County regional)</w:t>
      </w:r>
    </w:p>
    <w:p>
      <w:pPr>
        <w:pStyle w:val="ListParagraph"/>
        <w:numPr>
          <w:ilvl w:val="0"/>
          <w:numId w:val="2"/>
        </w:numPr>
        <w:spacing w:after="60"/>
      </w:pPr>
      <w:r>
        <w:rPr>
          <w:rFonts w:ascii="Arial" w:cs="Arial" w:eastAsia="Arial" w:hAnsi="Arial"/>
          <w:color w:val="000000"/>
          <w:sz w:val="22"/>
          <w:szCs w:val="22"/>
        </w:rPr>
        <w:t xml:space="preserve">longmontleader.com (Longmont Leader — local news)</w:t>
      </w:r>
    </w:p>
    <w:p>
      <w:pPr>
        <w:pStyle w:val="ListParagraph"/>
        <w:numPr>
          <w:ilvl w:val="0"/>
          <w:numId w:val="2"/>
        </w:numPr>
        <w:spacing w:after="60"/>
      </w:pPr>
      <w:r>
        <w:rPr>
          <w:rFonts w:ascii="Arial" w:cs="Arial" w:eastAsia="Arial" w:hAnsi="Arial"/>
          <w:color w:val="000000"/>
          <w:sz w:val="22"/>
          <w:szCs w:val="22"/>
        </w:rPr>
        <w:t xml:space="preserve">coloradosun.com (Colorado Sun — statewide investigative)</w:t>
      </w:r>
    </w:p>
    <w:p>
      <w:pPr>
        <w:pStyle w:val="ListParagraph"/>
        <w:numPr>
          <w:ilvl w:val="0"/>
          <w:numId w:val="2"/>
        </w:numPr>
        <w:spacing w:after="60"/>
      </w:pPr>
      <w:r>
        <w:rPr>
          <w:rFonts w:ascii="Arial" w:cs="Arial" w:eastAsia="Arial" w:hAnsi="Arial"/>
          <w:color w:val="000000"/>
          <w:sz w:val="22"/>
          <w:szCs w:val="22"/>
        </w:rPr>
        <w:t xml:space="preserve">reddit.com (r/Longmont community discussion)</w:t>
      </w:r>
    </w:p>
    <w:p>
      <w:pPr>
        <w:pStyle w:val="ListParagraph"/>
        <w:numPr>
          <w:ilvl w:val="0"/>
          <w:numId w:val="2"/>
        </w:numPr>
        <w:spacing w:after="60"/>
      </w:pPr>
      <w:r>
        <w:rPr>
          <w:rFonts w:ascii="Arial" w:cs="Arial" w:eastAsia="Arial" w:hAnsi="Arial"/>
          <w:color w:val="000000"/>
          <w:sz w:val="22"/>
          <w:szCs w:val="22"/>
        </w:rPr>
        <w:t xml:space="preserve">nextdoor.com (neighborhood-level signals)</w:t>
      </w:r>
    </w:p>
    <w:p>
      <w:pPr>
        <w:pStyle w:val="ListParagraph"/>
        <w:numPr>
          <w:ilvl w:val="0"/>
          <w:numId w:val="2"/>
        </w:numPr>
        <w:spacing w:after="60"/>
      </w:pPr>
      <w:r>
        <w:rPr>
          <w:rFonts w:ascii="Arial" w:cs="Arial" w:eastAsia="Arial" w:hAnsi="Arial"/>
          <w:color w:val="000000"/>
          <w:sz w:val="22"/>
          <w:szCs w:val="22"/>
        </w:rPr>
        <w:t xml:space="preserve">facebook.com (community groups)</w:t>
      </w:r>
    </w:p>
    <w:p>
      <w:pPr>
        <w:spacing w:after="0" w:before="100"/>
      </w:pPr>
    </w:p>
    <w:p>
      <w:pPr>
        <w:spacing w:after="120"/>
      </w:pPr>
      <w:r>
        <w:rPr>
          <w:rFonts w:ascii="Arial" w:cs="Arial" w:eastAsia="Arial" w:hAnsi="Arial"/>
          <w:b/>
          <w:bCs/>
          <w:color w:val="C62828"/>
          <w:sz w:val="22"/>
          <w:szCs w:val="22"/>
        </w:rPr>
        <w:t xml:space="preserve">This report is built primarily from government records. Manual review of local media and community sources is REQUIRED before publication decisions.</w:t>
      </w:r>
    </w:p>
    <w:p>
      <w:pPr>
        <w:spacing w:after="0" w:before="200"/>
      </w:pPr>
    </w:p>
    <w:p>
      <w:pPr>
        <w:spacing w:after="120" w:before="240"/>
      </w:pPr>
      <w:r>
        <w:rPr>
          <w:rFonts w:ascii="Arial" w:cs="Arial" w:eastAsia="Arial" w:hAnsi="Arial"/>
          <w:b/>
          <w:bCs/>
          <w:color w:val="1F4E79"/>
          <w:sz w:val="30"/>
          <w:szCs w:val="30"/>
        </w:rPr>
        <w:t xml:space="preserve">MANUAL REVIEW CHECKLIST</w:t>
      </w:r>
    </w:p>
    <w:p>
      <w:pPr>
        <w:pStyle w:val="ListParagraph"/>
        <w:numPr>
          <w:ilvl w:val="0"/>
          <w:numId w:val="2"/>
        </w:numPr>
        <w:spacing w:after="60"/>
      </w:pPr>
      <w:r>
        <w:rPr>
          <w:rFonts w:ascii="Arial" w:cs="Arial" w:eastAsia="Arial" w:hAnsi="Arial"/>
          <w:color w:val="000000"/>
          <w:sz w:val="22"/>
          <w:szCs w:val="22"/>
        </w:rPr>
        <w:t xml:space="preserve">Check timescall.com for Longmont city council coverage</w:t>
      </w:r>
    </w:p>
    <w:p>
      <w:pPr>
        <w:pStyle w:val="ListParagraph"/>
        <w:numPr>
          <w:ilvl w:val="0"/>
          <w:numId w:val="2"/>
        </w:numPr>
        <w:spacing w:after="60"/>
      </w:pPr>
      <w:r>
        <w:rPr>
          <w:rFonts w:ascii="Arial" w:cs="Arial" w:eastAsia="Arial" w:hAnsi="Arial"/>
          <w:color w:val="000000"/>
          <w:sz w:val="22"/>
          <w:szCs w:val="22"/>
        </w:rPr>
        <w:t xml:space="preserve">Check longmontleader.com for development/housing coverage</w:t>
      </w:r>
    </w:p>
    <w:p>
      <w:pPr>
        <w:pStyle w:val="ListParagraph"/>
        <w:numPr>
          <w:ilvl w:val="0"/>
          <w:numId w:val="2"/>
        </w:numPr>
        <w:spacing w:after="60"/>
      </w:pPr>
      <w:r>
        <w:rPr>
          <w:rFonts w:ascii="Arial" w:cs="Arial" w:eastAsia="Arial" w:hAnsi="Arial"/>
          <w:color w:val="000000"/>
          <w:sz w:val="22"/>
          <w:szCs w:val="22"/>
        </w:rPr>
        <w:t xml:space="preserve">Check dailycamera.com for regional Boulder County coverage</w:t>
      </w:r>
    </w:p>
    <w:p>
      <w:pPr>
        <w:pStyle w:val="ListParagraph"/>
        <w:numPr>
          <w:ilvl w:val="0"/>
          <w:numId w:val="2"/>
        </w:numPr>
        <w:spacing w:after="60"/>
      </w:pPr>
      <w:r>
        <w:rPr>
          <w:rFonts w:ascii="Arial" w:cs="Arial" w:eastAsia="Arial" w:hAnsi="Arial"/>
          <w:color w:val="000000"/>
          <w:sz w:val="22"/>
          <w:szCs w:val="22"/>
        </w:rPr>
        <w:t xml:space="preserve">Check r/Longmont for community reaction to RCV, annexations</w:t>
      </w:r>
    </w:p>
    <w:p>
      <w:pPr>
        <w:pStyle w:val="ListParagraph"/>
        <w:numPr>
          <w:ilvl w:val="0"/>
          <w:numId w:val="2"/>
        </w:numPr>
        <w:spacing w:after="60"/>
      </w:pPr>
      <w:r>
        <w:rPr>
          <w:rFonts w:ascii="Arial" w:cs="Arial" w:eastAsia="Arial" w:hAnsi="Arial"/>
          <w:color w:val="000000"/>
          <w:sz w:val="22"/>
          <w:szCs w:val="22"/>
        </w:rPr>
        <w:t xml:space="preserve">Check Nextdoor for neighborhood-level development concerns</w:t>
      </w:r>
    </w:p>
    <w:p>
      <w:r>
        <w:br w:type="page"/>
      </w:r>
    </w:p>
    <w:p>
      <w:pPr>
        <w:spacing w:after="120" w:before="240"/>
      </w:pPr>
      <w:r>
        <w:rPr>
          <w:rFonts w:ascii="Arial" w:cs="Arial" w:eastAsia="Arial" w:hAnsi="Arial"/>
          <w:b/>
          <w:bCs/>
          <w:color w:val="1F4E79"/>
          <w:sz w:val="36"/>
          <w:szCs w:val="36"/>
        </w:rPr>
        <w:t xml:space="preserve">AGENT 1: NEWS AGGREGATOR</w:t>
      </w:r>
    </w:p>
    <w:p>
      <w:pPr>
        <w:spacing w:after="120" w:before="240"/>
      </w:pPr>
      <w:r>
        <w:rPr>
          <w:rFonts w:ascii="Arial" w:cs="Arial" w:eastAsia="Arial" w:hAnsi="Arial"/>
          <w:b/>
          <w:bCs/>
          <w:color w:val="1F4E79"/>
          <w:sz w:val="30"/>
          <w:szCs w:val="30"/>
        </w:rPr>
        <w:t xml:space="preserve">Priority Leads (Tier A)</w:t>
      </w:r>
    </w:p>
    <w:p>
      <w:pPr>
        <w:spacing w:after="120" w:before="240"/>
      </w:pPr>
      <w:r>
        <w:rPr>
          <w:rFonts w:ascii="Arial" w:cs="Arial" w:eastAsia="Arial" w:hAnsi="Arial"/>
          <w:b/>
          <w:bCs/>
          <w:color w:val="1F4E79"/>
          <w:sz w:val="26"/>
          <w:szCs w:val="26"/>
        </w:rPr>
        <w:t xml:space="preserve">1. [A] RCV Study Session Draws Strong Public Support; Ballot Measure Path Emerging</w:t>
      </w:r>
    </w:p>
    <w:p>
      <w:pPr>
        <w:spacing w:after="120"/>
      </w:pPr>
      <w:r>
        <w:rPr>
          <w:rFonts w:ascii="Arial" w:cs="Arial" w:eastAsia="Arial" w:hAnsi="Arial"/>
          <w:b/>
          <w:bCs/>
          <w:color w:val="000000"/>
          <w:sz w:val="22"/>
          <w:szCs w:val="22"/>
        </w:rPr>
        <w:t xml:space="preserve">Source: </w:t>
      </w:r>
      <w:r>
        <w:rPr>
          <w:rFonts w:ascii="Arial" w:cs="Arial" w:eastAsia="Arial" w:hAnsi="Arial"/>
          <w:color w:val="000000"/>
          <w:sz w:val="22"/>
          <w:szCs w:val="22"/>
        </w:rPr>
        <w:t xml:space="preserve">City Council Study Session, March 3, 2026</w:t>
      </w:r>
    </w:p>
    <w:p>
      <w:pPr>
        <w:spacing w:after="120"/>
      </w:pPr>
      <w:r>
        <w:rPr>
          <w:rFonts w:ascii="Arial" w:cs="Arial" w:eastAsia="Arial" w:hAnsi="Arial"/>
          <w:b/>
          <w:bCs/>
          <w:color w:val="000000"/>
          <w:sz w:val="22"/>
          <w:szCs w:val="22"/>
        </w:rPr>
        <w:t xml:space="preserve">URL: </w:t>
      </w:r>
      <w:r>
        <w:rPr>
          <w:rFonts w:ascii="Arial" w:cs="Arial" w:eastAsia="Arial" w:hAnsi="Arial"/>
          <w:color w:val="2B6CB0"/>
          <w:sz w:val="22"/>
          <w:szCs w:val="22"/>
        </w:rPr>
        <w:t xml:space="preserve">https://longmontcolorado.gov/government/city-council-meetings/</w:t>
      </w:r>
    </w:p>
    <w:p>
      <w:pPr>
        <w:spacing w:after="120"/>
      </w:pPr>
      <w:r>
        <w:rPr>
          <w:rFonts w:ascii="Arial" w:cs="Arial" w:eastAsia="Arial" w:hAnsi="Arial"/>
          <w:b/>
          <w:bCs/>
          <w:color w:val="000000"/>
          <w:sz w:val="22"/>
          <w:szCs w:val="22"/>
        </w:rPr>
        <w:t xml:space="preserve">Confidence: </w:t>
      </w:r>
      <w:r>
        <w:rPr>
          <w:rFonts w:ascii="Arial" w:cs="Arial" w:eastAsia="Arial" w:hAnsi="Arial"/>
          <w:color w:val="000000"/>
          <w:sz w:val="22"/>
          <w:szCs w:val="22"/>
        </w:rPr>
        <w:t xml:space="preserve">HIGH</w:t>
      </w:r>
      <w:r>
        <w:rPr>
          <w:rFonts w:ascii="Arial" w:cs="Arial" w:eastAsia="Arial" w:hAnsi="Arial"/>
          <w:b/>
          <w:bCs/>
          <w:color w:val="000000"/>
          <w:sz w:val="22"/>
          <w:szCs w:val="22"/>
        </w:rPr>
        <w:t xml:space="preserve">  |  Relevance: </w:t>
      </w:r>
      <w:r>
        <w:rPr>
          <w:rFonts w:ascii="Arial" w:cs="Arial" w:eastAsia="Arial" w:hAnsi="Arial"/>
          <w:color w:val="000000"/>
          <w:sz w:val="22"/>
          <w:szCs w:val="22"/>
        </w:rPr>
        <w:t xml:space="preserve">DIRECT</w:t>
      </w:r>
    </w:p>
    <w:p>
      <w:pPr>
        <w:spacing w:after="120"/>
      </w:pPr>
      <w:r>
        <w:rPr>
          <w:rFonts w:ascii="Arial" w:cs="Arial" w:eastAsia="Arial" w:hAnsi="Arial"/>
          <w:b/>
          <w:bCs/>
          <w:color w:val="000000"/>
          <w:sz w:val="22"/>
          <w:szCs w:val="22"/>
        </w:rPr>
        <w:t xml:space="preserve">Action: </w:t>
      </w:r>
      <w:r>
        <w:rPr>
          <w:rFonts w:ascii="Arial" w:cs="Arial" w:eastAsia="Arial" w:hAnsi="Arial"/>
          <w:color w:val="000000"/>
          <w:sz w:val="22"/>
          <w:szCs w:val="22"/>
        </w:rPr>
        <w:t xml:space="preserve">Ready for expansion</w:t>
      </w:r>
    </w:p>
    <w:p>
      <w:pPr>
        <w:spacing w:after="120" w:before="240"/>
      </w:pPr>
      <w:r>
        <w:rPr>
          <w:rFonts w:ascii="Arial" w:cs="Arial" w:eastAsia="Arial" w:hAnsi="Arial"/>
          <w:b/>
          <w:bCs/>
          <w:color w:val="1F4E79"/>
          <w:sz w:val="26"/>
          <w:szCs w:val="26"/>
        </w:rPr>
        <w:t xml:space="preserve">2. [A] $4M State Transit Grant to Fund Longmont Transit Hub (300 Housing Units)</w:t>
      </w:r>
    </w:p>
    <w:p>
      <w:pPr>
        <w:spacing w:after="120"/>
      </w:pPr>
      <w:r>
        <w:rPr>
          <w:rFonts w:ascii="Arial" w:cs="Arial" w:eastAsia="Arial" w:hAnsi="Arial"/>
          <w:b/>
          <w:bCs/>
          <w:color w:val="000000"/>
          <w:sz w:val="22"/>
          <w:szCs w:val="22"/>
        </w:rPr>
        <w:t xml:space="preserve">Source: </w:t>
      </w:r>
      <w:r>
        <w:rPr>
          <w:rFonts w:ascii="Arial" w:cs="Arial" w:eastAsia="Arial" w:hAnsi="Arial"/>
          <w:color w:val="000000"/>
          <w:sz w:val="22"/>
          <w:szCs w:val="22"/>
        </w:rPr>
        <w:t xml:space="preserve">Governor's TOCI grant announcement; City of Longmont news</w:t>
      </w:r>
    </w:p>
    <w:p>
      <w:pPr>
        <w:spacing w:after="120"/>
      </w:pPr>
      <w:r>
        <w:rPr>
          <w:rFonts w:ascii="Arial" w:cs="Arial" w:eastAsia="Arial" w:hAnsi="Arial"/>
          <w:b/>
          <w:bCs/>
          <w:color w:val="000000"/>
          <w:sz w:val="22"/>
          <w:szCs w:val="22"/>
        </w:rPr>
        <w:t xml:space="preserve">URL: </w:t>
      </w:r>
      <w:r>
        <w:rPr>
          <w:rFonts w:ascii="Arial" w:cs="Arial" w:eastAsia="Arial" w:hAnsi="Arial"/>
          <w:color w:val="2B6CB0"/>
          <w:sz w:val="22"/>
          <w:szCs w:val="22"/>
        </w:rPr>
        <w:t xml:space="preserve">https://longmontcolorado.gov/news/</w:t>
      </w:r>
    </w:p>
    <w:p>
      <w:pPr>
        <w:spacing w:after="120"/>
      </w:pPr>
      <w:r>
        <w:rPr>
          <w:rFonts w:ascii="Arial" w:cs="Arial" w:eastAsia="Arial" w:hAnsi="Arial"/>
          <w:b/>
          <w:bCs/>
          <w:color w:val="000000"/>
          <w:sz w:val="22"/>
          <w:szCs w:val="22"/>
        </w:rPr>
        <w:t xml:space="preserve">Confidence: </w:t>
      </w:r>
      <w:r>
        <w:rPr>
          <w:rFonts w:ascii="Arial" w:cs="Arial" w:eastAsia="Arial" w:hAnsi="Arial"/>
          <w:color w:val="000000"/>
          <w:sz w:val="22"/>
          <w:szCs w:val="22"/>
        </w:rPr>
        <w:t xml:space="preserve">HIGH</w:t>
      </w:r>
      <w:r>
        <w:rPr>
          <w:rFonts w:ascii="Arial" w:cs="Arial" w:eastAsia="Arial" w:hAnsi="Arial"/>
          <w:b/>
          <w:bCs/>
          <w:color w:val="000000"/>
          <w:sz w:val="22"/>
          <w:szCs w:val="22"/>
        </w:rPr>
        <w:t xml:space="preserve">  |  Relevance: </w:t>
      </w:r>
      <w:r>
        <w:rPr>
          <w:rFonts w:ascii="Arial" w:cs="Arial" w:eastAsia="Arial" w:hAnsi="Arial"/>
          <w:color w:val="000000"/>
          <w:sz w:val="22"/>
          <w:szCs w:val="22"/>
        </w:rPr>
        <w:t xml:space="preserve">DIRECT</w:t>
      </w:r>
    </w:p>
    <w:p>
      <w:pPr>
        <w:spacing w:after="120"/>
      </w:pPr>
      <w:r>
        <w:rPr>
          <w:rFonts w:ascii="Arial" w:cs="Arial" w:eastAsia="Arial" w:hAnsi="Arial"/>
          <w:b/>
          <w:bCs/>
          <w:color w:val="000000"/>
          <w:sz w:val="22"/>
          <w:szCs w:val="22"/>
        </w:rPr>
        <w:t xml:space="preserve">Action: </w:t>
      </w:r>
      <w:r>
        <w:rPr>
          <w:rFonts w:ascii="Arial" w:cs="Arial" w:eastAsia="Arial" w:hAnsi="Arial"/>
          <w:color w:val="000000"/>
          <w:sz w:val="22"/>
          <w:szCs w:val="22"/>
        </w:rPr>
        <w:t xml:space="preserve">Ready for expansion</w:t>
      </w:r>
    </w:p>
    <w:p>
      <w:pPr>
        <w:spacing w:after="120" w:before="240"/>
      </w:pPr>
      <w:r>
        <w:rPr>
          <w:rFonts w:ascii="Arial" w:cs="Arial" w:eastAsia="Arial" w:hAnsi="Arial"/>
          <w:b/>
          <w:bCs/>
          <w:color w:val="1F4E79"/>
          <w:sz w:val="26"/>
          <w:szCs w:val="26"/>
        </w:rPr>
        <w:t xml:space="preserve">3. [A] Beauprez Farms No. 2 Annexation — 58+ Acres, Mixed-Use + Residential</w:t>
      </w:r>
    </w:p>
    <w:p>
      <w:pPr>
        <w:spacing w:after="120"/>
      </w:pPr>
      <w:r>
        <w:rPr>
          <w:rFonts w:ascii="Arial" w:cs="Arial" w:eastAsia="Arial" w:hAnsi="Arial"/>
          <w:b/>
          <w:bCs/>
          <w:color w:val="000000"/>
          <w:sz w:val="22"/>
          <w:szCs w:val="22"/>
        </w:rPr>
        <w:t xml:space="preserve">Source: </w:t>
      </w:r>
      <w:r>
        <w:rPr>
          <w:rFonts w:ascii="Arial" w:cs="Arial" w:eastAsia="Arial" w:hAnsi="Arial"/>
          <w:color w:val="000000"/>
          <w:sz w:val="22"/>
          <w:szCs w:val="22"/>
        </w:rPr>
        <w:t xml:space="preserve">Active Development Log, Feb 2026</w:t>
      </w:r>
    </w:p>
    <w:p>
      <w:pPr>
        <w:spacing w:after="120"/>
      </w:pPr>
      <w:r>
        <w:rPr>
          <w:rFonts w:ascii="Arial" w:cs="Arial" w:eastAsia="Arial" w:hAnsi="Arial"/>
          <w:b/>
          <w:bCs/>
          <w:color w:val="000000"/>
          <w:sz w:val="22"/>
          <w:szCs w:val="22"/>
        </w:rPr>
        <w:t xml:space="preserve">URL: </w:t>
      </w:r>
      <w:r>
        <w:rPr>
          <w:rFonts w:ascii="Arial" w:cs="Arial" w:eastAsia="Arial" w:hAnsi="Arial"/>
          <w:color w:val="2B6CB0"/>
          <w:sz w:val="22"/>
          <w:szCs w:val="22"/>
        </w:rPr>
        <w:t xml:space="preserve">https://longmontcolorado.gov/wp-content/uploads/2026/02/ADL20260217.pdf</w:t>
      </w:r>
    </w:p>
    <w:p>
      <w:pPr>
        <w:spacing w:after="120"/>
      </w:pPr>
      <w:r>
        <w:rPr>
          <w:rFonts w:ascii="Arial" w:cs="Arial" w:eastAsia="Arial" w:hAnsi="Arial"/>
          <w:b/>
          <w:bCs/>
          <w:color w:val="000000"/>
          <w:sz w:val="22"/>
          <w:szCs w:val="22"/>
        </w:rPr>
        <w:t xml:space="preserve">Confidence: </w:t>
      </w:r>
      <w:r>
        <w:rPr>
          <w:rFonts w:ascii="Arial" w:cs="Arial" w:eastAsia="Arial" w:hAnsi="Arial"/>
          <w:color w:val="000000"/>
          <w:sz w:val="22"/>
          <w:szCs w:val="22"/>
        </w:rPr>
        <w:t xml:space="preserve">HIGH</w:t>
      </w:r>
      <w:r>
        <w:rPr>
          <w:rFonts w:ascii="Arial" w:cs="Arial" w:eastAsia="Arial" w:hAnsi="Arial"/>
          <w:b/>
          <w:bCs/>
          <w:color w:val="000000"/>
          <w:sz w:val="22"/>
          <w:szCs w:val="22"/>
        </w:rPr>
        <w:t xml:space="preserve">  |  Relevance: </w:t>
      </w:r>
      <w:r>
        <w:rPr>
          <w:rFonts w:ascii="Arial" w:cs="Arial" w:eastAsia="Arial" w:hAnsi="Arial"/>
          <w:color w:val="000000"/>
          <w:sz w:val="22"/>
          <w:szCs w:val="22"/>
        </w:rPr>
        <w:t xml:space="preserve">DIRECT</w:t>
      </w:r>
    </w:p>
    <w:p>
      <w:pPr>
        <w:spacing w:after="120"/>
      </w:pPr>
      <w:r>
        <w:rPr>
          <w:rFonts w:ascii="Arial" w:cs="Arial" w:eastAsia="Arial" w:hAnsi="Arial"/>
          <w:b/>
          <w:bCs/>
          <w:color w:val="000000"/>
          <w:sz w:val="22"/>
          <w:szCs w:val="22"/>
        </w:rPr>
        <w:t xml:space="preserve">Action: </w:t>
      </w:r>
      <w:r>
        <w:rPr>
          <w:rFonts w:ascii="Arial" w:cs="Arial" w:eastAsia="Arial" w:hAnsi="Arial"/>
          <w:color w:val="000000"/>
          <w:sz w:val="22"/>
          <w:szCs w:val="22"/>
        </w:rPr>
        <w:t xml:space="preserve">Ready for expansion</w:t>
      </w:r>
    </w:p>
    <w:p>
      <w:pPr>
        <w:spacing w:after="120" w:before="240"/>
      </w:pPr>
      <w:r>
        <w:rPr>
          <w:rFonts w:ascii="Arial" w:cs="Arial" w:eastAsia="Arial" w:hAnsi="Arial"/>
          <w:b/>
          <w:bCs/>
          <w:color w:val="1F4E79"/>
          <w:sz w:val="26"/>
          <w:szCs w:val="26"/>
        </w:rPr>
        <w:t xml:space="preserve">4. [A] Water Rate Hikes + $173M Infrastructure Plan</w:t>
      </w:r>
    </w:p>
    <w:p>
      <w:pPr>
        <w:spacing w:after="120"/>
      </w:pPr>
      <w:r>
        <w:rPr>
          <w:rFonts w:ascii="Arial" w:cs="Arial" w:eastAsia="Arial" w:hAnsi="Arial"/>
          <w:b/>
          <w:bCs/>
          <w:color w:val="000000"/>
          <w:sz w:val="22"/>
          <w:szCs w:val="22"/>
        </w:rPr>
        <w:t xml:space="preserve">Source: </w:t>
      </w:r>
      <w:r>
        <w:rPr>
          <w:rFonts w:ascii="Arial" w:cs="Arial" w:eastAsia="Arial" w:hAnsi="Arial"/>
          <w:color w:val="000000"/>
          <w:sz w:val="22"/>
          <w:szCs w:val="22"/>
        </w:rPr>
        <w:t xml:space="preserve">2026 Budget in Brief; Water Supply Plan</w:t>
      </w:r>
    </w:p>
    <w:p>
      <w:pPr>
        <w:spacing w:after="120"/>
      </w:pPr>
      <w:r>
        <w:rPr>
          <w:rFonts w:ascii="Arial" w:cs="Arial" w:eastAsia="Arial" w:hAnsi="Arial"/>
          <w:b/>
          <w:bCs/>
          <w:color w:val="000000"/>
          <w:sz w:val="22"/>
          <w:szCs w:val="22"/>
        </w:rPr>
        <w:t xml:space="preserve">URL: </w:t>
      </w:r>
      <w:r>
        <w:rPr>
          <w:rFonts w:ascii="Arial" w:cs="Arial" w:eastAsia="Arial" w:hAnsi="Arial"/>
          <w:color w:val="2B6CB0"/>
          <w:sz w:val="22"/>
          <w:szCs w:val="22"/>
        </w:rPr>
        <w:t xml:space="preserve">https://longmontcolorado.gov/water/rates-and-fees-water-storm-sewer/</w:t>
      </w:r>
    </w:p>
    <w:p>
      <w:pPr>
        <w:spacing w:after="120"/>
      </w:pPr>
      <w:r>
        <w:rPr>
          <w:rFonts w:ascii="Arial" w:cs="Arial" w:eastAsia="Arial" w:hAnsi="Arial"/>
          <w:b/>
          <w:bCs/>
          <w:color w:val="000000"/>
          <w:sz w:val="22"/>
          <w:szCs w:val="22"/>
        </w:rPr>
        <w:t xml:space="preserve">Confidence: </w:t>
      </w:r>
      <w:r>
        <w:rPr>
          <w:rFonts w:ascii="Arial" w:cs="Arial" w:eastAsia="Arial" w:hAnsi="Arial"/>
          <w:color w:val="000000"/>
          <w:sz w:val="22"/>
          <w:szCs w:val="22"/>
        </w:rPr>
        <w:t xml:space="preserve">HIGH</w:t>
      </w:r>
      <w:r>
        <w:rPr>
          <w:rFonts w:ascii="Arial" w:cs="Arial" w:eastAsia="Arial" w:hAnsi="Arial"/>
          <w:b/>
          <w:bCs/>
          <w:color w:val="000000"/>
          <w:sz w:val="22"/>
          <w:szCs w:val="22"/>
        </w:rPr>
        <w:t xml:space="preserve">  |  Relevance: </w:t>
      </w:r>
      <w:r>
        <w:rPr>
          <w:rFonts w:ascii="Arial" w:cs="Arial" w:eastAsia="Arial" w:hAnsi="Arial"/>
          <w:color w:val="000000"/>
          <w:sz w:val="22"/>
          <w:szCs w:val="22"/>
        </w:rPr>
        <w:t xml:space="preserve">DIRECT</w:t>
      </w:r>
    </w:p>
    <w:p>
      <w:pPr>
        <w:spacing w:after="120"/>
      </w:pPr>
      <w:r>
        <w:rPr>
          <w:rFonts w:ascii="Arial" w:cs="Arial" w:eastAsia="Arial" w:hAnsi="Arial"/>
          <w:b/>
          <w:bCs/>
          <w:color w:val="000000"/>
          <w:sz w:val="22"/>
          <w:szCs w:val="22"/>
        </w:rPr>
        <w:t xml:space="preserve">Action: </w:t>
      </w:r>
      <w:r>
        <w:rPr>
          <w:rFonts w:ascii="Arial" w:cs="Arial" w:eastAsia="Arial" w:hAnsi="Arial"/>
          <w:color w:val="000000"/>
          <w:sz w:val="22"/>
          <w:szCs w:val="22"/>
        </w:rPr>
        <w:t xml:space="preserve">Ready for expansion</w:t>
      </w:r>
    </w:p>
    <w:p>
      <w:pPr>
        <w:spacing w:after="120" w:before="240"/>
      </w:pPr>
      <w:r>
        <w:rPr>
          <w:rFonts w:ascii="Arial" w:cs="Arial" w:eastAsia="Arial" w:hAnsi="Arial"/>
          <w:b/>
          <w:bCs/>
          <w:color w:val="1F4E79"/>
          <w:sz w:val="26"/>
          <w:szCs w:val="26"/>
        </w:rPr>
        <w:t xml:space="preserve">5. [A] 2024 Building Codes Adoption Targeted by May 1, 2026</w:t>
      </w:r>
    </w:p>
    <w:p>
      <w:pPr>
        <w:spacing w:after="120"/>
      </w:pPr>
      <w:r>
        <w:rPr>
          <w:rFonts w:ascii="Arial" w:cs="Arial" w:eastAsia="Arial" w:hAnsi="Arial"/>
          <w:b/>
          <w:bCs/>
          <w:color w:val="000000"/>
          <w:sz w:val="22"/>
          <w:szCs w:val="22"/>
        </w:rPr>
        <w:t xml:space="preserve">Source: </w:t>
      </w:r>
      <w:r>
        <w:rPr>
          <w:rFonts w:ascii="Arial" w:cs="Arial" w:eastAsia="Arial" w:hAnsi="Arial"/>
          <w:color w:val="000000"/>
          <w:sz w:val="22"/>
          <w:szCs w:val="22"/>
        </w:rPr>
        <w:t xml:space="preserve">City Building Inspection page</w:t>
      </w:r>
    </w:p>
    <w:p>
      <w:pPr>
        <w:spacing w:after="120"/>
      </w:pPr>
      <w:r>
        <w:rPr>
          <w:rFonts w:ascii="Arial" w:cs="Arial" w:eastAsia="Arial" w:hAnsi="Arial"/>
          <w:b/>
          <w:bCs/>
          <w:color w:val="000000"/>
          <w:sz w:val="22"/>
          <w:szCs w:val="22"/>
        </w:rPr>
        <w:t xml:space="preserve">URL: </w:t>
      </w:r>
      <w:r>
        <w:rPr>
          <w:rFonts w:ascii="Arial" w:cs="Arial" w:eastAsia="Arial" w:hAnsi="Arial"/>
          <w:color w:val="2B6CB0"/>
          <w:sz w:val="22"/>
          <w:szCs w:val="22"/>
        </w:rPr>
        <w:t xml:space="preserve">https://longmontcolorado.gov/building-inspection/building-codes/</w:t>
      </w:r>
    </w:p>
    <w:p>
      <w:pPr>
        <w:spacing w:after="120"/>
      </w:pPr>
      <w:r>
        <w:rPr>
          <w:rFonts w:ascii="Arial" w:cs="Arial" w:eastAsia="Arial" w:hAnsi="Arial"/>
          <w:b/>
          <w:bCs/>
          <w:color w:val="000000"/>
          <w:sz w:val="22"/>
          <w:szCs w:val="22"/>
        </w:rPr>
        <w:t xml:space="preserve">Confidence: </w:t>
      </w:r>
      <w:r>
        <w:rPr>
          <w:rFonts w:ascii="Arial" w:cs="Arial" w:eastAsia="Arial" w:hAnsi="Arial"/>
          <w:color w:val="000000"/>
          <w:sz w:val="22"/>
          <w:szCs w:val="22"/>
        </w:rPr>
        <w:t xml:space="preserve">HIGH</w:t>
      </w:r>
      <w:r>
        <w:rPr>
          <w:rFonts w:ascii="Arial" w:cs="Arial" w:eastAsia="Arial" w:hAnsi="Arial"/>
          <w:b/>
          <w:bCs/>
          <w:color w:val="000000"/>
          <w:sz w:val="22"/>
          <w:szCs w:val="22"/>
        </w:rPr>
        <w:t xml:space="preserve">  |  Relevance: </w:t>
      </w:r>
      <w:r>
        <w:rPr>
          <w:rFonts w:ascii="Arial" w:cs="Arial" w:eastAsia="Arial" w:hAnsi="Arial"/>
          <w:color w:val="000000"/>
          <w:sz w:val="22"/>
          <w:szCs w:val="22"/>
        </w:rPr>
        <w:t xml:space="preserve">DIRECT</w:t>
      </w:r>
    </w:p>
    <w:p>
      <w:pPr>
        <w:spacing w:after="120"/>
      </w:pPr>
      <w:r>
        <w:rPr>
          <w:rFonts w:ascii="Arial" w:cs="Arial" w:eastAsia="Arial" w:hAnsi="Arial"/>
          <w:b/>
          <w:bCs/>
          <w:color w:val="000000"/>
          <w:sz w:val="22"/>
          <w:szCs w:val="22"/>
        </w:rPr>
        <w:t xml:space="preserve">Action: </w:t>
      </w:r>
      <w:r>
        <w:rPr>
          <w:rFonts w:ascii="Arial" w:cs="Arial" w:eastAsia="Arial" w:hAnsi="Arial"/>
          <w:color w:val="000000"/>
          <w:sz w:val="22"/>
          <w:szCs w:val="22"/>
        </w:rPr>
        <w:t xml:space="preserve">Ready for expansion</w:t>
      </w:r>
    </w:p>
    <w:p>
      <w:pPr>
        <w:spacing w:after="120" w:before="240"/>
      </w:pPr>
      <w:r>
        <w:rPr>
          <w:rFonts w:ascii="Arial" w:cs="Arial" w:eastAsia="Arial" w:hAnsi="Arial"/>
          <w:b/>
          <w:bCs/>
          <w:color w:val="1F4E79"/>
          <w:sz w:val="26"/>
          <w:szCs w:val="26"/>
        </w:rPr>
        <w:t xml:space="preserve">6. [A] Boulder Valley Comp Plan Draft Eliminates Density Limits</w:t>
      </w:r>
    </w:p>
    <w:p>
      <w:pPr>
        <w:spacing w:after="120"/>
      </w:pPr>
      <w:r>
        <w:rPr>
          <w:rFonts w:ascii="Arial" w:cs="Arial" w:eastAsia="Arial" w:hAnsi="Arial"/>
          <w:b/>
          <w:bCs/>
          <w:color w:val="000000"/>
          <w:sz w:val="22"/>
          <w:szCs w:val="22"/>
        </w:rPr>
        <w:t xml:space="preserve">Source: </w:t>
      </w:r>
      <w:r>
        <w:rPr>
          <w:rFonts w:ascii="Arial" w:cs="Arial" w:eastAsia="Arial" w:hAnsi="Arial"/>
          <w:color w:val="000000"/>
          <w:sz w:val="22"/>
          <w:szCs w:val="22"/>
        </w:rPr>
        <w:t xml:space="preserve">Boulder County Planning Commission, March 18, 2026</w:t>
      </w:r>
    </w:p>
    <w:p>
      <w:pPr>
        <w:spacing w:after="120"/>
      </w:pPr>
      <w:r>
        <w:rPr>
          <w:rFonts w:ascii="Arial" w:cs="Arial" w:eastAsia="Arial" w:hAnsi="Arial"/>
          <w:b/>
          <w:bCs/>
          <w:color w:val="000000"/>
          <w:sz w:val="22"/>
          <w:szCs w:val="22"/>
        </w:rPr>
        <w:t xml:space="preserve">URL: </w:t>
      </w:r>
      <w:r>
        <w:rPr>
          <w:rFonts w:ascii="Arial" w:cs="Arial" w:eastAsia="Arial" w:hAnsi="Arial"/>
          <w:color w:val="2B6CB0"/>
          <w:sz w:val="22"/>
          <w:szCs w:val="22"/>
        </w:rPr>
        <w:t xml:space="preserve">https://bouldercounty.gov/news/boulder-county-planning-commission-agenda-for-march-18-2026/</w:t>
      </w:r>
    </w:p>
    <w:p>
      <w:pPr>
        <w:spacing w:after="120"/>
      </w:pPr>
      <w:r>
        <w:rPr>
          <w:rFonts w:ascii="Arial" w:cs="Arial" w:eastAsia="Arial" w:hAnsi="Arial"/>
          <w:b/>
          <w:bCs/>
          <w:color w:val="000000"/>
          <w:sz w:val="22"/>
          <w:szCs w:val="22"/>
        </w:rPr>
        <w:t xml:space="preserve">Confidence: </w:t>
      </w:r>
      <w:r>
        <w:rPr>
          <w:rFonts w:ascii="Arial" w:cs="Arial" w:eastAsia="Arial" w:hAnsi="Arial"/>
          <w:color w:val="000000"/>
          <w:sz w:val="22"/>
          <w:szCs w:val="22"/>
        </w:rPr>
        <w:t xml:space="preserve">HIGH</w:t>
      </w:r>
      <w:r>
        <w:rPr>
          <w:rFonts w:ascii="Arial" w:cs="Arial" w:eastAsia="Arial" w:hAnsi="Arial"/>
          <w:b/>
          <w:bCs/>
          <w:color w:val="000000"/>
          <w:sz w:val="22"/>
          <w:szCs w:val="22"/>
        </w:rPr>
        <w:t xml:space="preserve">  |  Relevance: </w:t>
      </w:r>
      <w:r>
        <w:rPr>
          <w:rFonts w:ascii="Arial" w:cs="Arial" w:eastAsia="Arial" w:hAnsi="Arial"/>
          <w:color w:val="000000"/>
          <w:sz w:val="22"/>
          <w:szCs w:val="22"/>
        </w:rPr>
        <w:t xml:space="preserve">CONTEXTUAL</w:t>
      </w:r>
    </w:p>
    <w:p>
      <w:pPr>
        <w:spacing w:after="120"/>
      </w:pPr>
      <w:r>
        <w:rPr>
          <w:rFonts w:ascii="Arial" w:cs="Arial" w:eastAsia="Arial" w:hAnsi="Arial"/>
          <w:b/>
          <w:bCs/>
          <w:color w:val="000000"/>
          <w:sz w:val="22"/>
          <w:szCs w:val="22"/>
        </w:rPr>
        <w:t xml:space="preserve">Action: </w:t>
      </w:r>
      <w:r>
        <w:rPr>
          <w:rFonts w:ascii="Arial" w:cs="Arial" w:eastAsia="Arial" w:hAnsi="Arial"/>
          <w:color w:val="000000"/>
          <w:sz w:val="22"/>
          <w:szCs w:val="22"/>
        </w:rPr>
        <w:t xml:space="preserve">Hold — needs Longmont-specific impact</w:t>
      </w:r>
    </w:p>
    <w:p>
      <w:pPr>
        <w:spacing w:after="120" w:before="240"/>
      </w:pPr>
      <w:r>
        <w:rPr>
          <w:rFonts w:ascii="Arial" w:cs="Arial" w:eastAsia="Arial" w:hAnsi="Arial"/>
          <w:b/>
          <w:bCs/>
          <w:color w:val="1F4E79"/>
          <w:sz w:val="26"/>
          <w:szCs w:val="26"/>
        </w:rPr>
        <w:t xml:space="preserve">7. [A] City Council Retreat March 27-28</w:t>
      </w:r>
    </w:p>
    <w:p>
      <w:pPr>
        <w:spacing w:after="120"/>
      </w:pPr>
      <w:r>
        <w:rPr>
          <w:rFonts w:ascii="Arial" w:cs="Arial" w:eastAsia="Arial" w:hAnsi="Arial"/>
          <w:b/>
          <w:bCs/>
          <w:color w:val="000000"/>
          <w:sz w:val="22"/>
          <w:szCs w:val="22"/>
        </w:rPr>
        <w:t xml:space="preserve">Source: </w:t>
      </w:r>
      <w:r>
        <w:rPr>
          <w:rFonts w:ascii="Arial" w:cs="Arial" w:eastAsia="Arial" w:hAnsi="Arial"/>
          <w:color w:val="000000"/>
          <w:sz w:val="22"/>
          <w:szCs w:val="22"/>
        </w:rPr>
        <w:t xml:space="preserve">City events calendar</w:t>
      </w:r>
    </w:p>
    <w:p>
      <w:pPr>
        <w:spacing w:after="120"/>
      </w:pPr>
      <w:r>
        <w:rPr>
          <w:rFonts w:ascii="Arial" w:cs="Arial" w:eastAsia="Arial" w:hAnsi="Arial"/>
          <w:b/>
          <w:bCs/>
          <w:color w:val="000000"/>
          <w:sz w:val="22"/>
          <w:szCs w:val="22"/>
        </w:rPr>
        <w:t xml:space="preserve">Confidence: </w:t>
      </w:r>
      <w:r>
        <w:rPr>
          <w:rFonts w:ascii="Arial" w:cs="Arial" w:eastAsia="Arial" w:hAnsi="Arial"/>
          <w:color w:val="000000"/>
          <w:sz w:val="22"/>
          <w:szCs w:val="22"/>
        </w:rPr>
        <w:t xml:space="preserve">MEDIUM</w:t>
      </w:r>
      <w:r>
        <w:rPr>
          <w:rFonts w:ascii="Arial" w:cs="Arial" w:eastAsia="Arial" w:hAnsi="Arial"/>
          <w:b/>
          <w:bCs/>
          <w:color w:val="000000"/>
          <w:sz w:val="22"/>
          <w:szCs w:val="22"/>
        </w:rPr>
        <w:t xml:space="preserve">  |  Relevance: </w:t>
      </w:r>
      <w:r>
        <w:rPr>
          <w:rFonts w:ascii="Arial" w:cs="Arial" w:eastAsia="Arial" w:hAnsi="Arial"/>
          <w:color w:val="000000"/>
          <w:sz w:val="22"/>
          <w:szCs w:val="22"/>
        </w:rPr>
        <w:t xml:space="preserve">CONTEXTUAL</w:t>
      </w:r>
    </w:p>
    <w:p>
      <w:pPr>
        <w:spacing w:after="120"/>
      </w:pPr>
      <w:r>
        <w:rPr>
          <w:rFonts w:ascii="Arial" w:cs="Arial" w:eastAsia="Arial" w:hAnsi="Arial"/>
          <w:b/>
          <w:bCs/>
          <w:color w:val="000000"/>
          <w:sz w:val="22"/>
          <w:szCs w:val="22"/>
        </w:rPr>
        <w:t xml:space="preserve">Action: </w:t>
      </w:r>
      <w:r>
        <w:rPr>
          <w:rFonts w:ascii="Arial" w:cs="Arial" w:eastAsia="Arial" w:hAnsi="Arial"/>
          <w:color w:val="000000"/>
          <w:sz w:val="22"/>
          <w:szCs w:val="22"/>
        </w:rPr>
        <w:t xml:space="preserve">Monitor — await outcomes</w:t>
      </w:r>
    </w:p>
    <w:p>
      <w:pPr>
        <w:spacing w:after="120" w:before="240"/>
      </w:pPr>
      <w:r>
        <w:rPr>
          <w:rFonts w:ascii="Arial" w:cs="Arial" w:eastAsia="Arial" w:hAnsi="Arial"/>
          <w:b/>
          <w:bCs/>
          <w:color w:val="1F4E79"/>
          <w:sz w:val="26"/>
          <w:szCs w:val="26"/>
        </w:rPr>
        <w:t xml:space="preserve">8. [A] City Flag Review — 50-Year Symbol May Be Redesigned</w:t>
      </w:r>
    </w:p>
    <w:p>
      <w:pPr>
        <w:spacing w:after="120"/>
      </w:pPr>
      <w:r>
        <w:rPr>
          <w:rFonts w:ascii="Arial" w:cs="Arial" w:eastAsia="Arial" w:hAnsi="Arial"/>
          <w:b/>
          <w:bCs/>
          <w:color w:val="000000"/>
          <w:sz w:val="22"/>
          <w:szCs w:val="22"/>
        </w:rPr>
        <w:t xml:space="preserve">Source: </w:t>
      </w:r>
      <w:r>
        <w:rPr>
          <w:rFonts w:ascii="Arial" w:cs="Arial" w:eastAsia="Arial" w:hAnsi="Arial"/>
          <w:color w:val="000000"/>
          <w:sz w:val="22"/>
          <w:szCs w:val="22"/>
        </w:rPr>
        <w:t xml:space="preserve">City of Longmont news</w:t>
      </w:r>
    </w:p>
    <w:p>
      <w:pPr>
        <w:spacing w:after="120"/>
      </w:pPr>
      <w:r>
        <w:rPr>
          <w:rFonts w:ascii="Arial" w:cs="Arial" w:eastAsia="Arial" w:hAnsi="Arial"/>
          <w:b/>
          <w:bCs/>
          <w:color w:val="000000"/>
          <w:sz w:val="22"/>
          <w:szCs w:val="22"/>
        </w:rPr>
        <w:t xml:space="preserve">Confidence: </w:t>
      </w:r>
      <w:r>
        <w:rPr>
          <w:rFonts w:ascii="Arial" w:cs="Arial" w:eastAsia="Arial" w:hAnsi="Arial"/>
          <w:color w:val="000000"/>
          <w:sz w:val="22"/>
          <w:szCs w:val="22"/>
        </w:rPr>
        <w:t xml:space="preserve">MEDIUM</w:t>
      </w:r>
      <w:r>
        <w:rPr>
          <w:rFonts w:ascii="Arial" w:cs="Arial" w:eastAsia="Arial" w:hAnsi="Arial"/>
          <w:b/>
          <w:bCs/>
          <w:color w:val="000000"/>
          <w:sz w:val="22"/>
          <w:szCs w:val="22"/>
        </w:rPr>
        <w:t xml:space="preserve">  |  Relevance: </w:t>
      </w:r>
      <w:r>
        <w:rPr>
          <w:rFonts w:ascii="Arial" w:cs="Arial" w:eastAsia="Arial" w:hAnsi="Arial"/>
          <w:color w:val="000000"/>
          <w:sz w:val="22"/>
          <w:szCs w:val="22"/>
        </w:rPr>
        <w:t xml:space="preserve">SIGNAL</w:t>
      </w:r>
    </w:p>
    <w:p>
      <w:pPr>
        <w:spacing w:after="120"/>
      </w:pPr>
      <w:r>
        <w:rPr>
          <w:rFonts w:ascii="Arial" w:cs="Arial" w:eastAsia="Arial" w:hAnsi="Arial"/>
          <w:b/>
          <w:bCs/>
          <w:color w:val="000000"/>
          <w:sz w:val="22"/>
          <w:szCs w:val="22"/>
        </w:rPr>
        <w:t xml:space="preserve">Action: </w:t>
      </w:r>
      <w:r>
        <w:rPr>
          <w:rFonts w:ascii="Arial" w:cs="Arial" w:eastAsia="Arial" w:hAnsi="Arial"/>
          <w:color w:val="000000"/>
          <w:sz w:val="22"/>
          <w:szCs w:val="22"/>
        </w:rPr>
        <w:t xml:space="preserve">Monitor</w:t>
      </w:r>
    </w:p>
    <w:p>
      <w:pPr>
        <w:spacing w:after="120" w:before="240"/>
      </w:pPr>
      <w:r>
        <w:rPr>
          <w:rFonts w:ascii="Arial" w:cs="Arial" w:eastAsia="Arial" w:hAnsi="Arial"/>
          <w:b/>
          <w:bCs/>
          <w:color w:val="1F4E79"/>
          <w:sz w:val="26"/>
          <w:szCs w:val="26"/>
        </w:rPr>
        <w:t xml:space="preserve">9. [A] 2025 Citywide Progress Report Published March 19</w:t>
      </w:r>
    </w:p>
    <w:p>
      <w:pPr>
        <w:spacing w:after="120"/>
      </w:pPr>
      <w:r>
        <w:rPr>
          <w:rFonts w:ascii="Arial" w:cs="Arial" w:eastAsia="Arial" w:hAnsi="Arial"/>
          <w:b/>
          <w:bCs/>
          <w:color w:val="000000"/>
          <w:sz w:val="22"/>
          <w:szCs w:val="22"/>
        </w:rPr>
        <w:t xml:space="preserve">Source: </w:t>
      </w:r>
      <w:r>
        <w:rPr>
          <w:rFonts w:ascii="Arial" w:cs="Arial" w:eastAsia="Arial" w:hAnsi="Arial"/>
          <w:color w:val="000000"/>
          <w:sz w:val="22"/>
          <w:szCs w:val="22"/>
        </w:rPr>
        <w:t xml:space="preserve">City of Longmont news</w:t>
      </w:r>
    </w:p>
    <w:p>
      <w:pPr>
        <w:spacing w:after="120"/>
      </w:pPr>
      <w:r>
        <w:rPr>
          <w:rFonts w:ascii="Arial" w:cs="Arial" w:eastAsia="Arial" w:hAnsi="Arial"/>
          <w:b/>
          <w:bCs/>
          <w:color w:val="000000"/>
          <w:sz w:val="22"/>
          <w:szCs w:val="22"/>
        </w:rPr>
        <w:t xml:space="preserve">Confidence: </w:t>
      </w:r>
      <w:r>
        <w:rPr>
          <w:rFonts w:ascii="Arial" w:cs="Arial" w:eastAsia="Arial" w:hAnsi="Arial"/>
          <w:color w:val="000000"/>
          <w:sz w:val="22"/>
          <w:szCs w:val="22"/>
        </w:rPr>
        <w:t xml:space="preserve">MEDIUM</w:t>
      </w:r>
      <w:r>
        <w:rPr>
          <w:rFonts w:ascii="Arial" w:cs="Arial" w:eastAsia="Arial" w:hAnsi="Arial"/>
          <w:b/>
          <w:bCs/>
          <w:color w:val="000000"/>
          <w:sz w:val="22"/>
          <w:szCs w:val="22"/>
        </w:rPr>
        <w:t xml:space="preserve">  |  Relevance: </w:t>
      </w:r>
      <w:r>
        <w:rPr>
          <w:rFonts w:ascii="Arial" w:cs="Arial" w:eastAsia="Arial" w:hAnsi="Arial"/>
          <w:color w:val="000000"/>
          <w:sz w:val="22"/>
          <w:szCs w:val="22"/>
        </w:rPr>
        <w:t xml:space="preserve">CONTEXTUAL</w:t>
      </w:r>
    </w:p>
    <w:p>
      <w:pPr>
        <w:spacing w:after="120"/>
      </w:pPr>
      <w:r>
        <w:rPr>
          <w:rFonts w:ascii="Arial" w:cs="Arial" w:eastAsia="Arial" w:hAnsi="Arial"/>
          <w:b/>
          <w:bCs/>
          <w:color w:val="000000"/>
          <w:sz w:val="22"/>
          <w:szCs w:val="22"/>
        </w:rPr>
        <w:t xml:space="preserve">Action: </w:t>
      </w:r>
      <w:r>
        <w:rPr>
          <w:rFonts w:ascii="Arial" w:cs="Arial" w:eastAsia="Arial" w:hAnsi="Arial"/>
          <w:color w:val="000000"/>
          <w:sz w:val="22"/>
          <w:szCs w:val="22"/>
        </w:rPr>
        <w:t xml:space="preserve">Monitor</w:t>
      </w:r>
    </w:p>
    <w:p>
      <w:pPr>
        <w:spacing w:after="120" w:before="240"/>
      </w:pPr>
      <w:r>
        <w:rPr>
          <w:rFonts w:ascii="Arial" w:cs="Arial" w:eastAsia="Arial" w:hAnsi="Arial"/>
          <w:b/>
          <w:bCs/>
          <w:color w:val="1F4E79"/>
          <w:sz w:val="30"/>
          <w:szCs w:val="30"/>
        </w:rPr>
        <w:t xml:space="preserve">Unverified Leads (Tier B)</w:t>
      </w:r>
    </w:p>
    <w:p>
      <w:pPr>
        <w:spacing w:after="120"/>
      </w:pPr>
      <w:r>
        <w:rPr>
          <w:rFonts w:ascii="Arial" w:cs="Arial" w:eastAsia="Arial" w:hAnsi="Arial"/>
          <w:b/>
          <w:bCs/>
          <w:color w:val="000000"/>
          <w:sz w:val="22"/>
          <w:szCs w:val="22"/>
        </w:rPr>
        <w:t xml:space="preserve">10. [B] </w:t>
      </w:r>
      <w:r>
        <w:rPr>
          <w:rFonts w:ascii="Arial" w:cs="Arial" w:eastAsia="Arial" w:hAnsi="Arial"/>
          <w:color w:val="000000"/>
          <w:sz w:val="22"/>
          <w:szCs w:val="22"/>
        </w:rPr>
        <w:t xml:space="preserve">RCV Advocates Plan Mixed Referendum — IRV for Wards, PRV for At-Large. </w:t>
      </w:r>
      <w:r>
        <w:rPr>
          <w:rFonts w:ascii="Arial" w:cs="Arial" w:eastAsia="Arial" w:hAnsi="Arial"/>
          <w:b/>
          <w:bCs/>
          <w:color w:val="D4760A"/>
          <w:sz w:val="22"/>
          <w:szCs w:val="22"/>
        </w:rPr>
        <w:t xml:space="preserve">Needs: </w:t>
      </w:r>
      <w:r>
        <w:rPr>
          <w:rFonts w:ascii="Arial" w:cs="Arial" w:eastAsia="Arial" w:hAnsi="Arial"/>
          <w:color w:val="000000"/>
          <w:sz w:val="22"/>
          <w:szCs w:val="22"/>
        </w:rPr>
        <w:t xml:space="preserve">Council minutes.</w:t>
      </w:r>
    </w:p>
    <w:p>
      <w:pPr>
        <w:spacing w:after="120"/>
      </w:pPr>
      <w:r>
        <w:rPr>
          <w:rFonts w:ascii="Arial" w:cs="Arial" w:eastAsia="Arial" w:hAnsi="Arial"/>
          <w:b/>
          <w:bCs/>
          <w:color w:val="000000"/>
          <w:sz w:val="22"/>
          <w:szCs w:val="22"/>
        </w:rPr>
        <w:t xml:space="preserve">11. [B] </w:t>
      </w:r>
      <w:r>
        <w:rPr>
          <w:rFonts w:ascii="Arial" w:cs="Arial" w:eastAsia="Arial" w:hAnsi="Arial"/>
          <w:color w:val="000000"/>
          <w:sz w:val="22"/>
          <w:szCs w:val="22"/>
        </w:rPr>
        <w:t xml:space="preserve">Somerset Village — Attainable Housing Along Airport Rd. </w:t>
      </w:r>
      <w:r>
        <w:rPr>
          <w:rFonts w:ascii="Arial" w:cs="Arial" w:eastAsia="Arial" w:hAnsi="Arial"/>
          <w:b/>
          <w:bCs/>
          <w:color w:val="D4760A"/>
          <w:sz w:val="22"/>
          <w:szCs w:val="22"/>
        </w:rPr>
        <w:t xml:space="preserve">Needs: </w:t>
      </w:r>
      <w:r>
        <w:rPr>
          <w:rFonts w:ascii="Arial" w:cs="Arial" w:eastAsia="Arial" w:hAnsi="Arial"/>
          <w:color w:val="000000"/>
          <w:sz w:val="22"/>
          <w:szCs w:val="22"/>
        </w:rPr>
        <w:t xml:space="preserve">City planning records.</w:t>
      </w:r>
    </w:p>
    <w:p>
      <w:pPr>
        <w:spacing w:after="120"/>
      </w:pPr>
      <w:r>
        <w:rPr>
          <w:rFonts w:ascii="Arial" w:cs="Arial" w:eastAsia="Arial" w:hAnsi="Arial"/>
          <w:b/>
          <w:bCs/>
          <w:color w:val="000000"/>
          <w:sz w:val="22"/>
          <w:szCs w:val="22"/>
        </w:rPr>
        <w:t xml:space="preserve">12. [B] </w:t>
      </w:r>
      <w:r>
        <w:rPr>
          <w:rFonts w:ascii="Arial" w:cs="Arial" w:eastAsia="Arial" w:hAnsi="Arial"/>
          <w:color w:val="000000"/>
          <w:sz w:val="22"/>
          <w:szCs w:val="22"/>
        </w:rPr>
        <w:t xml:space="preserve">Water Rate Hikes — Up to 59%. </w:t>
      </w:r>
      <w:r>
        <w:rPr>
          <w:rFonts w:ascii="Arial" w:cs="Arial" w:eastAsia="Arial" w:hAnsi="Arial"/>
          <w:b/>
          <w:bCs/>
          <w:color w:val="D4760A"/>
          <w:sz w:val="22"/>
          <w:szCs w:val="22"/>
        </w:rPr>
        <w:t xml:space="preserve">Needs: </w:t>
      </w:r>
      <w:r>
        <w:rPr>
          <w:rFonts w:ascii="Arial" w:cs="Arial" w:eastAsia="Arial" w:hAnsi="Arial"/>
          <w:color w:val="000000"/>
          <w:sz w:val="22"/>
          <w:szCs w:val="22"/>
        </w:rPr>
        <w:t xml:space="preserve">Council ordinance.</w:t>
      </w:r>
    </w:p>
    <w:p>
      <w:pPr>
        <w:spacing w:after="0" w:before="100"/>
      </w:pPr>
    </w:p>
    <w:p>
      <w:pPr>
        <w:spacing w:after="120"/>
      </w:pPr>
      <w:r>
        <w:rPr>
          <w:rFonts w:ascii="Arial" w:cs="Arial" w:eastAsia="Arial" w:hAnsi="Arial"/>
          <w:b/>
          <w:bCs/>
          <w:color w:val="000000"/>
          <w:sz w:val="22"/>
          <w:szCs w:val="22"/>
        </w:rPr>
        <w:t xml:space="preserve">Signals (Tier C): </w:t>
      </w:r>
      <w:r>
        <w:rPr>
          <w:rFonts w:ascii="Arial" w:cs="Arial" w:eastAsia="Arial" w:hAnsi="Arial"/>
          <w:b/>
          <w:bCs/>
          <w:color w:val="C62828"/>
          <w:sz w:val="22"/>
          <w:szCs w:val="22"/>
        </w:rPr>
        <w:t xml:space="preserve">All Tier C sources blocked.</w:t>
      </w:r>
    </w:p>
    <w:p>
      <w:pPr>
        <w:spacing w:after="0" w:before="100"/>
      </w:pPr>
    </w:p>
    <w:p>
      <w:pPr>
        <w:spacing w:after="120" w:before="240"/>
      </w:pPr>
      <w:r>
        <w:rPr>
          <w:rFonts w:ascii="Arial" w:cs="Arial" w:eastAsia="Arial" w:hAnsi="Arial"/>
          <w:b/>
          <w:bCs/>
          <w:color w:val="1F4E79"/>
          <w:sz w:val="30"/>
          <w:szCs w:val="30"/>
        </w:rPr>
        <w:t xml:space="preserve">Upcoming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Body</w:t>
            </w:r>
          </w:p>
        </w:tc>
        <w:tc>
          <w:tcPr>
            <w:tcW w:type="dxa" w:w="22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Next Date</w:t>
            </w:r>
          </w:p>
        </w:tc>
        <w:tc>
          <w:tcPr>
            <w:tcW w:type="dxa" w:w="18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Time</w:t>
            </w:r>
          </w:p>
        </w:tc>
        <w:tc>
          <w:tcPr>
            <w:tcW w:type="dxa" w:w="236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Frequency</w:t>
            </w:r>
          </w:p>
        </w:tc>
      </w:tr>
      <w:tr>
        <w:tc>
          <w:tcPr>
            <w:tcW w:type="dxa" w:w="30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City Council Regular</w:t>
            </w:r>
          </w:p>
        </w:tc>
        <w:tc>
          <w:tcPr>
            <w:tcW w:type="dxa" w:w="22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April (check)</w:t>
            </w:r>
          </w:p>
        </w:tc>
        <w:tc>
          <w:tcPr>
            <w:tcW w:type="dxa" w:w="18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7:00 PM</w:t>
            </w:r>
          </w:p>
        </w:tc>
        <w:tc>
          <w:tcPr>
            <w:tcW w:type="dxa" w:w="236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2nd &amp; 4th Tue</w:t>
            </w:r>
          </w:p>
        </w:tc>
      </w:tr>
      <w:tr>
        <w:tc>
          <w:tcPr>
            <w:tcW w:type="dxa" w:w="30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SVVSD Board</w:t>
            </w:r>
          </w:p>
        </w:tc>
        <w:tc>
          <w:tcPr>
            <w:tcW w:type="dxa" w:w="22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1st &amp; 3rd Wed</w:t>
            </w:r>
          </w:p>
        </w:tc>
        <w:tc>
          <w:tcPr>
            <w:tcW w:type="dxa" w:w="18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6:00 PM</w:t>
            </w:r>
          </w:p>
        </w:tc>
        <w:tc>
          <w:tcPr>
            <w:tcW w:type="dxa" w:w="236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Bimonthly</w:t>
            </w:r>
          </w:p>
        </w:tc>
      </w:tr>
      <w:tr>
        <w:tc>
          <w:tcPr>
            <w:tcW w:type="dxa" w:w="30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Boulder County Commissioners</w:t>
            </w:r>
          </w:p>
        </w:tc>
        <w:tc>
          <w:tcPr>
            <w:tcW w:type="dxa" w:w="22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March 31</w:t>
            </w:r>
          </w:p>
        </w:tc>
        <w:tc>
          <w:tcPr>
            <w:tcW w:type="dxa" w:w="18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9:30 AM</w:t>
            </w:r>
          </w:p>
        </w:tc>
        <w:tc>
          <w:tcPr>
            <w:tcW w:type="dxa" w:w="236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Weekly</w:t>
            </w:r>
          </w:p>
        </w:tc>
      </w:tr>
      <w:tr>
        <w:tc>
          <w:tcPr>
            <w:tcW w:type="dxa" w:w="30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Planning &amp; Zoning</w:t>
            </w:r>
          </w:p>
        </w:tc>
        <w:tc>
          <w:tcPr>
            <w:tcW w:type="dxa" w:w="22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As needed</w:t>
            </w:r>
          </w:p>
        </w:tc>
        <w:tc>
          <w:tcPr>
            <w:tcW w:type="dxa" w:w="18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7:00 PM</w:t>
            </w:r>
          </w:p>
        </w:tc>
        <w:tc>
          <w:tcPr>
            <w:tcW w:type="dxa" w:w="236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As needed</w:t>
            </w:r>
          </w:p>
        </w:tc>
      </w:tr>
    </w:tbl>
    <w:p>
      <w:r>
        <w:br w:type="page"/>
      </w:r>
    </w:p>
    <w:p>
      <w:pPr>
        <w:spacing w:after="120" w:before="240"/>
      </w:pPr>
      <w:r>
        <w:rPr>
          <w:rFonts w:ascii="Arial" w:cs="Arial" w:eastAsia="Arial" w:hAnsi="Arial"/>
          <w:b/>
          <w:bCs/>
          <w:color w:val="1F4E79"/>
          <w:sz w:val="36"/>
          <w:szCs w:val="36"/>
        </w:rPr>
        <w:t xml:space="preserve">AGENT 2: STORY EXPANSION</w:t>
      </w:r>
    </w:p>
    <w:p>
      <w:pPr>
        <w:spacing w:after="120"/>
      </w:pPr>
      <w:r>
        <w:rPr>
          <w:rFonts w:ascii="Arial" w:cs="Arial" w:eastAsia="Arial" w:hAnsi="Arial"/>
          <w:color w:val="000000"/>
          <w:sz w:val="22"/>
          <w:szCs w:val="22"/>
        </w:rPr>
        <w:t xml:space="preserve">The following four stories were expanded from Tier A leads. Each story represents the complete expanded output of Agent 2, including all sourced details, context, and attribution.</w:t>
      </w:r>
    </w:p>
    <w:p>
      <w:pPr>
        <w:spacing w:after="120" w:before="240"/>
      </w:pPr>
      <w:r>
        <w:rPr>
          <w:rFonts w:ascii="Arial" w:cs="Arial" w:eastAsia="Arial" w:hAnsi="Arial"/>
          <w:b/>
          <w:bCs/>
          <w:color w:val="1F4E79"/>
          <w:sz w:val="30"/>
          <w:szCs w:val="30"/>
        </w:rPr>
        <w:t xml:space="preserve">STORY 1: Longmont City Council Study Session Draws Strong Public Support for Ranked Choice Voting; Ballot Measure Path Takes Shape</w:t>
      </w:r>
    </w:p>
    <w:p>
      <w:pPr>
        <w:spacing w:after="120"/>
      </w:pPr>
      <w:r>
        <w:rPr>
          <w:rFonts w:ascii="Arial" w:cs="Arial" w:eastAsia="Arial" w:hAnsi="Arial"/>
          <w:color w:val="000000"/>
          <w:sz w:val="22"/>
          <w:szCs w:val="22"/>
        </w:rPr>
        <w:t xml:space="preserve">The Longmont City Council held a study session on ranked choice voting (RCV) on March 3, 2026, from 7:00 to 10:00 PM at the Longmont Civic Center. The session featured a presentation from the Boulder County Clerk's office on RCV mechanics, implementation timelines, and costs. The study session was scheduled after the Council voted in August 2025 to place the topic on its work calendar.</w:t>
      </w:r>
    </w:p>
    <w:p>
      <w:pPr>
        <w:spacing w:after="120"/>
      </w:pPr>
      <w:r>
        <w:rPr>
          <w:rFonts w:ascii="Arial" w:cs="Arial" w:eastAsia="Arial" w:hAnsi="Arial"/>
          <w:color w:val="000000"/>
          <w:sz w:val="22"/>
          <w:szCs w:val="22"/>
        </w:rPr>
        <w:t xml:space="preserve">The proposal under discussion would preserve Longmont's current council structure — a directly elected mayor, three ward-based council seats, and three at-large council seats — while changing the voting method. Under the proposal, ward seats would use instant-runoff voting (IRV), where voters rank candidates and the lowest vote-getter is eliminated in rounds until one candidate achieves a majority. At-large seats would use proportional ranked choice voting (PRV), where multiple seats are filled proportionally based on ranked ballots.</w:t>
      </w:r>
    </w:p>
    <w:p>
      <w:pPr>
        <w:spacing w:after="120"/>
      </w:pPr>
      <w:r>
        <w:rPr>
          <w:rFonts w:ascii="Arial" w:cs="Arial" w:eastAsia="Arial" w:hAnsi="Arial"/>
          <w:color w:val="000000"/>
          <w:sz w:val="22"/>
          <w:szCs w:val="22"/>
        </w:rPr>
        <w:t xml:space="preserve">Public comment was overwhelmingly supportive: 17 of 20 speakers expressed support for adopting RCV. Three speakers raised concerns about implementation costs, certification timelines, and voter readiness. Mayor Pro Tem McCoy noted that sufficient time for voter education would be necessary before any implementation.</w:t>
      </w:r>
    </w:p>
    <w:p>
      <w:pPr>
        <w:spacing w:after="120"/>
      </w:pPr>
      <w:r>
        <w:rPr>
          <w:rFonts w:ascii="Arial" w:cs="Arial" w:eastAsia="Arial" w:hAnsi="Arial"/>
          <w:color w:val="000000"/>
          <w:sz w:val="22"/>
          <w:szCs w:val="22"/>
        </w:rPr>
        <w:t xml:space="preserve">Adopting RCV in Longmont would require a charter amendment, which must be approved by voters through a ballot measure. RCV advocates, including Dylan Rankin of RCV for Longmont, are targeting the November 2026 ballot for a charter amendment vote, with a hoped-for implementation date of 2027.</w:t>
      </w:r>
    </w:p>
    <w:p>
      <w:pPr>
        <w:spacing w:after="120"/>
      </w:pPr>
      <w:r>
        <w:rPr>
          <w:rFonts w:ascii="Arial" w:cs="Arial" w:eastAsia="Arial" w:hAnsi="Arial"/>
          <w:color w:val="000000"/>
          <w:sz w:val="22"/>
          <w:szCs w:val="22"/>
        </w:rPr>
        <w:t xml:space="preserve">At the state level, HB 21-1071 takes effect on July 1, 2026, enabling multi-county municipalities to use IRV in their elections. Longmont spans both Boulder and Weld counties, making this legislation directly relevant. However, Colorado voters rejected Proposition 131 in November 2024, which would have established a statewide nonpartisan primary and RCV general election system. SB 210 has introduced additional barriers to RCV adoption at the state level.</w:t>
      </w:r>
    </w:p>
    <w:p>
      <w:pPr>
        <w:spacing w:after="120"/>
      </w:pPr>
      <w:r>
        <w:rPr>
          <w:rFonts w:ascii="Arial" w:cs="Arial" w:eastAsia="Arial" w:hAnsi="Arial"/>
          <w:color w:val="000000"/>
          <w:sz w:val="22"/>
          <w:szCs w:val="22"/>
        </w:rPr>
        <w:t xml:space="preserve">No formal action was taken at the study session, which is standard for study sessions under council rules. The March 27-28 council retreat may have included further discussion of RCV, but outcomes from the retreat are not yet available.</w:t>
      </w:r>
    </w:p>
    <w:p>
      <w:pPr>
        <w:spacing w:after="120"/>
      </w:pPr>
      <w:r>
        <w:rPr>
          <w:rFonts w:ascii="Arial" w:cs="Arial" w:eastAsia="Arial" w:hAnsi="Arial"/>
          <w:b/>
          <w:bCs/>
          <w:color w:val="000000"/>
          <w:sz w:val="22"/>
          <w:szCs w:val="22"/>
        </w:rPr>
        <w:t xml:space="preserve">Sources: </w:t>
      </w:r>
      <w:r>
        <w:rPr>
          <w:rFonts w:ascii="Arial" w:cs="Arial" w:eastAsia="Arial" w:hAnsi="Arial"/>
          <w:color w:val="000000"/>
          <w:sz w:val="22"/>
          <w:szCs w:val="22"/>
        </w:rPr>
        <w:t xml:space="preserve">City of Longmont meeting calendar, HB 21-1071 text, Boulder County Clerk presentation materials.</w:t>
      </w:r>
    </w:p>
    <w:p>
      <w:pPr>
        <w:spacing w:after="120" w:before="240"/>
      </w:pPr>
      <w:r>
        <w:rPr>
          <w:rFonts w:ascii="Arial" w:cs="Arial" w:eastAsia="Arial" w:hAnsi="Arial"/>
          <w:b/>
          <w:bCs/>
          <w:color w:val="1F4E79"/>
          <w:sz w:val="30"/>
          <w:szCs w:val="30"/>
        </w:rPr>
        <w:t xml:space="preserve">STORY 2: Longmont Awarded $4 Million State Grant for Transit Hub Featuring 300 Housing Units</w:t>
      </w:r>
    </w:p>
    <w:p>
      <w:pPr>
        <w:spacing w:after="120"/>
      </w:pPr>
      <w:r>
        <w:rPr>
          <w:rFonts w:ascii="Arial" w:cs="Arial" w:eastAsia="Arial" w:hAnsi="Arial"/>
          <w:color w:val="000000"/>
          <w:sz w:val="22"/>
          <w:szCs w:val="22"/>
        </w:rPr>
        <w:t xml:space="preserve">Longmont has been awarded $4 million from the inaugural Transit-Oriented Communities Infrastructure (TOCI) program, a state initiative in which four Colorado communities share $13.3 million in grants. The funding will support a transit hub at First Avenue and Main Street in downtown Longmont.</w:t>
      </w:r>
    </w:p>
    <w:p>
      <w:pPr>
        <w:spacing w:after="120"/>
      </w:pPr>
      <w:r>
        <w:rPr>
          <w:rFonts w:ascii="Arial" w:cs="Arial" w:eastAsia="Arial" w:hAnsi="Arial"/>
          <w:color w:val="000000"/>
          <w:sz w:val="22"/>
          <w:szCs w:val="22"/>
        </w:rPr>
        <w:t xml:space="preserve">The hub is planned to include 10 bus bays, 40 bicycle and scooter parking spots, 700 vehicle parking spaces, up to 300 residential housing units, and mixed-use commercial space. The high-density mixed-use residential component is integrated into the design of a planned parking garage. The hub is also designed to support bus rapid transit (BRT) service to Boulder.</w:t>
      </w:r>
    </w:p>
    <w:p>
      <w:pPr>
        <w:spacing w:after="120"/>
      </w:pPr>
      <w:r>
        <w:rPr>
          <w:rFonts w:ascii="Arial" w:cs="Arial" w:eastAsia="Arial" w:hAnsi="Arial"/>
          <w:color w:val="000000"/>
          <w:sz w:val="22"/>
          <w:szCs w:val="22"/>
        </w:rPr>
        <w:t xml:space="preserve">The project fits within Longmont's $519.81 million 2026 city budget, though the city faces inflation headwinds on construction costs. The TOCI program was created by the state to incentivize transit-oriented development in Colorado communities, linking housing density with transit infrastructure investment.</w:t>
      </w:r>
    </w:p>
    <w:p>
      <w:pPr>
        <w:spacing w:after="120"/>
      </w:pPr>
      <w:r>
        <w:rPr>
          <w:rFonts w:ascii="Arial" w:cs="Arial" w:eastAsia="Arial" w:hAnsi="Arial"/>
          <w:color w:val="000000"/>
          <w:sz w:val="22"/>
          <w:szCs w:val="22"/>
        </w:rPr>
        <w:t xml:space="preserve">BizWest reported on February 27, 2026, that Fort Collins also received TOCI funding under the same program. The Longmont transit hub aligns with the city's active development pipeline, which includes the Beauprez Farms annexation, Somerset Village, and several affordable housing initiatives.</w:t>
      </w:r>
    </w:p>
    <w:p>
      <w:pPr>
        <w:spacing w:after="120"/>
      </w:pPr>
      <w:r>
        <w:rPr>
          <w:rFonts w:ascii="Arial" w:cs="Arial" w:eastAsia="Arial" w:hAnsi="Arial"/>
          <w:color w:val="000000"/>
          <w:sz w:val="22"/>
          <w:szCs w:val="22"/>
        </w:rPr>
        <w:t xml:space="preserve">The initial announcement did not include a detailed construction timeline or specific developer commitments for the residential and commercial components.</w:t>
      </w:r>
    </w:p>
    <w:p>
      <w:pPr>
        <w:spacing w:after="120"/>
      </w:pPr>
      <w:r>
        <w:rPr>
          <w:rFonts w:ascii="Arial" w:cs="Arial" w:eastAsia="Arial" w:hAnsi="Arial"/>
          <w:b/>
          <w:bCs/>
          <w:color w:val="000000"/>
          <w:sz w:val="22"/>
          <w:szCs w:val="22"/>
        </w:rPr>
        <w:t xml:space="preserve">Sources: </w:t>
      </w:r>
      <w:r>
        <w:rPr>
          <w:rFonts w:ascii="Arial" w:cs="Arial" w:eastAsia="Arial" w:hAnsi="Arial"/>
          <w:color w:val="000000"/>
          <w:sz w:val="22"/>
          <w:szCs w:val="22"/>
        </w:rPr>
        <w:t xml:space="preserve">City of Longmont news, Governor's TOCI announcement, BizWest (Feb 27, 2026), 2026 Budget in Brief.</w:t>
      </w:r>
    </w:p>
    <w:p>
      <w:pPr>
        <w:spacing w:after="120" w:before="240"/>
      </w:pPr>
      <w:r>
        <w:rPr>
          <w:rFonts w:ascii="Arial" w:cs="Arial" w:eastAsia="Arial" w:hAnsi="Arial"/>
          <w:b/>
          <w:bCs/>
          <w:color w:val="1F4E79"/>
          <w:sz w:val="30"/>
          <w:szCs w:val="30"/>
        </w:rPr>
        <w:t xml:space="preserve">STORY 3: Developer Proposes Annexing 58 Acres of Farmland Into Longmont for Mixed-Use Development</w:t>
      </w:r>
    </w:p>
    <w:p>
      <w:pPr>
        <w:spacing w:after="120"/>
      </w:pPr>
      <w:r>
        <w:rPr>
          <w:rFonts w:ascii="Arial" w:cs="Arial" w:eastAsia="Arial" w:hAnsi="Arial"/>
          <w:color w:val="000000"/>
          <w:sz w:val="22"/>
          <w:szCs w:val="22"/>
        </w:rPr>
        <w:t xml:space="preserve">A developer is seeking to annex approximately 58 acres of farmland on Highway 66 into the City of Longmont under the name Beauprez Farms No. 2. The property is owned by Maple Leaf Investments, which acquired it approximately five years ago.</w:t>
      </w:r>
    </w:p>
    <w:p>
      <w:pPr>
        <w:spacing w:after="120"/>
      </w:pPr>
      <w:r>
        <w:rPr>
          <w:rFonts w:ascii="Arial" w:cs="Arial" w:eastAsia="Arial" w:hAnsi="Arial"/>
          <w:color w:val="000000"/>
          <w:sz w:val="22"/>
          <w:szCs w:val="22"/>
        </w:rPr>
        <w:t xml:space="preserve">The proposed zoning would designate approximately 27 acres on the south side as Mixed-Use Commercial (MU-C) and approximately 31.4 acres on the north side as Residential Mixed Neighborhood (R-MN). A comprehensive plan amendment would reclassify the area from Terry Lake Mixed-Use to MU-C (72.5 acres) and R-MN (57.9 acres). The plan includes a 10-acre school site, a 10-acre park, and an additional 5.2 acres of open space.</w:t>
      </w:r>
    </w:p>
    <w:p>
      <w:pPr>
        <w:spacing w:after="120"/>
      </w:pPr>
      <w:r>
        <w:rPr>
          <w:rFonts w:ascii="Arial" w:cs="Arial" w:eastAsia="Arial" w:hAnsi="Arial"/>
          <w:color w:val="000000"/>
          <w:sz w:val="22"/>
          <w:szCs w:val="22"/>
        </w:rPr>
        <w:t xml:space="preserve">The proposal calls for more residential development than previously envisioned for this area, with the developer citing the regional housing shortage as justification. The Longmont City Council referred the annexation petition to the full review process on March 26, 2024.</w:t>
      </w:r>
    </w:p>
    <w:p>
      <w:pPr>
        <w:spacing w:after="120"/>
      </w:pPr>
      <w:r>
        <w:rPr>
          <w:rFonts w:ascii="Arial" w:cs="Arial" w:eastAsia="Arial" w:hAnsi="Arial"/>
          <w:color w:val="000000"/>
          <w:sz w:val="22"/>
          <w:szCs w:val="22"/>
        </w:rPr>
        <w:t xml:space="preserve">Longmont has experienced friction with other recent development proposals. The Quail Road 310-unit proposal was pulled back by the developer in 2025 and later revised to include 15% affordable for-sale housing. The Kanemoto Estates court case in January 2026 has also shaped the development landscape. The city's 2025 budget projected $399,478 in incremental development revenue from 620 building permits.</w:t>
      </w:r>
    </w:p>
    <w:p>
      <w:pPr>
        <w:spacing w:after="120"/>
      </w:pPr>
      <w:r>
        <w:rPr>
          <w:rFonts w:ascii="Arial" w:cs="Arial" w:eastAsia="Arial" w:hAnsi="Arial"/>
          <w:color w:val="000000"/>
          <w:sz w:val="22"/>
          <w:szCs w:val="22"/>
        </w:rPr>
        <w:t xml:space="preserve">Longmont's Inclusionary Housing Ordinance requires 12% of units in new developments to be affordable.</w:t>
      </w:r>
    </w:p>
    <w:p>
      <w:pPr>
        <w:spacing w:after="120"/>
      </w:pPr>
      <w:r>
        <w:rPr>
          <w:rFonts w:ascii="Arial" w:cs="Arial" w:eastAsia="Arial" w:hAnsi="Arial"/>
          <w:b/>
          <w:bCs/>
          <w:color w:val="000000"/>
          <w:sz w:val="22"/>
          <w:szCs w:val="22"/>
        </w:rPr>
        <w:t xml:space="preserve">Sources: </w:t>
      </w:r>
      <w:r>
        <w:rPr>
          <w:rFonts w:ascii="Arial" w:cs="Arial" w:eastAsia="Arial" w:hAnsi="Arial"/>
          <w:color w:val="000000"/>
          <w:sz w:val="22"/>
          <w:szCs w:val="22"/>
        </w:rPr>
        <w:t xml:space="preserve">Active Development Log (Feb 2026), City Financial Policies, Inclusionary Housing Ordinance.</w:t>
      </w:r>
    </w:p>
    <w:p>
      <w:pPr>
        <w:spacing w:after="120" w:before="240"/>
      </w:pPr>
      <w:r>
        <w:rPr>
          <w:rFonts w:ascii="Arial" w:cs="Arial" w:eastAsia="Arial" w:hAnsi="Arial"/>
          <w:b/>
          <w:bCs/>
          <w:color w:val="1F4E79"/>
          <w:sz w:val="30"/>
          <w:szCs w:val="30"/>
        </w:rPr>
        <w:t xml:space="preserve">STORY 4: Longmont Raises Water Rates, Eyes $173 Million Infrastructure Overhaul</w:t>
      </w:r>
    </w:p>
    <w:p>
      <w:pPr>
        <w:spacing w:after="120"/>
      </w:pPr>
      <w:r>
        <w:rPr>
          <w:rFonts w:ascii="Arial" w:cs="Arial" w:eastAsia="Arial" w:hAnsi="Arial"/>
          <w:color w:val="000000"/>
          <w:sz w:val="22"/>
          <w:szCs w:val="22"/>
        </w:rPr>
        <w:t xml:space="preserve">The City of Longmont's 2026 budget includes an average 9.7% water rate increase, effective January 1, 2026, through January 1, 2027. The city is also considering cumulative rate increases of up to 59% over a five-year period to fund critical infrastructure repairs and replacements.</w:t>
      </w:r>
    </w:p>
    <w:p>
      <w:pPr>
        <w:spacing w:after="120"/>
      </w:pPr>
      <w:r>
        <w:rPr>
          <w:rFonts w:ascii="Arial" w:cs="Arial" w:eastAsia="Arial" w:hAnsi="Arial"/>
          <w:color w:val="000000"/>
          <w:sz w:val="22"/>
          <w:szCs w:val="22"/>
        </w:rPr>
        <w:t xml:space="preserve">Longmont's water rates have historically been below average compared to neighboring cities. The rate increases are driven by a $173 million infrastructure investment plan that includes: the Ralph Price Reservoir outlet project ($8 million), cast-iron pipe replacement ($44 million), the Nelson-Flanders water treatment plant expansion ($30 million initial phase plus $65 million full buildout), and 15 additional projects totaling approximately $26 million.</w:t>
      </w:r>
    </w:p>
    <w:p>
      <w:pPr>
        <w:spacing w:after="120"/>
      </w:pPr>
      <w:r>
        <w:rPr>
          <w:rFonts w:ascii="Arial" w:cs="Arial" w:eastAsia="Arial" w:hAnsi="Arial"/>
          <w:color w:val="000000"/>
          <w:sz w:val="22"/>
          <w:szCs w:val="22"/>
        </w:rPr>
        <w:t xml:space="preserve">The city plans to fund approximately $77 million through rate revenue and $90–100 million through voter-approved debt. Longmont has experienced reduced operating income since the COVID-19 pandemic, exacerbated by inflation on debt service payments.</w:t>
      </w:r>
    </w:p>
    <w:p>
      <w:pPr>
        <w:spacing w:after="120"/>
      </w:pPr>
      <w:r>
        <w:rPr>
          <w:rFonts w:ascii="Arial" w:cs="Arial" w:eastAsia="Arial" w:hAnsi="Arial"/>
          <w:color w:val="000000"/>
          <w:sz w:val="22"/>
          <w:szCs w:val="22"/>
        </w:rPr>
        <w:t xml:space="preserve">The City Council was split 5-2 on the rate structure, with the majority choosing Option B (a three-year accelerated rate increase) over Option A (a five-year gradual increase). Councilmembers Yarbrough and McCoy preferred the five-year Option A for its consistency and predictability.</w:t>
      </w:r>
    </w:p>
    <w:p>
      <w:pPr>
        <w:spacing w:after="120"/>
      </w:pPr>
      <w:r>
        <w:rPr>
          <w:rFonts w:ascii="Arial" w:cs="Arial" w:eastAsia="Arial" w:hAnsi="Arial"/>
          <w:color w:val="000000"/>
          <w:sz w:val="22"/>
          <w:szCs w:val="22"/>
        </w:rPr>
        <w:t xml:space="preserve">Councilor Waters warned that "the bill is coming due" for decades of deferred infrastructure maintenance, noting that the alternative to investing now is "contaminated water or no water." Councilmember Martin characterized the increases as "pretty much normal" compared to historical patterns.</w:t>
      </w:r>
    </w:p>
    <w:p>
      <w:pPr>
        <w:spacing w:after="120"/>
      </w:pPr>
      <w:r>
        <w:rPr>
          <w:rFonts w:ascii="Arial" w:cs="Arial" w:eastAsia="Arial" w:hAnsi="Arial"/>
          <w:color w:val="000000"/>
          <w:sz w:val="22"/>
          <w:szCs w:val="22"/>
        </w:rPr>
        <w:t xml:space="preserve">Longmont's water supply is considered adequate for 2026, though it remains dependent on April and May snowpack levels. The city charter imposes a 3% debt service limit; the 2026 debt service is $21,950,408. Fort Collins-Loveland Water District recently approved a 30% rate increase for comparison.</w:t>
      </w:r>
    </w:p>
    <w:p>
      <w:pPr>
        <w:spacing w:after="120"/>
      </w:pPr>
      <w:r>
        <w:rPr>
          <w:rFonts w:ascii="Arial" w:cs="Arial" w:eastAsia="Arial" w:hAnsi="Arial"/>
          <w:b/>
          <w:bCs/>
          <w:color w:val="000000"/>
          <w:sz w:val="22"/>
          <w:szCs w:val="22"/>
        </w:rPr>
        <w:t xml:space="preserve">Sources: </w:t>
      </w:r>
      <w:r>
        <w:rPr>
          <w:rFonts w:ascii="Arial" w:cs="Arial" w:eastAsia="Arial" w:hAnsi="Arial"/>
          <w:color w:val="000000"/>
          <w:sz w:val="22"/>
          <w:szCs w:val="22"/>
        </w:rPr>
        <w:t xml:space="preserve">2026 Budget in Brief, Water Rate Schedule, Water Supply Plan, City Charter debt limit provisions.</w:t>
      </w:r>
    </w:p>
    <w:p>
      <w:r>
        <w:br w:type="page"/>
      </w:r>
    </w:p>
    <w:p>
      <w:pPr>
        <w:spacing w:after="120" w:before="240"/>
      </w:pPr>
      <w:r>
        <w:rPr>
          <w:rFonts w:ascii="Arial" w:cs="Arial" w:eastAsia="Arial" w:hAnsi="Arial"/>
          <w:b/>
          <w:bCs/>
          <w:color w:val="1F4E79"/>
          <w:sz w:val="36"/>
          <w:szCs w:val="36"/>
        </w:rPr>
        <w:t xml:space="preserve">AGENT 2.5: NEWSWORTHINESS GATE</w:t>
      </w:r>
    </w:p>
    <w:p>
      <w:pPr>
        <w:spacing w:after="120"/>
      </w:pPr>
      <w:r>
        <w:rPr>
          <w:rFonts w:ascii="Arial" w:cs="Arial" w:eastAsia="Arial" w:hAnsi="Arial"/>
          <w:color w:val="000000"/>
          <w:sz w:val="22"/>
          <w:szCs w:val="22"/>
        </w:rPr>
        <w:t xml:space="preserve">Each expanded story is scored on four dimensions (1–5 scale): Immediacy, Impact, Conflict, and Novelty. Stories scoring 10/20 or above advance to verification. Stories below 10/20 are held for further development.</w:t>
      </w:r>
    </w:p>
    <w:p>
      <w:pPr>
        <w:spacing w:after="0" w:before="100"/>
      </w:pPr>
    </w:p>
    <w:p>
      <w:pPr>
        <w:spacing w:after="120" w:before="240"/>
      </w:pPr>
      <w:r>
        <w:rPr>
          <w:rFonts w:ascii="Arial" w:cs="Arial" w:eastAsia="Arial" w:hAnsi="Arial"/>
          <w:b/>
          <w:bCs/>
          <w:color w:val="1F4E79"/>
          <w:sz w:val="30"/>
          <w:szCs w:val="30"/>
        </w:rPr>
        <w:t xml:space="preserve">Newsworthiness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2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Story</w:t>
            </w:r>
          </w:p>
        </w:tc>
        <w:tc>
          <w:tcPr>
            <w:tcW w:type="dxa" w:w="11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Immediacy</w:t>
            </w:r>
          </w:p>
        </w:tc>
        <w:tc>
          <w:tcPr>
            <w:tcW w:type="dxa" w:w="11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Impact</w:t>
            </w:r>
          </w:p>
        </w:tc>
        <w:tc>
          <w:tcPr>
            <w:tcW w:type="dxa" w:w="11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Conflict</w:t>
            </w:r>
          </w:p>
        </w:tc>
        <w:tc>
          <w:tcPr>
            <w:tcW w:type="dxa" w:w="11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Novelty</w:t>
            </w:r>
          </w:p>
        </w:tc>
        <w:tc>
          <w:tcPr>
            <w:tcW w:type="dxa" w:w="10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Total</w:t>
            </w:r>
          </w:p>
        </w:tc>
        <w:tc>
          <w:tcPr>
            <w:tcW w:type="dxa" w:w="136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Verdict</w:t>
            </w:r>
          </w:p>
        </w:tc>
      </w:tr>
      <w:tr>
        <w:tc>
          <w:tcPr>
            <w:tcW w:type="dxa" w:w="22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 RCV Study Session</w:t>
            </w:r>
          </w:p>
        </w:tc>
        <w:tc>
          <w:tcPr>
            <w:tcW w:type="dxa" w:w="11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4</w:t>
            </w:r>
          </w:p>
        </w:tc>
        <w:tc>
          <w:tcPr>
            <w:tcW w:type="dxa" w:w="11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4</w:t>
            </w:r>
          </w:p>
        </w:tc>
        <w:tc>
          <w:tcPr>
            <w:tcW w:type="dxa" w:w="11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4</w:t>
            </w:r>
          </w:p>
        </w:tc>
        <w:tc>
          <w:tcPr>
            <w:tcW w:type="dxa" w:w="11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5</w:t>
            </w:r>
          </w:p>
        </w:tc>
        <w:tc>
          <w:tcPr>
            <w:tcW w:type="dxa" w:w="1000"/>
            <w:tcMar>
              <w:top w:type="dxa" w:w="80"/>
              <w:left w:type="dxa" w:w="120"/>
              <w:bottom w:type="dxa" w:w="80"/>
              <w:right w:type="dxa" w:w="120"/>
            </w:tcMar>
            <w:vAlign w:val="center"/>
          </w:tcPr>
          <w:p>
            <w:pPr>
              <w:spacing w:after="0"/>
            </w:pPr>
            <w:r>
              <w:rPr>
                <w:rFonts w:ascii="Arial" w:cs="Arial" w:eastAsia="Arial" w:hAnsi="Arial"/>
                <w:b/>
                <w:bCs/>
                <w:color w:val="000000"/>
                <w:sz w:val="22"/>
                <w:szCs w:val="22"/>
              </w:rPr>
              <w:t xml:space="preserve">17/20</w:t>
            </w:r>
          </w:p>
        </w:tc>
        <w:tc>
          <w:tcPr>
            <w:tcW w:type="dxa" w:w="136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ADVANCE</w:t>
            </w:r>
          </w:p>
        </w:tc>
      </w:tr>
      <w:tr>
        <w:tc>
          <w:tcPr>
            <w:tcW w:type="dxa" w:w="22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 Transit Hub Grant</w:t>
            </w:r>
          </w:p>
        </w:tc>
        <w:tc>
          <w:tcPr>
            <w:tcW w:type="dxa" w:w="11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4</w:t>
            </w:r>
          </w:p>
        </w:tc>
        <w:tc>
          <w:tcPr>
            <w:tcW w:type="dxa" w:w="11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5</w:t>
            </w:r>
          </w:p>
        </w:tc>
        <w:tc>
          <w:tcPr>
            <w:tcW w:type="dxa" w:w="11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w:t>
            </w:r>
          </w:p>
        </w:tc>
        <w:tc>
          <w:tcPr>
            <w:tcW w:type="dxa" w:w="11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5</w:t>
            </w:r>
          </w:p>
        </w:tc>
        <w:tc>
          <w:tcPr>
            <w:tcW w:type="dxa" w:w="1000"/>
            <w:shd w:fill="F2F7FB" w:color="F2F7FB" w:val="solid"/>
            <w:tcMar>
              <w:top w:type="dxa" w:w="80"/>
              <w:left w:type="dxa" w:w="120"/>
              <w:bottom w:type="dxa" w:w="80"/>
              <w:right w:type="dxa" w:w="120"/>
            </w:tcMar>
            <w:vAlign w:val="center"/>
          </w:tcPr>
          <w:p>
            <w:pPr>
              <w:spacing w:after="0"/>
            </w:pPr>
            <w:r>
              <w:rPr>
                <w:rFonts w:ascii="Arial" w:cs="Arial" w:eastAsia="Arial" w:hAnsi="Arial"/>
                <w:b/>
                <w:bCs/>
                <w:color w:val="000000"/>
                <w:sz w:val="22"/>
                <w:szCs w:val="22"/>
              </w:rPr>
              <w:t xml:space="preserve">16/20</w:t>
            </w:r>
          </w:p>
        </w:tc>
        <w:tc>
          <w:tcPr>
            <w:tcW w:type="dxa" w:w="136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ADVANCE</w:t>
            </w:r>
          </w:p>
        </w:tc>
      </w:tr>
      <w:tr>
        <w:tc>
          <w:tcPr>
            <w:tcW w:type="dxa" w:w="22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 Beauprez Farms</w:t>
            </w:r>
          </w:p>
        </w:tc>
        <w:tc>
          <w:tcPr>
            <w:tcW w:type="dxa" w:w="11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w:t>
            </w:r>
          </w:p>
        </w:tc>
        <w:tc>
          <w:tcPr>
            <w:tcW w:type="dxa" w:w="11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4</w:t>
            </w:r>
          </w:p>
        </w:tc>
        <w:tc>
          <w:tcPr>
            <w:tcW w:type="dxa" w:w="11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w:t>
            </w:r>
          </w:p>
        </w:tc>
        <w:tc>
          <w:tcPr>
            <w:tcW w:type="dxa" w:w="11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w:t>
            </w:r>
          </w:p>
        </w:tc>
        <w:tc>
          <w:tcPr>
            <w:tcW w:type="dxa" w:w="1000"/>
            <w:tcMar>
              <w:top w:type="dxa" w:w="80"/>
              <w:left w:type="dxa" w:w="120"/>
              <w:bottom w:type="dxa" w:w="80"/>
              <w:right w:type="dxa" w:w="120"/>
            </w:tcMar>
            <w:vAlign w:val="center"/>
          </w:tcPr>
          <w:p>
            <w:pPr>
              <w:spacing w:after="0"/>
            </w:pPr>
            <w:r>
              <w:rPr>
                <w:rFonts w:ascii="Arial" w:cs="Arial" w:eastAsia="Arial" w:hAnsi="Arial"/>
                <w:b/>
                <w:bCs/>
                <w:color w:val="000000"/>
                <w:sz w:val="22"/>
                <w:szCs w:val="22"/>
              </w:rPr>
              <w:t xml:space="preserve">13/20</w:t>
            </w:r>
          </w:p>
        </w:tc>
        <w:tc>
          <w:tcPr>
            <w:tcW w:type="dxa" w:w="136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ADVANCE</w:t>
            </w:r>
          </w:p>
        </w:tc>
      </w:tr>
      <w:tr>
        <w:tc>
          <w:tcPr>
            <w:tcW w:type="dxa" w:w="22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4. Water Rates/Infra</w:t>
            </w:r>
          </w:p>
        </w:tc>
        <w:tc>
          <w:tcPr>
            <w:tcW w:type="dxa" w:w="11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4</w:t>
            </w:r>
          </w:p>
        </w:tc>
        <w:tc>
          <w:tcPr>
            <w:tcW w:type="dxa" w:w="11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5</w:t>
            </w:r>
          </w:p>
        </w:tc>
        <w:tc>
          <w:tcPr>
            <w:tcW w:type="dxa" w:w="11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4</w:t>
            </w:r>
          </w:p>
        </w:tc>
        <w:tc>
          <w:tcPr>
            <w:tcW w:type="dxa" w:w="11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w:t>
            </w:r>
          </w:p>
        </w:tc>
        <w:tc>
          <w:tcPr>
            <w:tcW w:type="dxa" w:w="1000"/>
            <w:shd w:fill="F2F7FB" w:color="F2F7FB" w:val="solid"/>
            <w:tcMar>
              <w:top w:type="dxa" w:w="80"/>
              <w:left w:type="dxa" w:w="120"/>
              <w:bottom w:type="dxa" w:w="80"/>
              <w:right w:type="dxa" w:w="120"/>
            </w:tcMar>
            <w:vAlign w:val="center"/>
          </w:tcPr>
          <w:p>
            <w:pPr>
              <w:spacing w:after="0"/>
            </w:pPr>
            <w:r>
              <w:rPr>
                <w:rFonts w:ascii="Arial" w:cs="Arial" w:eastAsia="Arial" w:hAnsi="Arial"/>
                <w:b/>
                <w:bCs/>
                <w:color w:val="000000"/>
                <w:sz w:val="22"/>
                <w:szCs w:val="22"/>
              </w:rPr>
              <w:t xml:space="preserve">16/20</w:t>
            </w:r>
          </w:p>
        </w:tc>
        <w:tc>
          <w:tcPr>
            <w:tcW w:type="dxa" w:w="136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ADVANCE</w:t>
            </w:r>
          </w:p>
        </w:tc>
      </w:tr>
      <w:tr>
        <w:tc>
          <w:tcPr>
            <w:tcW w:type="dxa" w:w="22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5. Building Codes</w:t>
            </w:r>
          </w:p>
        </w:tc>
        <w:tc>
          <w:tcPr>
            <w:tcW w:type="dxa" w:w="11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w:t>
            </w:r>
          </w:p>
        </w:tc>
        <w:tc>
          <w:tcPr>
            <w:tcW w:type="dxa" w:w="11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w:t>
            </w:r>
          </w:p>
        </w:tc>
        <w:tc>
          <w:tcPr>
            <w:tcW w:type="dxa" w:w="11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w:t>
            </w:r>
          </w:p>
        </w:tc>
        <w:tc>
          <w:tcPr>
            <w:tcW w:type="dxa" w:w="11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w:t>
            </w:r>
          </w:p>
        </w:tc>
        <w:tc>
          <w:tcPr>
            <w:tcW w:type="dxa" w:w="1000"/>
            <w:tcMar>
              <w:top w:type="dxa" w:w="80"/>
              <w:left w:type="dxa" w:w="120"/>
              <w:bottom w:type="dxa" w:w="80"/>
              <w:right w:type="dxa" w:w="120"/>
            </w:tcMar>
            <w:vAlign w:val="center"/>
          </w:tcPr>
          <w:p>
            <w:pPr>
              <w:spacing w:after="0"/>
            </w:pPr>
            <w:r>
              <w:rPr>
                <w:rFonts w:ascii="Arial" w:cs="Arial" w:eastAsia="Arial" w:hAnsi="Arial"/>
                <w:b/>
                <w:bCs/>
                <w:color w:val="000000"/>
                <w:sz w:val="22"/>
                <w:szCs w:val="22"/>
              </w:rPr>
              <w:t xml:space="preserve">8/20</w:t>
            </w:r>
          </w:p>
        </w:tc>
        <w:tc>
          <w:tcPr>
            <w:tcW w:type="dxa" w:w="1360"/>
            <w:tcMar>
              <w:top w:type="dxa" w:w="80"/>
              <w:left w:type="dxa" w:w="120"/>
              <w:bottom w:type="dxa" w:w="80"/>
              <w:right w:type="dxa" w:w="120"/>
            </w:tcMar>
            <w:vAlign w:val="center"/>
          </w:tcPr>
          <w:p>
            <w:pPr>
              <w:spacing w:after="0"/>
            </w:pPr>
            <w:r>
              <w:rPr>
                <w:rFonts w:ascii="Arial" w:cs="Arial" w:eastAsia="Arial" w:hAnsi="Arial"/>
                <w:b/>
                <w:bCs/>
                <w:color w:val="D4760A"/>
                <w:sz w:val="22"/>
                <w:szCs w:val="22"/>
              </w:rPr>
              <w:t xml:space="preserve">HOLD</w:t>
            </w:r>
          </w:p>
        </w:tc>
      </w:tr>
    </w:tbl>
    <w:p>
      <w:pPr>
        <w:spacing w:after="0" w:before="100"/>
      </w:pPr>
    </w:p>
    <w:p>
      <w:pPr>
        <w:spacing w:after="120" w:before="240"/>
      </w:pPr>
      <w:r>
        <w:rPr>
          <w:rFonts w:ascii="Arial" w:cs="Arial" w:eastAsia="Arial" w:hAnsi="Arial"/>
          <w:b/>
          <w:bCs/>
          <w:color w:val="1F4E79"/>
          <w:sz w:val="30"/>
          <w:szCs w:val="30"/>
        </w:rPr>
        <w:t xml:space="preserve">Scoring Justifications</w:t>
      </w:r>
    </w:p>
    <w:p>
      <w:pPr>
        <w:spacing w:after="120" w:before="240"/>
      </w:pPr>
      <w:r>
        <w:rPr>
          <w:rFonts w:ascii="Arial" w:cs="Arial" w:eastAsia="Arial" w:hAnsi="Arial"/>
          <w:b/>
          <w:bCs/>
          <w:color w:val="1F4E79"/>
          <w:sz w:val="26"/>
          <w:szCs w:val="26"/>
        </w:rPr>
        <w:t xml:space="preserve">Story 1: RCV Study Session — 17/20 ADVANCE</w:t>
      </w:r>
    </w:p>
    <w:p>
      <w:pPr>
        <w:pStyle w:val="ListParagraph"/>
        <w:numPr>
          <w:ilvl w:val="0"/>
          <w:numId w:val="2"/>
        </w:numPr>
        <w:spacing w:after="60"/>
      </w:pPr>
      <w:r>
        <w:rPr>
          <w:rFonts w:ascii="Arial" w:cs="Arial" w:eastAsia="Arial" w:hAnsi="Arial"/>
          <w:b/>
          <w:bCs/>
          <w:color w:val="000000"/>
          <w:sz w:val="22"/>
          <w:szCs w:val="22"/>
        </w:rPr>
        <w:t xml:space="preserve">Immediacy (4): </w:t>
      </w:r>
      <w:r>
        <w:rPr>
          <w:rFonts w:ascii="Arial" w:cs="Arial" w:eastAsia="Arial" w:hAnsi="Arial"/>
          <w:color w:val="000000"/>
          <w:sz w:val="22"/>
          <w:szCs w:val="22"/>
        </w:rPr>
        <w:t xml:space="preserve">Study session occurred March 3; ballot measure targeting November 2026 creates active timeline.</w:t>
      </w:r>
    </w:p>
    <w:p>
      <w:pPr>
        <w:pStyle w:val="ListParagraph"/>
        <w:numPr>
          <w:ilvl w:val="0"/>
          <w:numId w:val="2"/>
        </w:numPr>
        <w:spacing w:after="60"/>
      </w:pPr>
      <w:r>
        <w:rPr>
          <w:rFonts w:ascii="Arial" w:cs="Arial" w:eastAsia="Arial" w:hAnsi="Arial"/>
          <w:b/>
          <w:bCs/>
          <w:color w:val="000000"/>
          <w:sz w:val="22"/>
          <w:szCs w:val="22"/>
        </w:rPr>
        <w:t xml:space="preserve">Impact (4): </w:t>
      </w:r>
      <w:r>
        <w:rPr>
          <w:rFonts w:ascii="Arial" w:cs="Arial" w:eastAsia="Arial" w:hAnsi="Arial"/>
          <w:color w:val="000000"/>
          <w:sz w:val="22"/>
          <w:szCs w:val="22"/>
        </w:rPr>
        <w:t xml:space="preserve">Would change how every Longmont voter casts ballots; affects all council races.</w:t>
      </w:r>
    </w:p>
    <w:p>
      <w:pPr>
        <w:pStyle w:val="ListParagraph"/>
        <w:numPr>
          <w:ilvl w:val="0"/>
          <w:numId w:val="2"/>
        </w:numPr>
        <w:spacing w:after="60"/>
      </w:pPr>
      <w:r>
        <w:rPr>
          <w:rFonts w:ascii="Arial" w:cs="Arial" w:eastAsia="Arial" w:hAnsi="Arial"/>
          <w:b/>
          <w:bCs/>
          <w:color w:val="000000"/>
          <w:sz w:val="22"/>
          <w:szCs w:val="22"/>
        </w:rPr>
        <w:t xml:space="preserve">Conflict (4): </w:t>
      </w:r>
      <w:r>
        <w:rPr>
          <w:rFonts w:ascii="Arial" w:cs="Arial" w:eastAsia="Arial" w:hAnsi="Arial"/>
          <w:color w:val="000000"/>
          <w:sz w:val="22"/>
          <w:szCs w:val="22"/>
        </w:rPr>
        <w:t xml:space="preserve">17-3 public comment split; state-level rejection of Prop 131; bipartisan opposition nationally.</w:t>
      </w:r>
    </w:p>
    <w:p>
      <w:pPr>
        <w:pStyle w:val="ListParagraph"/>
        <w:numPr>
          <w:ilvl w:val="0"/>
          <w:numId w:val="2"/>
        </w:numPr>
        <w:spacing w:after="60"/>
      </w:pPr>
      <w:r>
        <w:rPr>
          <w:rFonts w:ascii="Arial" w:cs="Arial" w:eastAsia="Arial" w:hAnsi="Arial"/>
          <w:b/>
          <w:bCs/>
          <w:color w:val="000000"/>
          <w:sz w:val="22"/>
          <w:szCs w:val="22"/>
        </w:rPr>
        <w:t xml:space="preserve">Novelty (5): </w:t>
      </w:r>
      <w:r>
        <w:rPr>
          <w:rFonts w:ascii="Arial" w:cs="Arial" w:eastAsia="Arial" w:hAnsi="Arial"/>
          <w:color w:val="000000"/>
          <w:sz w:val="22"/>
          <w:szCs w:val="22"/>
        </w:rPr>
        <w:t xml:space="preserve">First Colorado municipality to seriously pursue RCV after statewide rejection; dual IRV/PRV model unprecedented in CO.</w:t>
      </w:r>
    </w:p>
    <w:p>
      <w:pPr>
        <w:spacing w:after="120" w:before="240"/>
      </w:pPr>
      <w:r>
        <w:rPr>
          <w:rFonts w:ascii="Arial" w:cs="Arial" w:eastAsia="Arial" w:hAnsi="Arial"/>
          <w:b/>
          <w:bCs/>
          <w:color w:val="1F4E79"/>
          <w:sz w:val="26"/>
          <w:szCs w:val="26"/>
        </w:rPr>
        <w:t xml:space="preserve">Story 2: Transit Hub Grant — 16/20 ADVANCE</w:t>
      </w:r>
    </w:p>
    <w:p>
      <w:pPr>
        <w:pStyle w:val="ListParagraph"/>
        <w:numPr>
          <w:ilvl w:val="0"/>
          <w:numId w:val="2"/>
        </w:numPr>
        <w:spacing w:after="60"/>
      </w:pPr>
      <w:r>
        <w:rPr>
          <w:rFonts w:ascii="Arial" w:cs="Arial" w:eastAsia="Arial" w:hAnsi="Arial"/>
          <w:b/>
          <w:bCs/>
          <w:color w:val="000000"/>
          <w:sz w:val="22"/>
          <w:szCs w:val="22"/>
        </w:rPr>
        <w:t xml:space="preserve">Immediacy (4): </w:t>
      </w:r>
      <w:r>
        <w:rPr>
          <w:rFonts w:ascii="Arial" w:cs="Arial" w:eastAsia="Arial" w:hAnsi="Arial"/>
          <w:color w:val="000000"/>
          <w:sz w:val="22"/>
          <w:szCs w:val="22"/>
        </w:rPr>
        <w:t xml:space="preserve">Grant awarded; inaugural TOCI program creates news cycle.</w:t>
      </w:r>
    </w:p>
    <w:p>
      <w:pPr>
        <w:pStyle w:val="ListParagraph"/>
        <w:numPr>
          <w:ilvl w:val="0"/>
          <w:numId w:val="2"/>
        </w:numPr>
        <w:spacing w:after="60"/>
      </w:pPr>
      <w:r>
        <w:rPr>
          <w:rFonts w:ascii="Arial" w:cs="Arial" w:eastAsia="Arial" w:hAnsi="Arial"/>
          <w:b/>
          <w:bCs/>
          <w:color w:val="000000"/>
          <w:sz w:val="22"/>
          <w:szCs w:val="22"/>
        </w:rPr>
        <w:t xml:space="preserve">Impact (5): </w:t>
      </w:r>
      <w:r>
        <w:rPr>
          <w:rFonts w:ascii="Arial" w:cs="Arial" w:eastAsia="Arial" w:hAnsi="Arial"/>
          <w:color w:val="000000"/>
          <w:sz w:val="22"/>
          <w:szCs w:val="22"/>
        </w:rPr>
        <w:t xml:space="preserve">$4M grant, 300 housing units, BRT to Boulder, downtown transformation.</w:t>
      </w:r>
    </w:p>
    <w:p>
      <w:pPr>
        <w:pStyle w:val="ListParagraph"/>
        <w:numPr>
          <w:ilvl w:val="0"/>
          <w:numId w:val="2"/>
        </w:numPr>
        <w:spacing w:after="60"/>
      </w:pPr>
      <w:r>
        <w:rPr>
          <w:rFonts w:ascii="Arial" w:cs="Arial" w:eastAsia="Arial" w:hAnsi="Arial"/>
          <w:b/>
          <w:bCs/>
          <w:color w:val="000000"/>
          <w:sz w:val="22"/>
          <w:szCs w:val="22"/>
        </w:rPr>
        <w:t xml:space="preserve">Conflict (2): </w:t>
      </w:r>
      <w:r>
        <w:rPr>
          <w:rFonts w:ascii="Arial" w:cs="Arial" w:eastAsia="Arial" w:hAnsi="Arial"/>
          <w:color w:val="000000"/>
          <w:sz w:val="22"/>
          <w:szCs w:val="22"/>
        </w:rPr>
        <w:t xml:space="preserve">No local opposition; state-level HB24-1313 lawsuit is tangential to Longmont.</w:t>
      </w:r>
    </w:p>
    <w:p>
      <w:pPr>
        <w:pStyle w:val="ListParagraph"/>
        <w:numPr>
          <w:ilvl w:val="0"/>
          <w:numId w:val="2"/>
        </w:numPr>
        <w:spacing w:after="60"/>
      </w:pPr>
      <w:r>
        <w:rPr>
          <w:rFonts w:ascii="Arial" w:cs="Arial" w:eastAsia="Arial" w:hAnsi="Arial"/>
          <w:b/>
          <w:bCs/>
          <w:color w:val="000000"/>
          <w:sz w:val="22"/>
          <w:szCs w:val="22"/>
        </w:rPr>
        <w:t xml:space="preserve">Novelty (5): </w:t>
      </w:r>
      <w:r>
        <w:rPr>
          <w:rFonts w:ascii="Arial" w:cs="Arial" w:eastAsia="Arial" w:hAnsi="Arial"/>
          <w:color w:val="000000"/>
          <w:sz w:val="22"/>
          <w:szCs w:val="22"/>
        </w:rPr>
        <w:t xml:space="preserve">First TOCI grants ever awarded; transit-integrated housing model new to Longmont.</w:t>
      </w:r>
    </w:p>
    <w:p>
      <w:pPr>
        <w:spacing w:after="120" w:before="240"/>
      </w:pPr>
      <w:r>
        <w:rPr>
          <w:rFonts w:ascii="Arial" w:cs="Arial" w:eastAsia="Arial" w:hAnsi="Arial"/>
          <w:b/>
          <w:bCs/>
          <w:color w:val="1F4E79"/>
          <w:sz w:val="26"/>
          <w:szCs w:val="26"/>
        </w:rPr>
        <w:t xml:space="preserve">Story 3: Beauprez Farms — 13/20 ADVANCE</w:t>
      </w:r>
    </w:p>
    <w:p>
      <w:pPr>
        <w:pStyle w:val="ListParagraph"/>
        <w:numPr>
          <w:ilvl w:val="0"/>
          <w:numId w:val="2"/>
        </w:numPr>
        <w:spacing w:after="60"/>
      </w:pPr>
      <w:r>
        <w:rPr>
          <w:rFonts w:ascii="Arial" w:cs="Arial" w:eastAsia="Arial" w:hAnsi="Arial"/>
          <w:b/>
          <w:bCs/>
          <w:color w:val="000000"/>
          <w:sz w:val="22"/>
          <w:szCs w:val="22"/>
        </w:rPr>
        <w:t xml:space="preserve">Immediacy (3): </w:t>
      </w:r>
      <w:r>
        <w:rPr>
          <w:rFonts w:ascii="Arial" w:cs="Arial" w:eastAsia="Arial" w:hAnsi="Arial"/>
          <w:color w:val="000000"/>
          <w:sz w:val="22"/>
          <w:szCs w:val="22"/>
        </w:rPr>
        <w:t xml:space="preserve">In review since March 2024; no imminent decision date.</w:t>
      </w:r>
    </w:p>
    <w:p>
      <w:pPr>
        <w:pStyle w:val="ListParagraph"/>
        <w:numPr>
          <w:ilvl w:val="0"/>
          <w:numId w:val="2"/>
        </w:numPr>
        <w:spacing w:after="60"/>
      </w:pPr>
      <w:r>
        <w:rPr>
          <w:rFonts w:ascii="Arial" w:cs="Arial" w:eastAsia="Arial" w:hAnsi="Arial"/>
          <w:b/>
          <w:bCs/>
          <w:color w:val="000000"/>
          <w:sz w:val="22"/>
          <w:szCs w:val="22"/>
        </w:rPr>
        <w:t xml:space="preserve">Impact (4): </w:t>
      </w:r>
      <w:r>
        <w:rPr>
          <w:rFonts w:ascii="Arial" w:cs="Arial" w:eastAsia="Arial" w:hAnsi="Arial"/>
          <w:color w:val="000000"/>
          <w:sz w:val="22"/>
          <w:szCs w:val="22"/>
        </w:rPr>
        <w:t xml:space="preserve">58 acres of farmland conversion; significant housing and commercial addition.</w:t>
      </w:r>
    </w:p>
    <w:p>
      <w:pPr>
        <w:pStyle w:val="ListParagraph"/>
        <w:numPr>
          <w:ilvl w:val="0"/>
          <w:numId w:val="2"/>
        </w:numPr>
        <w:spacing w:after="60"/>
      </w:pPr>
      <w:r>
        <w:rPr>
          <w:rFonts w:ascii="Arial" w:cs="Arial" w:eastAsia="Arial" w:hAnsi="Arial"/>
          <w:b/>
          <w:bCs/>
          <w:color w:val="000000"/>
          <w:sz w:val="22"/>
          <w:szCs w:val="22"/>
        </w:rPr>
        <w:t xml:space="preserve">Conflict (3): </w:t>
      </w:r>
      <w:r>
        <w:rPr>
          <w:rFonts w:ascii="Arial" w:cs="Arial" w:eastAsia="Arial" w:hAnsi="Arial"/>
          <w:color w:val="000000"/>
          <w:sz w:val="22"/>
          <w:szCs w:val="22"/>
        </w:rPr>
        <w:t xml:space="preserve">No direct opposition yet, but Quail Road/Bohn Farm pattern suggests it will come.</w:t>
      </w:r>
    </w:p>
    <w:p>
      <w:pPr>
        <w:pStyle w:val="ListParagraph"/>
        <w:numPr>
          <w:ilvl w:val="0"/>
          <w:numId w:val="2"/>
        </w:numPr>
        <w:spacing w:after="60"/>
      </w:pPr>
      <w:r>
        <w:rPr>
          <w:rFonts w:ascii="Arial" w:cs="Arial" w:eastAsia="Arial" w:hAnsi="Arial"/>
          <w:b/>
          <w:bCs/>
          <w:color w:val="000000"/>
          <w:sz w:val="22"/>
          <w:szCs w:val="22"/>
        </w:rPr>
        <w:t xml:space="preserve">Novelty (3): </w:t>
      </w:r>
      <w:r>
        <w:rPr>
          <w:rFonts w:ascii="Arial" w:cs="Arial" w:eastAsia="Arial" w:hAnsi="Arial"/>
          <w:color w:val="000000"/>
          <w:sz w:val="22"/>
          <w:szCs w:val="22"/>
        </w:rPr>
        <w:t xml:space="preserve">Annexation proposals are routine; scale and mixed-use component add moderate novelty.</w:t>
      </w:r>
    </w:p>
    <w:p>
      <w:pPr>
        <w:spacing w:after="120" w:before="240"/>
      </w:pPr>
      <w:r>
        <w:rPr>
          <w:rFonts w:ascii="Arial" w:cs="Arial" w:eastAsia="Arial" w:hAnsi="Arial"/>
          <w:b/>
          <w:bCs/>
          <w:color w:val="1F4E79"/>
          <w:sz w:val="26"/>
          <w:szCs w:val="26"/>
        </w:rPr>
        <w:t xml:space="preserve">Story 4: Water Rates/Infrastructure — 16/20 ADVANCE</w:t>
      </w:r>
    </w:p>
    <w:p>
      <w:pPr>
        <w:pStyle w:val="ListParagraph"/>
        <w:numPr>
          <w:ilvl w:val="0"/>
          <w:numId w:val="2"/>
        </w:numPr>
        <w:spacing w:after="60"/>
      </w:pPr>
      <w:r>
        <w:rPr>
          <w:rFonts w:ascii="Arial" w:cs="Arial" w:eastAsia="Arial" w:hAnsi="Arial"/>
          <w:b/>
          <w:bCs/>
          <w:color w:val="000000"/>
          <w:sz w:val="22"/>
          <w:szCs w:val="22"/>
        </w:rPr>
        <w:t xml:space="preserve">Immediacy (4): </w:t>
      </w:r>
      <w:r>
        <w:rPr>
          <w:rFonts w:ascii="Arial" w:cs="Arial" w:eastAsia="Arial" w:hAnsi="Arial"/>
          <w:color w:val="000000"/>
          <w:sz w:val="22"/>
          <w:szCs w:val="22"/>
        </w:rPr>
        <w:t xml:space="preserve">2026 rates already effective; 5-year plan creates ongoing relevance.</w:t>
      </w:r>
    </w:p>
    <w:p>
      <w:pPr>
        <w:pStyle w:val="ListParagraph"/>
        <w:numPr>
          <w:ilvl w:val="0"/>
          <w:numId w:val="2"/>
        </w:numPr>
        <w:spacing w:after="60"/>
      </w:pPr>
      <w:r>
        <w:rPr>
          <w:rFonts w:ascii="Arial" w:cs="Arial" w:eastAsia="Arial" w:hAnsi="Arial"/>
          <w:b/>
          <w:bCs/>
          <w:color w:val="000000"/>
          <w:sz w:val="22"/>
          <w:szCs w:val="22"/>
        </w:rPr>
        <w:t xml:space="preserve">Impact (5): </w:t>
      </w:r>
      <w:r>
        <w:rPr>
          <w:rFonts w:ascii="Arial" w:cs="Arial" w:eastAsia="Arial" w:hAnsi="Arial"/>
          <w:color w:val="000000"/>
          <w:sz w:val="22"/>
          <w:szCs w:val="22"/>
        </w:rPr>
        <w:t xml:space="preserve">$173M infrastructure plan affects every ratepayer; $90-100M voter debt ahead.</w:t>
      </w:r>
    </w:p>
    <w:p>
      <w:pPr>
        <w:pStyle w:val="ListParagraph"/>
        <w:numPr>
          <w:ilvl w:val="0"/>
          <w:numId w:val="2"/>
        </w:numPr>
        <w:spacing w:after="60"/>
      </w:pPr>
      <w:r>
        <w:rPr>
          <w:rFonts w:ascii="Arial" w:cs="Arial" w:eastAsia="Arial" w:hAnsi="Arial"/>
          <w:b/>
          <w:bCs/>
          <w:color w:val="000000"/>
          <w:sz w:val="22"/>
          <w:szCs w:val="22"/>
        </w:rPr>
        <w:t xml:space="preserve">Conflict (4): </w:t>
      </w:r>
      <w:r>
        <w:rPr>
          <w:rFonts w:ascii="Arial" w:cs="Arial" w:eastAsia="Arial" w:hAnsi="Arial"/>
          <w:color w:val="000000"/>
          <w:sz w:val="22"/>
          <w:szCs w:val="22"/>
        </w:rPr>
        <w:t xml:space="preserve">Council split 5-2; 59% cumulative figure politically explosive.</w:t>
      </w:r>
    </w:p>
    <w:p>
      <w:pPr>
        <w:pStyle w:val="ListParagraph"/>
        <w:numPr>
          <w:ilvl w:val="0"/>
          <w:numId w:val="2"/>
        </w:numPr>
        <w:spacing w:after="60"/>
      </w:pPr>
      <w:r>
        <w:rPr>
          <w:rFonts w:ascii="Arial" w:cs="Arial" w:eastAsia="Arial" w:hAnsi="Arial"/>
          <w:b/>
          <w:bCs/>
          <w:color w:val="000000"/>
          <w:sz w:val="22"/>
          <w:szCs w:val="22"/>
        </w:rPr>
        <w:t xml:space="preserve">Novelty (3): </w:t>
      </w:r>
      <w:r>
        <w:rPr>
          <w:rFonts w:ascii="Arial" w:cs="Arial" w:eastAsia="Arial" w:hAnsi="Arial"/>
          <w:color w:val="000000"/>
          <w:sz w:val="22"/>
          <w:szCs w:val="22"/>
        </w:rPr>
        <w:t xml:space="preserve">Water rate increases are common; scale and voter debt component add significance.</w:t>
      </w:r>
    </w:p>
    <w:p>
      <w:pPr>
        <w:spacing w:after="120" w:before="240"/>
      </w:pPr>
      <w:r>
        <w:rPr>
          <w:rFonts w:ascii="Arial" w:cs="Arial" w:eastAsia="Arial" w:hAnsi="Arial"/>
          <w:b/>
          <w:bCs/>
          <w:color w:val="1F4E79"/>
          <w:sz w:val="26"/>
          <w:szCs w:val="26"/>
        </w:rPr>
        <w:t xml:space="preserve">Story 5: Building Codes — 8/20 HOLD</w:t>
      </w:r>
    </w:p>
    <w:p>
      <w:pPr>
        <w:pStyle w:val="ListParagraph"/>
        <w:numPr>
          <w:ilvl w:val="0"/>
          <w:numId w:val="2"/>
        </w:numPr>
        <w:spacing w:after="60"/>
      </w:pPr>
      <w:r>
        <w:rPr>
          <w:rFonts w:ascii="Arial" w:cs="Arial" w:eastAsia="Arial" w:hAnsi="Arial"/>
          <w:b/>
          <w:bCs/>
          <w:color w:val="000000"/>
          <w:sz w:val="22"/>
          <w:szCs w:val="22"/>
        </w:rPr>
        <w:t xml:space="preserve">Immediacy (3): </w:t>
      </w:r>
      <w:r>
        <w:rPr>
          <w:rFonts w:ascii="Arial" w:cs="Arial" w:eastAsia="Arial" w:hAnsi="Arial"/>
          <w:color w:val="000000"/>
          <w:sz w:val="22"/>
          <w:szCs w:val="22"/>
        </w:rPr>
        <w:t xml:space="preserve">May 1 target date provides timeline but no urgency.</w:t>
      </w:r>
    </w:p>
    <w:p>
      <w:pPr>
        <w:pStyle w:val="ListParagraph"/>
        <w:numPr>
          <w:ilvl w:val="0"/>
          <w:numId w:val="2"/>
        </w:numPr>
        <w:spacing w:after="60"/>
      </w:pPr>
      <w:r>
        <w:rPr>
          <w:rFonts w:ascii="Arial" w:cs="Arial" w:eastAsia="Arial" w:hAnsi="Arial"/>
          <w:b/>
          <w:bCs/>
          <w:color w:val="000000"/>
          <w:sz w:val="22"/>
          <w:szCs w:val="22"/>
        </w:rPr>
        <w:t xml:space="preserve">Impact (2): </w:t>
      </w:r>
      <w:r>
        <w:rPr>
          <w:rFonts w:ascii="Arial" w:cs="Arial" w:eastAsia="Arial" w:hAnsi="Arial"/>
          <w:color w:val="000000"/>
          <w:sz w:val="22"/>
          <w:szCs w:val="22"/>
        </w:rPr>
        <w:t xml:space="preserve">Affects builders and contractors; minimal direct public impact.</w:t>
      </w:r>
    </w:p>
    <w:p>
      <w:pPr>
        <w:pStyle w:val="ListParagraph"/>
        <w:numPr>
          <w:ilvl w:val="0"/>
          <w:numId w:val="2"/>
        </w:numPr>
        <w:spacing w:after="60"/>
      </w:pPr>
      <w:r>
        <w:rPr>
          <w:rFonts w:ascii="Arial" w:cs="Arial" w:eastAsia="Arial" w:hAnsi="Arial"/>
          <w:b/>
          <w:bCs/>
          <w:color w:val="000000"/>
          <w:sz w:val="22"/>
          <w:szCs w:val="22"/>
        </w:rPr>
        <w:t xml:space="preserve">Conflict (1): </w:t>
      </w:r>
      <w:r>
        <w:rPr>
          <w:rFonts w:ascii="Arial" w:cs="Arial" w:eastAsia="Arial" w:hAnsi="Arial"/>
          <w:color w:val="000000"/>
          <w:sz w:val="22"/>
          <w:szCs w:val="22"/>
        </w:rPr>
        <w:t xml:space="preserve">No known opposition to code adoption.</w:t>
      </w:r>
    </w:p>
    <w:p>
      <w:pPr>
        <w:pStyle w:val="ListParagraph"/>
        <w:numPr>
          <w:ilvl w:val="0"/>
          <w:numId w:val="2"/>
        </w:numPr>
        <w:spacing w:after="60"/>
      </w:pPr>
      <w:r>
        <w:rPr>
          <w:rFonts w:ascii="Arial" w:cs="Arial" w:eastAsia="Arial" w:hAnsi="Arial"/>
          <w:b/>
          <w:bCs/>
          <w:color w:val="000000"/>
          <w:sz w:val="22"/>
          <w:szCs w:val="22"/>
        </w:rPr>
        <w:t xml:space="preserve">Novelty (2): </w:t>
      </w:r>
      <w:r>
        <w:rPr>
          <w:rFonts w:ascii="Arial" w:cs="Arial" w:eastAsia="Arial" w:hAnsi="Arial"/>
          <w:color w:val="000000"/>
          <w:sz w:val="22"/>
          <w:szCs w:val="22"/>
        </w:rPr>
        <w:t xml:space="preserve">Routine code update cycle; 2024 codes are standard.</w:t>
      </w:r>
    </w:p>
    <w:p>
      <w:pPr>
        <w:spacing w:after="0" w:before="200"/>
      </w:pPr>
    </w:p>
    <w:p>
      <w:pPr>
        <w:spacing w:after="120" w:before="240"/>
      </w:pPr>
      <w:r>
        <w:rPr>
          <w:rFonts w:ascii="Arial" w:cs="Arial" w:eastAsia="Arial" w:hAnsi="Arial"/>
          <w:b/>
          <w:bCs/>
          <w:color w:val="1F4E79"/>
          <w:sz w:val="30"/>
          <w:szCs w:val="30"/>
        </w:rPr>
        <w:t xml:space="preserve">Reporter Task Memos</w:t>
      </w:r>
    </w:p>
    <w:p>
      <w:pPr>
        <w:spacing w:after="120"/>
      </w:pPr>
      <w:r>
        <w:rPr>
          <w:rFonts w:ascii="Arial" w:cs="Arial" w:eastAsia="Arial" w:hAnsi="Arial"/>
          <w:color w:val="000000"/>
          <w:sz w:val="22"/>
          <w:szCs w:val="22"/>
        </w:rPr>
        <w:t xml:space="preserve">The following task memos provide reporters with specific guidance on what has been confirmed, what remains missing, and what steps are needed to advance each story.</w:t>
      </w:r>
    </w:p>
    <w:p>
      <w:pPr>
        <w:spacing w:after="120" w:before="240"/>
      </w:pPr>
      <w:r>
        <w:rPr>
          <w:rFonts w:ascii="Arial" w:cs="Arial" w:eastAsia="Arial" w:hAnsi="Arial"/>
          <w:b/>
          <w:bCs/>
          <w:color w:val="1F4E79"/>
          <w:sz w:val="26"/>
          <w:szCs w:val="26"/>
        </w:rPr>
        <w:t xml:space="preserve">Memo: Story 1 — RCV Study Session</w:t>
      </w:r>
    </w:p>
    <w:p>
      <w:pPr>
        <w:pStyle w:val="ListParagraph"/>
        <w:numPr>
          <w:ilvl w:val="0"/>
          <w:numId w:val="2"/>
        </w:numPr>
        <w:spacing w:after="60"/>
      </w:pPr>
      <w:r>
        <w:rPr>
          <w:rFonts w:ascii="Arial" w:cs="Arial" w:eastAsia="Arial" w:hAnsi="Arial"/>
          <w:b/>
          <w:bCs/>
          <w:color w:val="000000"/>
          <w:sz w:val="22"/>
          <w:szCs w:val="22"/>
        </w:rPr>
        <w:t xml:space="preserve">Confirmed: </w:t>
      </w:r>
      <w:r>
        <w:rPr>
          <w:rFonts w:ascii="Arial" w:cs="Arial" w:eastAsia="Arial" w:hAnsi="Arial"/>
          <w:color w:val="000000"/>
          <w:sz w:val="22"/>
          <w:szCs w:val="22"/>
        </w:rPr>
        <w:t xml:space="preserve">Study session date (March 3), public comment tally (17-3), IRV/PRV structure, charter amendment requirement, HB 21-1071 effective date (July 1, 2026), Prop 131 rejection (Nov 2024).</w:t>
      </w:r>
    </w:p>
    <w:p>
      <w:pPr>
        <w:pStyle w:val="ListParagraph"/>
        <w:numPr>
          <w:ilvl w:val="0"/>
          <w:numId w:val="2"/>
        </w:numPr>
        <w:spacing w:after="60"/>
      </w:pPr>
      <w:r>
        <w:rPr>
          <w:rFonts w:ascii="Arial" w:cs="Arial" w:eastAsia="Arial" w:hAnsi="Arial"/>
          <w:b/>
          <w:bCs/>
          <w:color w:val="000000"/>
          <w:sz w:val="22"/>
          <w:szCs w:val="22"/>
        </w:rPr>
        <w:t xml:space="preserve">Missing: </w:t>
      </w:r>
      <w:r>
        <w:rPr>
          <w:rFonts w:ascii="Arial" w:cs="Arial" w:eastAsia="Arial" w:hAnsi="Arial"/>
          <w:color w:val="000000"/>
          <w:sz w:val="22"/>
          <w:szCs w:val="22"/>
        </w:rPr>
        <w:t xml:space="preserve">Specific cost estimates for implementation; Boulder County Clerk's full presentation materials; post-retreat council position updates; timeline for charter amendment drafting.</w:t>
      </w:r>
    </w:p>
    <w:p>
      <w:pPr>
        <w:pStyle w:val="ListParagraph"/>
        <w:numPr>
          <w:ilvl w:val="0"/>
          <w:numId w:val="2"/>
        </w:numPr>
        <w:spacing w:after="60"/>
      </w:pPr>
      <w:r>
        <w:rPr>
          <w:rFonts w:ascii="Arial" w:cs="Arial" w:eastAsia="Arial" w:hAnsi="Arial"/>
          <w:b/>
          <w:bCs/>
          <w:color w:val="000000"/>
          <w:sz w:val="22"/>
          <w:szCs w:val="22"/>
        </w:rPr>
        <w:t xml:space="preserve">Calls: </w:t>
      </w:r>
      <w:r>
        <w:rPr>
          <w:rFonts w:ascii="Arial" w:cs="Arial" w:eastAsia="Arial" w:hAnsi="Arial"/>
          <w:color w:val="000000"/>
          <w:sz w:val="22"/>
          <w:szCs w:val="22"/>
        </w:rPr>
        <w:t xml:space="preserve">Dylan Rankin (RCV for Longmont); Mayor Pro Tem McCoy's office; Boulder County Clerk; city charter review attorney.</w:t>
      </w:r>
    </w:p>
    <w:p>
      <w:pPr>
        <w:pStyle w:val="ListParagraph"/>
        <w:numPr>
          <w:ilvl w:val="0"/>
          <w:numId w:val="2"/>
        </w:numPr>
        <w:spacing w:after="60"/>
      </w:pPr>
      <w:r>
        <w:rPr>
          <w:rFonts w:ascii="Arial" w:cs="Arial" w:eastAsia="Arial" w:hAnsi="Arial"/>
          <w:b/>
          <w:bCs/>
          <w:color w:val="000000"/>
          <w:sz w:val="22"/>
          <w:szCs w:val="22"/>
        </w:rPr>
        <w:t xml:space="preserve">Documents: </w:t>
      </w:r>
      <w:r>
        <w:rPr>
          <w:rFonts w:ascii="Arial" w:cs="Arial" w:eastAsia="Arial" w:hAnsi="Arial"/>
          <w:color w:val="000000"/>
          <w:sz w:val="22"/>
          <w:szCs w:val="22"/>
        </w:rPr>
        <w:t xml:space="preserve">March 3 study session minutes (when available); HB 21-1071 full text; Prop 131 election results; SB 210 text.</w:t>
      </w:r>
    </w:p>
    <w:p>
      <w:pPr>
        <w:pStyle w:val="ListParagraph"/>
        <w:numPr>
          <w:ilvl w:val="0"/>
          <w:numId w:val="2"/>
        </w:numPr>
        <w:spacing w:after="60"/>
      </w:pPr>
      <w:r>
        <w:rPr>
          <w:rFonts w:ascii="Arial" w:cs="Arial" w:eastAsia="Arial" w:hAnsi="Arial"/>
          <w:b/>
          <w:bCs/>
          <w:color w:val="000000"/>
          <w:sz w:val="22"/>
          <w:szCs w:val="22"/>
        </w:rPr>
        <w:t xml:space="preserve">Falsify: </w:t>
      </w:r>
      <w:r>
        <w:rPr>
          <w:rFonts w:ascii="Arial" w:cs="Arial" w:eastAsia="Arial" w:hAnsi="Arial"/>
          <w:color w:val="000000"/>
          <w:sz w:val="22"/>
          <w:szCs w:val="22"/>
        </w:rPr>
        <w:t xml:space="preserve">Verify the 17-3 public comment count independently; confirm no formal council action was taken; check if retreat included RCV discussion.</w:t>
      </w:r>
    </w:p>
    <w:p>
      <w:pPr>
        <w:pStyle w:val="ListParagraph"/>
        <w:numPr>
          <w:ilvl w:val="0"/>
          <w:numId w:val="2"/>
        </w:numPr>
        <w:spacing w:after="60"/>
      </w:pPr>
      <w:r>
        <w:rPr>
          <w:rFonts w:ascii="Arial" w:cs="Arial" w:eastAsia="Arial" w:hAnsi="Arial"/>
          <w:b/>
          <w:bCs/>
          <w:color w:val="000000"/>
          <w:sz w:val="22"/>
          <w:szCs w:val="22"/>
        </w:rPr>
        <w:t xml:space="preserve">Visuals: </w:t>
      </w:r>
      <w:r>
        <w:rPr>
          <w:rFonts w:ascii="Arial" w:cs="Arial" w:eastAsia="Arial" w:hAnsi="Arial"/>
          <w:color w:val="000000"/>
          <w:sz w:val="22"/>
          <w:szCs w:val="22"/>
        </w:rPr>
        <w:t xml:space="preserve">Infographic showing IRV vs. PRV voting methods; map of multi-county municipalities affected by HB 21-1071; timeline graphic from study session to potential November 2026 ballot.</w:t>
      </w:r>
    </w:p>
    <w:p>
      <w:pPr>
        <w:spacing w:after="120" w:before="240"/>
      </w:pPr>
      <w:r>
        <w:rPr>
          <w:rFonts w:ascii="Arial" w:cs="Arial" w:eastAsia="Arial" w:hAnsi="Arial"/>
          <w:b/>
          <w:bCs/>
          <w:color w:val="1F4E79"/>
          <w:sz w:val="26"/>
          <w:szCs w:val="26"/>
        </w:rPr>
        <w:t xml:space="preserve">Memo: Story 2 — Transit Hub Grant</w:t>
      </w:r>
    </w:p>
    <w:p>
      <w:pPr>
        <w:pStyle w:val="ListParagraph"/>
        <w:numPr>
          <w:ilvl w:val="0"/>
          <w:numId w:val="2"/>
        </w:numPr>
        <w:spacing w:after="60"/>
      </w:pPr>
      <w:r>
        <w:rPr>
          <w:rFonts w:ascii="Arial" w:cs="Arial" w:eastAsia="Arial" w:hAnsi="Arial"/>
          <w:b/>
          <w:bCs/>
          <w:color w:val="000000"/>
          <w:sz w:val="22"/>
          <w:szCs w:val="22"/>
        </w:rPr>
        <w:t xml:space="preserve">Confirmed: </w:t>
      </w:r>
      <w:r>
        <w:rPr>
          <w:rFonts w:ascii="Arial" w:cs="Arial" w:eastAsia="Arial" w:hAnsi="Arial"/>
          <w:color w:val="000000"/>
          <w:sz w:val="22"/>
          <w:szCs w:val="22"/>
        </w:rPr>
        <w:t xml:space="preserve">$4M grant amount, TOCI program (4 communities, $13.3M total), hub features (10 bays, 40 bike spots, 700 parking, 300 units), First Ave and Main St location, BRT to Boulder planned.</w:t>
      </w:r>
    </w:p>
    <w:p>
      <w:pPr>
        <w:pStyle w:val="ListParagraph"/>
        <w:numPr>
          <w:ilvl w:val="0"/>
          <w:numId w:val="2"/>
        </w:numPr>
        <w:spacing w:after="60"/>
      </w:pPr>
      <w:r>
        <w:rPr>
          <w:rFonts w:ascii="Arial" w:cs="Arial" w:eastAsia="Arial" w:hAnsi="Arial"/>
          <w:b/>
          <w:bCs/>
          <w:color w:val="000000"/>
          <w:sz w:val="22"/>
          <w:szCs w:val="22"/>
        </w:rPr>
        <w:t xml:space="preserve">Missing: </w:t>
      </w:r>
      <w:r>
        <w:rPr>
          <w:rFonts w:ascii="Arial" w:cs="Arial" w:eastAsia="Arial" w:hAnsi="Arial"/>
          <w:color w:val="000000"/>
          <w:sz w:val="22"/>
          <w:szCs w:val="22"/>
        </w:rPr>
        <w:t xml:space="preserve">Construction timeline; developer identity for residential component; affordability commitments for 300 units; RTD BRT confirmation; parking garage design details.</w:t>
      </w:r>
    </w:p>
    <w:p>
      <w:pPr>
        <w:pStyle w:val="ListParagraph"/>
        <w:numPr>
          <w:ilvl w:val="0"/>
          <w:numId w:val="2"/>
        </w:numPr>
        <w:spacing w:after="60"/>
      </w:pPr>
      <w:r>
        <w:rPr>
          <w:rFonts w:ascii="Arial" w:cs="Arial" w:eastAsia="Arial" w:hAnsi="Arial"/>
          <w:b/>
          <w:bCs/>
          <w:color w:val="000000"/>
          <w:sz w:val="22"/>
          <w:szCs w:val="22"/>
        </w:rPr>
        <w:t xml:space="preserve">Calls: </w:t>
      </w:r>
      <w:r>
        <w:rPr>
          <w:rFonts w:ascii="Arial" w:cs="Arial" w:eastAsia="Arial" w:hAnsi="Arial"/>
          <w:color w:val="000000"/>
          <w:sz w:val="22"/>
          <w:szCs w:val="22"/>
        </w:rPr>
        <w:t xml:space="preserve">City Public Works director; RTD spokesperson; TOCI program office at CDOT; Fort Collins project lead (for comparison).</w:t>
      </w:r>
    </w:p>
    <w:p>
      <w:pPr>
        <w:pStyle w:val="ListParagraph"/>
        <w:numPr>
          <w:ilvl w:val="0"/>
          <w:numId w:val="2"/>
        </w:numPr>
        <w:spacing w:after="60"/>
      </w:pPr>
      <w:r>
        <w:rPr>
          <w:rFonts w:ascii="Arial" w:cs="Arial" w:eastAsia="Arial" w:hAnsi="Arial"/>
          <w:b/>
          <w:bCs/>
          <w:color w:val="000000"/>
          <w:sz w:val="22"/>
          <w:szCs w:val="22"/>
        </w:rPr>
        <w:t xml:space="preserve">Documents: </w:t>
      </w:r>
      <w:r>
        <w:rPr>
          <w:rFonts w:ascii="Arial" w:cs="Arial" w:eastAsia="Arial" w:hAnsi="Arial"/>
          <w:color w:val="000000"/>
          <w:sz w:val="22"/>
          <w:szCs w:val="22"/>
        </w:rPr>
        <w:t xml:space="preserve">TOCI grant application; city transit master plan; RTD BRT feasibility study; parking garage design RFP.</w:t>
      </w:r>
    </w:p>
    <w:p>
      <w:pPr>
        <w:pStyle w:val="ListParagraph"/>
        <w:numPr>
          <w:ilvl w:val="0"/>
          <w:numId w:val="2"/>
        </w:numPr>
        <w:spacing w:after="60"/>
      </w:pPr>
      <w:r>
        <w:rPr>
          <w:rFonts w:ascii="Arial" w:cs="Arial" w:eastAsia="Arial" w:hAnsi="Arial"/>
          <w:b/>
          <w:bCs/>
          <w:color w:val="000000"/>
          <w:sz w:val="22"/>
          <w:szCs w:val="22"/>
        </w:rPr>
        <w:t xml:space="preserve">Falsify: </w:t>
      </w:r>
      <w:r>
        <w:rPr>
          <w:rFonts w:ascii="Arial" w:cs="Arial" w:eastAsia="Arial" w:hAnsi="Arial"/>
          <w:color w:val="000000"/>
          <w:sz w:val="22"/>
          <w:szCs w:val="22"/>
        </w:rPr>
        <w:t xml:space="preserve">Confirm 300-unit figure is from official grant application, not aspirational; verify BRT to Boulder has RTD commitment; check if HB24-1313 lawsuit could affect grant funding.</w:t>
      </w:r>
    </w:p>
    <w:p>
      <w:pPr>
        <w:pStyle w:val="ListParagraph"/>
        <w:numPr>
          <w:ilvl w:val="0"/>
          <w:numId w:val="2"/>
        </w:numPr>
        <w:spacing w:after="60"/>
      </w:pPr>
      <w:r>
        <w:rPr>
          <w:rFonts w:ascii="Arial" w:cs="Arial" w:eastAsia="Arial" w:hAnsi="Arial"/>
          <w:b/>
          <w:bCs/>
          <w:color w:val="000000"/>
          <w:sz w:val="22"/>
          <w:szCs w:val="22"/>
        </w:rPr>
        <w:t xml:space="preserve">Visuals: </w:t>
      </w:r>
      <w:r>
        <w:rPr>
          <w:rFonts w:ascii="Arial" w:cs="Arial" w:eastAsia="Arial" w:hAnsi="Arial"/>
          <w:color w:val="000000"/>
          <w:sz w:val="22"/>
          <w:szCs w:val="22"/>
        </w:rPr>
        <w:t xml:space="preserve">Site map of First Ave and Main St hub location; rendering of hub design (if available); comparison graphic of TOCI grants across four communities.</w:t>
      </w:r>
    </w:p>
    <w:p>
      <w:pPr>
        <w:spacing w:after="120" w:before="240"/>
      </w:pPr>
      <w:r>
        <w:rPr>
          <w:rFonts w:ascii="Arial" w:cs="Arial" w:eastAsia="Arial" w:hAnsi="Arial"/>
          <w:b/>
          <w:bCs/>
          <w:color w:val="1F4E79"/>
          <w:sz w:val="26"/>
          <w:szCs w:val="26"/>
        </w:rPr>
        <w:t xml:space="preserve">Memo: Story 3 — Beauprez Farms Annexation</w:t>
      </w:r>
    </w:p>
    <w:p>
      <w:pPr>
        <w:pStyle w:val="ListParagraph"/>
        <w:numPr>
          <w:ilvl w:val="0"/>
          <w:numId w:val="2"/>
        </w:numPr>
        <w:spacing w:after="60"/>
      </w:pPr>
      <w:r>
        <w:rPr>
          <w:rFonts w:ascii="Arial" w:cs="Arial" w:eastAsia="Arial" w:hAnsi="Arial"/>
          <w:b/>
          <w:bCs/>
          <w:color w:val="000000"/>
          <w:sz w:val="22"/>
          <w:szCs w:val="22"/>
        </w:rPr>
        <w:t xml:space="preserve">Confirmed: </w:t>
      </w:r>
      <w:r>
        <w:rPr>
          <w:rFonts w:ascii="Arial" w:cs="Arial" w:eastAsia="Arial" w:hAnsi="Arial"/>
          <w:color w:val="000000"/>
          <w:sz w:val="22"/>
          <w:szCs w:val="22"/>
        </w:rPr>
        <w:t xml:space="preserve">58 acres, Highway 66 location, Maple Leaf Investments owner, MU-C/R-MN zoning split, council referral March 26 2024, Quail Road withdrawal, Kanemoto Estates court case, 12% inclusionary requirement.</w:t>
      </w:r>
    </w:p>
    <w:p>
      <w:pPr>
        <w:pStyle w:val="ListParagraph"/>
        <w:numPr>
          <w:ilvl w:val="0"/>
          <w:numId w:val="2"/>
        </w:numPr>
        <w:spacing w:after="60"/>
      </w:pPr>
      <w:r>
        <w:rPr>
          <w:rFonts w:ascii="Arial" w:cs="Arial" w:eastAsia="Arial" w:hAnsi="Arial"/>
          <w:b/>
          <w:bCs/>
          <w:color w:val="000000"/>
          <w:sz w:val="22"/>
          <w:szCs w:val="22"/>
        </w:rPr>
        <w:t xml:space="preserve">Missing: </w:t>
      </w:r>
      <w:r>
        <w:rPr>
          <w:rFonts w:ascii="Arial" w:cs="Arial" w:eastAsia="Arial" w:hAnsi="Arial"/>
          <w:color w:val="000000"/>
          <w:sz w:val="22"/>
          <w:szCs w:val="22"/>
        </w:rPr>
        <w:t xml:space="preserve">Proposed unit count; traffic impact study; school capacity analysis for 10-acre site; developer's projected timeline; public opposition (if any); water/sewer capacity for site.</w:t>
      </w:r>
    </w:p>
    <w:p>
      <w:pPr>
        <w:pStyle w:val="ListParagraph"/>
        <w:numPr>
          <w:ilvl w:val="0"/>
          <w:numId w:val="2"/>
        </w:numPr>
        <w:spacing w:after="60"/>
      </w:pPr>
      <w:r>
        <w:rPr>
          <w:rFonts w:ascii="Arial" w:cs="Arial" w:eastAsia="Arial" w:hAnsi="Arial"/>
          <w:b/>
          <w:bCs/>
          <w:color w:val="000000"/>
          <w:sz w:val="22"/>
          <w:szCs w:val="22"/>
        </w:rPr>
        <w:t xml:space="preserve">Calls: </w:t>
      </w:r>
      <w:r>
        <w:rPr>
          <w:rFonts w:ascii="Arial" w:cs="Arial" w:eastAsia="Arial" w:hAnsi="Arial"/>
          <w:color w:val="000000"/>
          <w:sz w:val="22"/>
          <w:szCs w:val="22"/>
        </w:rPr>
        <w:t xml:space="preserve">Maple Leaf Investments representative; city Planning &amp; Development Services; SVVSD facilities planning (for school site); adjacent neighborhood HOA contacts.</w:t>
      </w:r>
    </w:p>
    <w:p>
      <w:pPr>
        <w:pStyle w:val="ListParagraph"/>
        <w:numPr>
          <w:ilvl w:val="0"/>
          <w:numId w:val="2"/>
        </w:numPr>
        <w:spacing w:after="60"/>
      </w:pPr>
      <w:r>
        <w:rPr>
          <w:rFonts w:ascii="Arial" w:cs="Arial" w:eastAsia="Arial" w:hAnsi="Arial"/>
          <w:b/>
          <w:bCs/>
          <w:color w:val="000000"/>
          <w:sz w:val="22"/>
          <w:szCs w:val="22"/>
        </w:rPr>
        <w:t xml:space="preserve">Documents: </w:t>
      </w:r>
      <w:r>
        <w:rPr>
          <w:rFonts w:ascii="Arial" w:cs="Arial" w:eastAsia="Arial" w:hAnsi="Arial"/>
          <w:color w:val="000000"/>
          <w:sz w:val="22"/>
          <w:szCs w:val="22"/>
        </w:rPr>
        <w:t xml:space="preserve">Active Development Log (Feb 2026); annexation petition; comprehensive plan amendment application; Quail Road revised proposal; Kanemoto Estates court ruling.</w:t>
      </w:r>
    </w:p>
    <w:p>
      <w:pPr>
        <w:pStyle w:val="ListParagraph"/>
        <w:numPr>
          <w:ilvl w:val="0"/>
          <w:numId w:val="2"/>
        </w:numPr>
        <w:spacing w:after="60"/>
      </w:pPr>
      <w:r>
        <w:rPr>
          <w:rFonts w:ascii="Arial" w:cs="Arial" w:eastAsia="Arial" w:hAnsi="Arial"/>
          <w:b/>
          <w:bCs/>
          <w:color w:val="000000"/>
          <w:sz w:val="22"/>
          <w:szCs w:val="22"/>
        </w:rPr>
        <w:t xml:space="preserve">Falsify: </w:t>
      </w:r>
      <w:r>
        <w:rPr>
          <w:rFonts w:ascii="Arial" w:cs="Arial" w:eastAsia="Arial" w:hAnsi="Arial"/>
          <w:color w:val="000000"/>
          <w:sz w:val="22"/>
          <w:szCs w:val="22"/>
        </w:rPr>
        <w:t xml:space="preserve">Verify 58-acre figure from county assessor records; confirm Maple Leaf Investments acquisition timeline; check if any public opposition has been filed.</w:t>
      </w:r>
    </w:p>
    <w:p>
      <w:pPr>
        <w:pStyle w:val="ListParagraph"/>
        <w:numPr>
          <w:ilvl w:val="0"/>
          <w:numId w:val="2"/>
        </w:numPr>
        <w:spacing w:after="60"/>
      </w:pPr>
      <w:r>
        <w:rPr>
          <w:rFonts w:ascii="Arial" w:cs="Arial" w:eastAsia="Arial" w:hAnsi="Arial"/>
          <w:b/>
          <w:bCs/>
          <w:color w:val="000000"/>
          <w:sz w:val="22"/>
          <w:szCs w:val="22"/>
        </w:rPr>
        <w:t xml:space="preserve">Visuals: </w:t>
      </w:r>
      <w:r>
        <w:rPr>
          <w:rFonts w:ascii="Arial" w:cs="Arial" w:eastAsia="Arial" w:hAnsi="Arial"/>
          <w:color w:val="000000"/>
          <w:sz w:val="22"/>
          <w:szCs w:val="22"/>
        </w:rPr>
        <w:t xml:space="preserve">Aerial map of 58-acre site with zoning overlay; development pipeline map showing all active annexations; before/after comp plan map.</w:t>
      </w:r>
    </w:p>
    <w:p>
      <w:pPr>
        <w:spacing w:after="120" w:before="240"/>
      </w:pPr>
      <w:r>
        <w:rPr>
          <w:rFonts w:ascii="Arial" w:cs="Arial" w:eastAsia="Arial" w:hAnsi="Arial"/>
          <w:b/>
          <w:bCs/>
          <w:color w:val="1F4E79"/>
          <w:sz w:val="26"/>
          <w:szCs w:val="26"/>
        </w:rPr>
        <w:t xml:space="preserve">Memo: Story 4 — Water Rates &amp; Infrastructure</w:t>
      </w:r>
    </w:p>
    <w:p>
      <w:pPr>
        <w:pStyle w:val="ListParagraph"/>
        <w:numPr>
          <w:ilvl w:val="0"/>
          <w:numId w:val="2"/>
        </w:numPr>
        <w:spacing w:after="60"/>
      </w:pPr>
      <w:r>
        <w:rPr>
          <w:rFonts w:ascii="Arial" w:cs="Arial" w:eastAsia="Arial" w:hAnsi="Arial"/>
          <w:b/>
          <w:bCs/>
          <w:color w:val="000000"/>
          <w:sz w:val="22"/>
          <w:szCs w:val="22"/>
        </w:rPr>
        <w:t xml:space="preserve">Confirmed: </w:t>
      </w:r>
      <w:r>
        <w:rPr>
          <w:rFonts w:ascii="Arial" w:cs="Arial" w:eastAsia="Arial" w:hAnsi="Arial"/>
          <w:color w:val="000000"/>
          <w:sz w:val="22"/>
          <w:szCs w:val="22"/>
        </w:rPr>
        <w:t xml:space="preserve">9.7% average 2026 increase, effective Jan 1 2026, 59% cumulative 5-year projection, $173M total infrastructure, project breakdown (Ralph Price $8M, cast-iron $44M, Nelson-Flanders $30M+$65M, others $26M), council split 5-2, Option A vs B, $77M via rates, $90-100M voter debt.</w:t>
      </w:r>
    </w:p>
    <w:p>
      <w:pPr>
        <w:pStyle w:val="ListParagraph"/>
        <w:numPr>
          <w:ilvl w:val="0"/>
          <w:numId w:val="2"/>
        </w:numPr>
        <w:spacing w:after="60"/>
      </w:pPr>
      <w:r>
        <w:rPr>
          <w:rFonts w:ascii="Arial" w:cs="Arial" w:eastAsia="Arial" w:hAnsi="Arial"/>
          <w:b/>
          <w:bCs/>
          <w:color w:val="000000"/>
          <w:sz w:val="22"/>
          <w:szCs w:val="22"/>
        </w:rPr>
        <w:t xml:space="preserve">Missing: </w:t>
      </w:r>
      <w:r>
        <w:rPr>
          <w:rFonts w:ascii="Arial" w:cs="Arial" w:eastAsia="Arial" w:hAnsi="Arial"/>
          <w:color w:val="000000"/>
          <w:sz w:val="22"/>
          <w:szCs w:val="22"/>
        </w:rPr>
        <w:t xml:space="preserve">Monthly dollar impact by usage tier; voter debt ballot date; specific project timelines; comparison to statewide average rates; customer assistance program details.</w:t>
      </w:r>
    </w:p>
    <w:p>
      <w:pPr>
        <w:pStyle w:val="ListParagraph"/>
        <w:numPr>
          <w:ilvl w:val="0"/>
          <w:numId w:val="2"/>
        </w:numPr>
        <w:spacing w:after="60"/>
      </w:pPr>
      <w:r>
        <w:rPr>
          <w:rFonts w:ascii="Arial" w:cs="Arial" w:eastAsia="Arial" w:hAnsi="Arial"/>
          <w:b/>
          <w:bCs/>
          <w:color w:val="000000"/>
          <w:sz w:val="22"/>
          <w:szCs w:val="22"/>
        </w:rPr>
        <w:t xml:space="preserve">Calls: </w:t>
      </w:r>
      <w:r>
        <w:rPr>
          <w:rFonts w:ascii="Arial" w:cs="Arial" w:eastAsia="Arial" w:hAnsi="Arial"/>
          <w:color w:val="000000"/>
          <w:sz w:val="22"/>
          <w:szCs w:val="22"/>
        </w:rPr>
        <w:t xml:space="preserve">City Water Department director; Councilmembers Yarbrough and McCoy (minority vote rationale); Fort Collins-Loveland Water District (for 30% hike comparison); ratepayer advocacy groups.</w:t>
      </w:r>
    </w:p>
    <w:p>
      <w:pPr>
        <w:pStyle w:val="ListParagraph"/>
        <w:numPr>
          <w:ilvl w:val="0"/>
          <w:numId w:val="2"/>
        </w:numPr>
        <w:spacing w:after="60"/>
      </w:pPr>
      <w:r>
        <w:rPr>
          <w:rFonts w:ascii="Arial" w:cs="Arial" w:eastAsia="Arial" w:hAnsi="Arial"/>
          <w:b/>
          <w:bCs/>
          <w:color w:val="000000"/>
          <w:sz w:val="22"/>
          <w:szCs w:val="22"/>
        </w:rPr>
        <w:t xml:space="preserve">Documents: </w:t>
      </w:r>
      <w:r>
        <w:rPr>
          <w:rFonts w:ascii="Arial" w:cs="Arial" w:eastAsia="Arial" w:hAnsi="Arial"/>
          <w:color w:val="000000"/>
          <w:sz w:val="22"/>
          <w:szCs w:val="22"/>
        </w:rPr>
        <w:t xml:space="preserve">2026 Budget in Brief; water rate ordinance; Water Supply Plan; Nelson-Flanders engineering study; charter debt limit provisions (3% cap).</w:t>
      </w:r>
    </w:p>
    <w:p>
      <w:pPr>
        <w:pStyle w:val="ListParagraph"/>
        <w:numPr>
          <w:ilvl w:val="0"/>
          <w:numId w:val="2"/>
        </w:numPr>
        <w:spacing w:after="60"/>
      </w:pPr>
      <w:r>
        <w:rPr>
          <w:rFonts w:ascii="Arial" w:cs="Arial" w:eastAsia="Arial" w:hAnsi="Arial"/>
          <w:b/>
          <w:bCs/>
          <w:color w:val="000000"/>
          <w:sz w:val="22"/>
          <w:szCs w:val="22"/>
        </w:rPr>
        <w:t xml:space="preserve">Falsify: </w:t>
      </w:r>
      <w:r>
        <w:rPr>
          <w:rFonts w:ascii="Arial" w:cs="Arial" w:eastAsia="Arial" w:hAnsi="Arial"/>
          <w:color w:val="000000"/>
          <w:sz w:val="22"/>
          <w:szCs w:val="22"/>
        </w:rPr>
        <w:t xml:space="preserve">Calculate actual monthly cost increase at various usage tiers; verify 59% is cumulative not year-over-year; confirm $90-100M voter debt has no announced ballot date.</w:t>
      </w:r>
    </w:p>
    <w:p>
      <w:pPr>
        <w:pStyle w:val="ListParagraph"/>
        <w:numPr>
          <w:ilvl w:val="0"/>
          <w:numId w:val="2"/>
        </w:numPr>
        <w:spacing w:after="60"/>
      </w:pPr>
      <w:r>
        <w:rPr>
          <w:rFonts w:ascii="Arial" w:cs="Arial" w:eastAsia="Arial" w:hAnsi="Arial"/>
          <w:b/>
          <w:bCs/>
          <w:color w:val="000000"/>
          <w:sz w:val="22"/>
          <w:szCs w:val="22"/>
        </w:rPr>
        <w:t xml:space="preserve">Visuals: </w:t>
      </w:r>
      <w:r>
        <w:rPr>
          <w:rFonts w:ascii="Arial" w:cs="Arial" w:eastAsia="Arial" w:hAnsi="Arial"/>
          <w:color w:val="000000"/>
          <w:sz w:val="22"/>
          <w:szCs w:val="22"/>
        </w:rPr>
        <w:t xml:space="preserve">Rate comparison chart (Longmont vs. neighbors); infrastructure project map; 5-year rate trajectory graphic; before/after monthly bill calculator.</w:t>
      </w:r>
    </w:p>
    <w:p>
      <w:r>
        <w:br w:type="page"/>
      </w:r>
    </w:p>
    <w:p>
      <w:pPr>
        <w:spacing w:after="120" w:before="240"/>
      </w:pPr>
      <w:r>
        <w:rPr>
          <w:rFonts w:ascii="Arial" w:cs="Arial" w:eastAsia="Arial" w:hAnsi="Arial"/>
          <w:b/>
          <w:bCs/>
          <w:color w:val="1F4E79"/>
          <w:sz w:val="36"/>
          <w:szCs w:val="36"/>
        </w:rPr>
        <w:t xml:space="preserve">AGENT 3: BLACK DESK</w:t>
      </w:r>
    </w:p>
    <w:p>
      <w:pPr>
        <w:spacing w:after="120"/>
      </w:pPr>
      <w:r>
        <w:rPr>
          <w:rFonts w:ascii="Arial" w:cs="Arial" w:eastAsia="Arial" w:hAnsi="Arial"/>
          <w:color w:val="000000"/>
          <w:sz w:val="22"/>
          <w:szCs w:val="22"/>
        </w:rPr>
        <w:t xml:space="preserve">The Black Desk identifies speculative signals — unreported connections, emerging patterns, and potential stories that are not yet visible in primary sources. These are not publishable stories; they are investigative leads with assigned confidence levels.</w:t>
      </w:r>
    </w:p>
    <w:p>
      <w:pPr>
        <w:spacing w:after="120" w:before="240"/>
      </w:pPr>
      <w:r>
        <w:rPr>
          <w:rFonts w:ascii="Arial" w:cs="Arial" w:eastAsia="Arial" w:hAnsi="Arial"/>
          <w:b/>
          <w:bCs/>
          <w:color w:val="1F4E79"/>
          <w:sz w:val="30"/>
          <w:szCs w:val="30"/>
        </w:rPr>
        <w:t xml:space="preserve">Signal 3A: Transit Hub + HB24-1313 Legal Vulnerability</w:t>
      </w:r>
    </w:p>
    <w:p>
      <w:pPr>
        <w:spacing w:after="120"/>
      </w:pPr>
      <w:r>
        <w:rPr>
          <w:rFonts w:ascii="Arial" w:cs="Arial" w:eastAsia="Arial" w:hAnsi="Arial"/>
          <w:b/>
          <w:bCs/>
          <w:color w:val="000000"/>
          <w:sz w:val="22"/>
          <w:szCs w:val="22"/>
        </w:rPr>
        <w:t xml:space="preserve">Confidence: </w:t>
      </w:r>
      <w:r>
        <w:rPr>
          <w:rFonts w:ascii="Arial" w:cs="Arial" w:eastAsia="Arial" w:hAnsi="Arial"/>
          <w:b/>
          <w:bCs/>
          <w:color w:val="D4760A"/>
          <w:sz w:val="22"/>
          <w:szCs w:val="22"/>
        </w:rPr>
        <w:t xml:space="preserve">0.4 (Low-Medium)</w:t>
      </w:r>
    </w:p>
    <w:p>
      <w:pPr>
        <w:spacing w:after="120"/>
      </w:pPr>
      <w:r>
        <w:rPr>
          <w:rFonts w:ascii="Arial" w:cs="Arial" w:eastAsia="Arial" w:hAnsi="Arial"/>
          <w:color w:val="000000"/>
          <w:sz w:val="22"/>
          <w:szCs w:val="22"/>
        </w:rPr>
        <w:t xml:space="preserve">Six Colorado cities are actively suing the state over HB24-1313, the transit-oriented development mandate that created the TOCI program. Longmont is NOT a plaintiff in the lawsuit — it is instead embracing the program by accepting $4 million in TOCI grant funding. The Colorado Municipal League (CML) has called the legislation an unconstitutional preemption of local land-use authority.</w:t>
      </w:r>
    </w:p>
    <w:p>
      <w:pPr>
        <w:spacing w:after="120"/>
      </w:pPr>
      <w:r>
        <w:rPr>
          <w:rFonts w:ascii="Arial" w:cs="Arial" w:eastAsia="Arial" w:hAnsi="Arial"/>
          <w:color w:val="000000"/>
          <w:sz w:val="22"/>
          <w:szCs w:val="22"/>
        </w:rPr>
        <w:t xml:space="preserve">The speculative question: If the courts strike down HB24-1313 as unconstitutional, does the TOCI grant survive? Could Longmont's $4 million be clawed back or frozen during litigation? Has the city built contingency planning into its transit hub development timeline?</w:t>
      </w:r>
    </w:p>
    <w:p>
      <w:pPr>
        <w:spacing w:after="120"/>
      </w:pPr>
      <w:r>
        <w:rPr>
          <w:rFonts w:ascii="Arial" w:cs="Arial" w:eastAsia="Arial" w:hAnsi="Arial"/>
          <w:b/>
          <w:bCs/>
          <w:color w:val="000000"/>
          <w:sz w:val="22"/>
          <w:szCs w:val="22"/>
        </w:rPr>
        <w:t xml:space="preserve">Investigation needed: </w:t>
      </w:r>
      <w:r>
        <w:rPr>
          <w:rFonts w:ascii="Arial" w:cs="Arial" w:eastAsia="Arial" w:hAnsi="Arial"/>
          <w:color w:val="000000"/>
          <w:sz w:val="22"/>
          <w:szCs w:val="22"/>
        </w:rPr>
        <w:t xml:space="preserve">Review grant agreement terms for clawback provisions; monitor lawsuit docket; interview city attorney on legal exposure.</w:t>
      </w:r>
    </w:p>
    <w:p>
      <w:pPr>
        <w:spacing w:after="120" w:before="240"/>
      </w:pPr>
      <w:r>
        <w:rPr>
          <w:rFonts w:ascii="Arial" w:cs="Arial" w:eastAsia="Arial" w:hAnsi="Arial"/>
          <w:b/>
          <w:bCs/>
          <w:color w:val="1F4E79"/>
          <w:sz w:val="30"/>
          <w:szCs w:val="30"/>
        </w:rPr>
        <w:t xml:space="preserve">Signal 3B: Water Rate Sticker Shock + Voter Debt Timing</w:t>
      </w:r>
    </w:p>
    <w:p>
      <w:pPr>
        <w:spacing w:after="120"/>
      </w:pPr>
      <w:r>
        <w:rPr>
          <w:rFonts w:ascii="Arial" w:cs="Arial" w:eastAsia="Arial" w:hAnsi="Arial"/>
          <w:b/>
          <w:bCs/>
          <w:color w:val="000000"/>
          <w:sz w:val="22"/>
          <w:szCs w:val="22"/>
        </w:rPr>
        <w:t xml:space="preserve">Confidence: </w:t>
      </w:r>
      <w:r>
        <w:rPr>
          <w:rFonts w:ascii="Arial" w:cs="Arial" w:eastAsia="Arial" w:hAnsi="Arial"/>
          <w:b/>
          <w:bCs/>
          <w:color w:val="D4760A"/>
          <w:sz w:val="22"/>
          <w:szCs w:val="22"/>
        </w:rPr>
        <w:t xml:space="preserve">0.4 (Low-Medium)</w:t>
      </w:r>
    </w:p>
    <w:p>
      <w:pPr>
        <w:spacing w:after="120"/>
      </w:pPr>
      <w:r>
        <w:rPr>
          <w:rFonts w:ascii="Arial" w:cs="Arial" w:eastAsia="Arial" w:hAnsi="Arial"/>
          <w:color w:val="000000"/>
          <w:sz w:val="22"/>
          <w:szCs w:val="22"/>
        </w:rPr>
        <w:t xml:space="preserve">The 59% cumulative water rate increase over five years is a politically explosive headline, even though the 2026 increase is approximately $4.82/month for residential customers. The council split 5-2 on the rate structure, with the minority favoring a more gradual approach. The $90–100 million voter-approved debt component has no announced ballot date.</w:t>
      </w:r>
    </w:p>
    <w:p>
      <w:pPr>
        <w:spacing w:after="120"/>
      </w:pPr>
      <w:r>
        <w:rPr>
          <w:rFonts w:ascii="Arial" w:cs="Arial" w:eastAsia="Arial" w:hAnsi="Arial"/>
          <w:color w:val="000000"/>
          <w:sz w:val="22"/>
          <w:szCs w:val="22"/>
        </w:rPr>
        <w:t xml:space="preserve">The speculative question: Could the voter-approved water debt measure appear on the same November 2026 ballot as the RCV charter amendment? If so, would voter fatigue or ballot complexity affect outcomes? Could the 59% headline become campaign ammunition against the incumbents who voted for Option B?</w:t>
      </w:r>
    </w:p>
    <w:p>
      <w:pPr>
        <w:spacing w:after="120"/>
      </w:pPr>
      <w:r>
        <w:rPr>
          <w:rFonts w:ascii="Arial" w:cs="Arial" w:eastAsia="Arial" w:hAnsi="Arial"/>
          <w:b/>
          <w:bCs/>
          <w:color w:val="000000"/>
          <w:sz w:val="22"/>
          <w:szCs w:val="22"/>
        </w:rPr>
        <w:t xml:space="preserve">Investigation needed: </w:t>
      </w:r>
      <w:r>
        <w:rPr>
          <w:rFonts w:ascii="Arial" w:cs="Arial" w:eastAsia="Arial" w:hAnsi="Arial"/>
          <w:color w:val="000000"/>
          <w:sz w:val="22"/>
          <w:szCs w:val="22"/>
        </w:rPr>
        <w:t xml:space="preserve">Check city bond counsel timeline for voter debt measure; analyze historical Longmont ballot measure outcomes; interview council members on ballot timing strategy.</w:t>
      </w:r>
    </w:p>
    <w:p>
      <w:pPr>
        <w:spacing w:after="120" w:before="240"/>
      </w:pPr>
      <w:r>
        <w:rPr>
          <w:rFonts w:ascii="Arial" w:cs="Arial" w:eastAsia="Arial" w:hAnsi="Arial"/>
          <w:b/>
          <w:bCs/>
          <w:color w:val="1F4E79"/>
          <w:sz w:val="30"/>
          <w:szCs w:val="30"/>
        </w:rPr>
        <w:t xml:space="preserve">Signal 3C: RCV + State Legal Framework Alignment</w:t>
      </w:r>
    </w:p>
    <w:p>
      <w:pPr>
        <w:spacing w:after="120"/>
      </w:pPr>
      <w:r>
        <w:rPr>
          <w:rFonts w:ascii="Arial" w:cs="Arial" w:eastAsia="Arial" w:hAnsi="Arial"/>
          <w:b/>
          <w:bCs/>
          <w:color w:val="000000"/>
          <w:sz w:val="22"/>
          <w:szCs w:val="22"/>
        </w:rPr>
        <w:t xml:space="preserve">Confidence: </w:t>
      </w:r>
      <w:r>
        <w:rPr>
          <w:rFonts w:ascii="Arial" w:cs="Arial" w:eastAsia="Arial" w:hAnsi="Arial"/>
          <w:b/>
          <w:bCs/>
          <w:color w:val="D4760A"/>
          <w:sz w:val="22"/>
          <w:szCs w:val="22"/>
        </w:rPr>
        <w:t xml:space="preserve">0.3 (Low)</w:t>
      </w:r>
    </w:p>
    <w:p>
      <w:pPr>
        <w:spacing w:after="120"/>
      </w:pPr>
      <w:r>
        <w:rPr>
          <w:rFonts w:ascii="Arial" w:cs="Arial" w:eastAsia="Arial" w:hAnsi="Arial"/>
          <w:color w:val="000000"/>
          <w:sz w:val="22"/>
          <w:szCs w:val="22"/>
        </w:rPr>
        <w:t xml:space="preserve">HB 21-1071 takes effect on July 1, 2026, enabling multi-county municipalities to conduct IRV elections. Longmont spans Boulder and Weld counties, which has historically created administrative complexity for elections. RCV advocates are targeting November 2026 for a ballot measure.</w:t>
      </w:r>
    </w:p>
    <w:p>
      <w:pPr>
        <w:spacing w:after="120"/>
      </w:pPr>
      <w:r>
        <w:rPr>
          <w:rFonts w:ascii="Arial" w:cs="Arial" w:eastAsia="Arial" w:hAnsi="Arial"/>
          <w:color w:val="000000"/>
          <w:sz w:val="22"/>
          <w:szCs w:val="22"/>
        </w:rPr>
        <w:t xml:space="preserve">The speculative question: Is the July 1, 2026 effective date deliberately being used as a legal safe harbor? Are advocates timing their charter amendment effort to ensure the enabling legislation is in effect before voters are asked to approve RCV? Does this create a narrow window between July 1 and the ballot measure filing deadline?</w:t>
      </w:r>
    </w:p>
    <w:p>
      <w:pPr>
        <w:spacing w:after="120"/>
      </w:pPr>
      <w:r>
        <w:rPr>
          <w:rFonts w:ascii="Arial" w:cs="Arial" w:eastAsia="Arial" w:hAnsi="Arial"/>
          <w:b/>
          <w:bCs/>
          <w:color w:val="000000"/>
          <w:sz w:val="22"/>
          <w:szCs w:val="22"/>
        </w:rPr>
        <w:t xml:space="preserve">Investigation needed: </w:t>
      </w:r>
      <w:r>
        <w:rPr>
          <w:rFonts w:ascii="Arial" w:cs="Arial" w:eastAsia="Arial" w:hAnsi="Arial"/>
          <w:color w:val="000000"/>
          <w:sz w:val="22"/>
          <w:szCs w:val="22"/>
        </w:rPr>
        <w:t xml:space="preserve">Interview Dylan Rankin on timing strategy; review charter amendment filing deadlines; consult election law attorney on HB 21-1071 implications for multi-county municipalities.</w:t>
      </w:r>
    </w:p>
    <w:p>
      <w:pPr>
        <w:spacing w:after="120" w:before="240"/>
      </w:pPr>
      <w:r>
        <w:rPr>
          <w:rFonts w:ascii="Arial" w:cs="Arial" w:eastAsia="Arial" w:hAnsi="Arial"/>
          <w:b/>
          <w:bCs/>
          <w:color w:val="1F4E79"/>
          <w:sz w:val="30"/>
          <w:szCs w:val="30"/>
        </w:rPr>
        <w:t xml:space="preserve">Signal 3D: Annexation + Transit + Water Demand Intersection</w:t>
      </w:r>
    </w:p>
    <w:p>
      <w:pPr>
        <w:spacing w:after="120"/>
      </w:pPr>
      <w:r>
        <w:rPr>
          <w:rFonts w:ascii="Arial" w:cs="Arial" w:eastAsia="Arial" w:hAnsi="Arial"/>
          <w:b/>
          <w:bCs/>
          <w:color w:val="000000"/>
          <w:sz w:val="22"/>
          <w:szCs w:val="22"/>
        </w:rPr>
        <w:t xml:space="preserve">Confidence: </w:t>
      </w:r>
      <w:r>
        <w:rPr>
          <w:rFonts w:ascii="Arial" w:cs="Arial" w:eastAsia="Arial" w:hAnsi="Arial"/>
          <w:b/>
          <w:bCs/>
          <w:color w:val="D4760A"/>
          <w:sz w:val="22"/>
          <w:szCs w:val="22"/>
        </w:rPr>
        <w:t xml:space="preserve">0.2 (Low)</w:t>
      </w:r>
    </w:p>
    <w:p>
      <w:pPr>
        <w:spacing w:after="120"/>
      </w:pPr>
      <w:r>
        <w:rPr>
          <w:rFonts w:ascii="Arial" w:cs="Arial" w:eastAsia="Arial" w:hAnsi="Arial"/>
          <w:color w:val="000000"/>
          <w:sz w:val="22"/>
          <w:szCs w:val="22"/>
        </w:rPr>
        <w:t xml:space="preserve">Longmont's development pipeline includes Beauprez Farms (58 acres), Quail Road (17 acres), the transit hub (300 units), Somerset Village, and several other active projects. Each of these developments adds water demand to a system already facing a $173 million infrastructure overhaul and rate increases.</w:t>
      </w:r>
    </w:p>
    <w:p>
      <w:pPr>
        <w:spacing w:after="120"/>
      </w:pPr>
      <w:r>
        <w:rPr>
          <w:rFonts w:ascii="Arial" w:cs="Arial" w:eastAsia="Arial" w:hAnsi="Arial"/>
          <w:color w:val="000000"/>
          <w:sz w:val="22"/>
          <w:szCs w:val="22"/>
        </w:rPr>
        <w:t xml:space="preserve">The speculative question: Has anyone calculated the cumulative water demand from all pending development? Do the water rate projections account for growth-driven demand increases? Is there a scenario where development approvals outpace water infrastructure capacity?</w:t>
      </w:r>
    </w:p>
    <w:p>
      <w:pPr>
        <w:spacing w:after="120"/>
      </w:pPr>
      <w:r>
        <w:rPr>
          <w:rFonts w:ascii="Arial" w:cs="Arial" w:eastAsia="Arial" w:hAnsi="Arial"/>
          <w:b/>
          <w:bCs/>
          <w:color w:val="000000"/>
          <w:sz w:val="22"/>
          <w:szCs w:val="22"/>
        </w:rPr>
        <w:t xml:space="preserve">Investigation needed: </w:t>
      </w:r>
      <w:r>
        <w:rPr>
          <w:rFonts w:ascii="Arial" w:cs="Arial" w:eastAsia="Arial" w:hAnsi="Arial"/>
          <w:color w:val="000000"/>
          <w:sz w:val="22"/>
          <w:szCs w:val="22"/>
        </w:rPr>
        <w:t xml:space="preserve">Request cumulative water demand projections from city Water Department; cross-reference active development pipeline with water master plan; analyze whether $173M infrastructure plan accounts for growth-driven demand.</w:t>
      </w:r>
    </w:p>
    <w:p>
      <w:r>
        <w:br w:type="page"/>
      </w:r>
    </w:p>
    <w:p>
      <w:pPr>
        <w:spacing w:after="120" w:before="240"/>
      </w:pPr>
      <w:r>
        <w:rPr>
          <w:rFonts w:ascii="Arial" w:cs="Arial" w:eastAsia="Arial" w:hAnsi="Arial"/>
          <w:b/>
          <w:bCs/>
          <w:color w:val="1F4E79"/>
          <w:sz w:val="36"/>
          <w:szCs w:val="36"/>
        </w:rPr>
        <w:t xml:space="preserve">AGENT 4: DARK SIGNAL DESK</w:t>
      </w:r>
    </w:p>
    <w:p>
      <w:pPr>
        <w:spacing w:after="120"/>
      </w:pPr>
      <w:r>
        <w:rPr>
          <w:rFonts w:ascii="Arial" w:cs="Arial" w:eastAsia="Arial" w:hAnsi="Arial"/>
          <w:color w:val="000000"/>
          <w:sz w:val="22"/>
          <w:szCs w:val="22"/>
        </w:rPr>
        <w:t xml:space="preserve">The Dark Signal Desk runs a four-gate verification process on each advancing story. Gate 1 tests for opposition and contested claims. Gate 2 verifies counter-evidence. Gate 3 constructs a full counter-narrative. Gate 4 checks for manipulation or fabrication.</w:t>
      </w:r>
    </w:p>
    <w:p>
      <w:pPr>
        <w:spacing w:after="120" w:before="240"/>
      </w:pPr>
      <w:r>
        <w:rPr>
          <w:rFonts w:ascii="Arial" w:cs="Arial" w:eastAsia="Arial" w:hAnsi="Arial"/>
          <w:b/>
          <w:bCs/>
          <w:color w:val="1F4E79"/>
          <w:sz w:val="30"/>
          <w:szCs w:val="30"/>
        </w:rPr>
        <w:t xml:space="preserve">Story 1: RCV — VERIFIED (CONTESTED)</w:t>
      </w:r>
    </w:p>
    <w:p>
      <w:pPr>
        <w:spacing w:after="120"/>
      </w:pPr>
      <w:r>
        <w:rPr>
          <w:rFonts w:ascii="Arial" w:cs="Arial" w:eastAsia="Arial" w:hAnsi="Arial"/>
          <w:b/>
          <w:bCs/>
          <w:color w:val="000000"/>
          <w:sz w:val="22"/>
          <w:szCs w:val="22"/>
        </w:rPr>
        <w:t xml:space="preserve">Verdict: </w:t>
      </w:r>
      <w:r>
        <w:rPr>
          <w:rFonts w:ascii="Arial" w:cs="Arial" w:eastAsia="Arial" w:hAnsi="Arial"/>
          <w:b/>
          <w:bCs/>
          <w:color w:val="2E7D32"/>
          <w:sz w:val="22"/>
          <w:szCs w:val="22"/>
        </w:rPr>
        <w:t xml:space="preserve">VERIFIED — publish with both narratives</w:t>
      </w:r>
    </w:p>
    <w:p>
      <w:pPr>
        <w:spacing w:after="0" w:before="60"/>
      </w:pPr>
    </w:p>
    <w:p>
      <w:pPr>
        <w:spacing w:after="120"/>
      </w:pPr>
      <w:r>
        <w:rPr>
          <w:rFonts w:ascii="Arial" w:cs="Arial" w:eastAsia="Arial" w:hAnsi="Arial"/>
          <w:b/>
          <w:bCs/>
          <w:color w:val="000000"/>
          <w:sz w:val="22"/>
          <w:szCs w:val="22"/>
        </w:rPr>
        <w:t xml:space="preserve">Gate 1 — Opposition Check: </w:t>
      </w:r>
      <w:r>
        <w:rPr>
          <w:rFonts w:ascii="Arial" w:cs="Arial" w:eastAsia="Arial" w:hAnsi="Arial"/>
          <w:b/>
          <w:bCs/>
          <w:color w:val="D4760A"/>
          <w:sz w:val="22"/>
          <w:szCs w:val="22"/>
        </w:rPr>
        <w:t xml:space="preserve">CONTESTED</w:t>
      </w:r>
    </w:p>
    <w:p>
      <w:pPr>
        <w:spacing w:after="120"/>
      </w:pPr>
      <w:r>
        <w:rPr>
          <w:rFonts w:ascii="Arial" w:cs="Arial" w:eastAsia="Arial" w:hAnsi="Arial"/>
          <w:color w:val="000000"/>
          <w:sz w:val="22"/>
          <w:szCs w:val="22"/>
        </w:rPr>
        <w:t xml:space="preserve">Three of 20 public commenters opposed RCV at the study session. Nationally, the Heritage Foundation, Stop RCV coalition, and elements of both major parties oppose RCV. Ohio has banned RCV. The opposition is real and documented.</w:t>
      </w:r>
    </w:p>
    <w:p>
      <w:pPr>
        <w:spacing w:after="0" w:before="60"/>
      </w:pPr>
    </w:p>
    <w:p>
      <w:pPr>
        <w:spacing w:after="120"/>
      </w:pPr>
      <w:r>
        <w:rPr>
          <w:rFonts w:ascii="Arial" w:cs="Arial" w:eastAsia="Arial" w:hAnsi="Arial"/>
          <w:b/>
          <w:bCs/>
          <w:color w:val="000000"/>
          <w:sz w:val="22"/>
          <w:szCs w:val="22"/>
        </w:rPr>
        <w:t xml:space="preserve">Gate 2 — Counter-Evidence: </w:t>
      </w:r>
      <w:r>
        <w:rPr>
          <w:rFonts w:ascii="Arial" w:cs="Arial" w:eastAsia="Arial" w:hAnsi="Arial"/>
          <w:b/>
          <w:bCs/>
          <w:color w:val="2E7D32"/>
          <w:sz w:val="22"/>
          <w:szCs w:val="22"/>
        </w:rPr>
        <w:t xml:space="preserve">PASS</w:t>
      </w:r>
    </w:p>
    <w:p>
      <w:pPr>
        <w:spacing w:after="120"/>
      </w:pPr>
      <w:r>
        <w:rPr>
          <w:rFonts w:ascii="Arial" w:cs="Arial" w:eastAsia="Arial" w:hAnsi="Arial"/>
          <w:color w:val="000000"/>
          <w:sz w:val="22"/>
          <w:szCs w:val="22"/>
        </w:rPr>
        <w:t xml:space="preserve">Colorado voters rejected Proposition 131 in November 2024, which included RCV elements. SB 210 has introduced state-level barriers. Ohio banned RCV in 2024. NYC research has documented higher ballot error rates with RCV compared to traditional voting. Michigan abandoned its 2026 RCV implementation plans.</w:t>
      </w:r>
    </w:p>
    <w:p>
      <w:pPr>
        <w:spacing w:after="0" w:before="60"/>
      </w:pPr>
    </w:p>
    <w:p>
      <w:pPr>
        <w:spacing w:after="120"/>
      </w:pPr>
      <w:r>
        <w:rPr>
          <w:rFonts w:ascii="Arial" w:cs="Arial" w:eastAsia="Arial" w:hAnsi="Arial"/>
          <w:b/>
          <w:bCs/>
          <w:color w:val="000000"/>
          <w:sz w:val="22"/>
          <w:szCs w:val="22"/>
        </w:rPr>
        <w:t xml:space="preserve">Gate 3 — Counter-Narrative: </w:t>
      </w:r>
    </w:p>
    <w:p>
      <w:pPr>
        <w:spacing w:after="120"/>
      </w:pPr>
      <w:r>
        <w:rPr>
          <w:rFonts w:ascii="Arial" w:cs="Arial" w:eastAsia="Arial" w:hAnsi="Arial"/>
          <w:i/>
          <w:iCs/>
          <w:color w:val="000000"/>
          <w:sz w:val="22"/>
          <w:szCs w:val="22"/>
        </w:rPr>
        <w:t xml:space="preserve">"Longmont is pursuing ranked choice voting after Colorado voters decisively rejected it statewide just 16 months ago. The voting system has been abandoned by Michigan for 2026, banned outright in Ohio, and opposed by both the Heritage Foundation and elements of the Democratic Party nationally. NYC-based research documents higher ballot error rates under RCV compared to traditional plurality voting. Three of the council members who expressed support for RCV were themselves elected under the current voting system. The cost of implementation, voter education programs, and potential certification delays for a multi-county municipality have not been quantified for Longmont."</w:t>
      </w:r>
    </w:p>
    <w:p>
      <w:pPr>
        <w:spacing w:after="0" w:before="60"/>
      </w:pPr>
    </w:p>
    <w:p>
      <w:pPr>
        <w:spacing w:after="120"/>
      </w:pPr>
      <w:r>
        <w:rPr>
          <w:rFonts w:ascii="Arial" w:cs="Arial" w:eastAsia="Arial" w:hAnsi="Arial"/>
          <w:b/>
          <w:bCs/>
          <w:color w:val="000000"/>
          <w:sz w:val="22"/>
          <w:szCs w:val="22"/>
        </w:rPr>
        <w:t xml:space="preserve">Gate 4 — Manipulation Check: </w:t>
      </w:r>
      <w:r>
        <w:rPr>
          <w:rFonts w:ascii="Arial" w:cs="Arial" w:eastAsia="Arial" w:hAnsi="Arial"/>
          <w:color w:val="000000"/>
          <w:sz w:val="22"/>
          <w:szCs w:val="22"/>
        </w:rPr>
        <w:t xml:space="preserve">N/A — all sources are public records.</w:t>
      </w:r>
    </w:p>
    <w:p>
      <w:pPr>
        <w:spacing w:after="120" w:before="240"/>
      </w:pPr>
      <w:r>
        <w:rPr>
          <w:rFonts w:ascii="Arial" w:cs="Arial" w:eastAsia="Arial" w:hAnsi="Arial"/>
          <w:b/>
          <w:bCs/>
          <w:color w:val="1F4E79"/>
          <w:sz w:val="30"/>
          <w:szCs w:val="30"/>
        </w:rPr>
        <w:t xml:space="preserve">Story 2: Transit Hub — VERIFIED (CONTESTED at state level)</w:t>
      </w:r>
    </w:p>
    <w:p>
      <w:pPr>
        <w:spacing w:after="120"/>
      </w:pPr>
      <w:r>
        <w:rPr>
          <w:rFonts w:ascii="Arial" w:cs="Arial" w:eastAsia="Arial" w:hAnsi="Arial"/>
          <w:b/>
          <w:bCs/>
          <w:color w:val="000000"/>
          <w:sz w:val="22"/>
          <w:szCs w:val="22"/>
        </w:rPr>
        <w:t xml:space="preserve">Verdict: </w:t>
      </w:r>
      <w:r>
        <w:rPr>
          <w:rFonts w:ascii="Arial" w:cs="Arial" w:eastAsia="Arial" w:hAnsi="Arial"/>
          <w:b/>
          <w:bCs/>
          <w:color w:val="2E7D32"/>
          <w:sz w:val="22"/>
          <w:szCs w:val="22"/>
        </w:rPr>
        <w:t xml:space="preserve">VERIFIED — publish with state legal context, voluntary vs. mandated noted</w:t>
      </w:r>
    </w:p>
    <w:p>
      <w:pPr>
        <w:spacing w:after="0" w:before="60"/>
      </w:pPr>
    </w:p>
    <w:p>
      <w:pPr>
        <w:spacing w:after="120"/>
      </w:pPr>
      <w:r>
        <w:rPr>
          <w:rFonts w:ascii="Arial" w:cs="Arial" w:eastAsia="Arial" w:hAnsi="Arial"/>
          <w:b/>
          <w:bCs/>
          <w:color w:val="000000"/>
          <w:sz w:val="22"/>
          <w:szCs w:val="22"/>
        </w:rPr>
        <w:t xml:space="preserve">Gate 1 — Opposition Check: </w:t>
      </w:r>
      <w:r>
        <w:rPr>
          <w:rFonts w:ascii="Arial" w:cs="Arial" w:eastAsia="Arial" w:hAnsi="Arial"/>
          <w:b/>
          <w:bCs/>
          <w:color w:val="D4760A"/>
          <w:sz w:val="22"/>
          <w:szCs w:val="22"/>
        </w:rPr>
        <w:t xml:space="preserve">CONTESTED</w:t>
      </w:r>
    </w:p>
    <w:p>
      <w:pPr>
        <w:spacing w:after="120"/>
      </w:pPr>
      <w:r>
        <w:rPr>
          <w:rFonts w:ascii="Arial" w:cs="Arial" w:eastAsia="Arial" w:hAnsi="Arial"/>
          <w:color w:val="000000"/>
          <w:sz w:val="22"/>
          <w:szCs w:val="22"/>
        </w:rPr>
        <w:t xml:space="preserve">Six Colorado cities are suing the state over HB24-1313, the legislation that created the TOCI program. The Colorado Municipal League (CML) opposes the law as unconstitutional preemption of local authority. The Highway Users Tax Fund (HUTF) penalty mechanism threatens to withhold highway maintenance funding from non-compliant cities.</w:t>
      </w:r>
    </w:p>
    <w:p>
      <w:pPr>
        <w:spacing w:after="0" w:before="60"/>
      </w:pPr>
    </w:p>
    <w:p>
      <w:pPr>
        <w:spacing w:after="120"/>
      </w:pPr>
      <w:r>
        <w:rPr>
          <w:rFonts w:ascii="Arial" w:cs="Arial" w:eastAsia="Arial" w:hAnsi="Arial"/>
          <w:b/>
          <w:bCs/>
          <w:color w:val="000000"/>
          <w:sz w:val="22"/>
          <w:szCs w:val="22"/>
        </w:rPr>
        <w:t xml:space="preserve">Gate 2 — Counter-Evidence: </w:t>
      </w:r>
      <w:r>
        <w:rPr>
          <w:rFonts w:ascii="Arial" w:cs="Arial" w:eastAsia="Arial" w:hAnsi="Arial"/>
          <w:b/>
          <w:bCs/>
          <w:color w:val="2E7D32"/>
          <w:sz w:val="22"/>
          <w:szCs w:val="22"/>
        </w:rPr>
        <w:t xml:space="preserve">PASS</w:t>
      </w:r>
    </w:p>
    <w:p>
      <w:pPr>
        <w:spacing w:after="120"/>
      </w:pPr>
      <w:r>
        <w:rPr>
          <w:rFonts w:ascii="Arial" w:cs="Arial" w:eastAsia="Arial" w:hAnsi="Arial"/>
          <w:color w:val="000000"/>
          <w:sz w:val="22"/>
          <w:szCs w:val="22"/>
        </w:rPr>
        <w:t xml:space="preserve">The lawsuit challenges the constitutionality of HB24-1313. CML has formally called the law an unconstitutional intrusion on local governance. Highway safety funding is at risk for cities that don't comply with density mandates. However, the opposition is directed at the state mandate, not specifically at Longmont's transit hub project. Longmont is voluntarily embracing the program.</w:t>
      </w:r>
    </w:p>
    <w:p>
      <w:pPr>
        <w:spacing w:after="0" w:before="60"/>
      </w:pPr>
    </w:p>
    <w:p>
      <w:pPr>
        <w:spacing w:after="120"/>
      </w:pPr>
      <w:r>
        <w:rPr>
          <w:rFonts w:ascii="Arial" w:cs="Arial" w:eastAsia="Arial" w:hAnsi="Arial"/>
          <w:b/>
          <w:bCs/>
          <w:color w:val="000000"/>
          <w:sz w:val="22"/>
          <w:szCs w:val="22"/>
        </w:rPr>
        <w:t xml:space="preserve">Gate 3 — Counter-Narrative: </w:t>
      </w:r>
    </w:p>
    <w:p>
      <w:pPr>
        <w:spacing w:after="120"/>
      </w:pPr>
      <w:r>
        <w:rPr>
          <w:rFonts w:ascii="Arial" w:cs="Arial" w:eastAsia="Arial" w:hAnsi="Arial"/>
          <w:i/>
          <w:iCs/>
          <w:color w:val="000000"/>
          <w:sz w:val="22"/>
          <w:szCs w:val="22"/>
        </w:rPr>
        <w:t xml:space="preserve">"Longmont is accepting $4 million from a state program that six Colorado cities are suing to block as an unconstitutional intrusion on local authority. The TOCI program threatens to withhold highway maintenance funding from cities that don't comply with state-imposed density mandates near transit corridors. The 300 housing units cited in the grant application are aspirational — no developer has been selected, no construction timeline has been announced, and no affordability commitments have been made for the residential component. The RTD bus rapid transit service to Boulder that the hub is designed to support has not been formally confirmed by RTD."</w:t>
      </w:r>
    </w:p>
    <w:p>
      <w:pPr>
        <w:spacing w:after="0" w:before="60"/>
      </w:pPr>
    </w:p>
    <w:p>
      <w:pPr>
        <w:spacing w:after="120"/>
      </w:pPr>
      <w:r>
        <w:rPr>
          <w:rFonts w:ascii="Arial" w:cs="Arial" w:eastAsia="Arial" w:hAnsi="Arial"/>
          <w:b/>
          <w:bCs/>
          <w:color w:val="000000"/>
          <w:sz w:val="22"/>
          <w:szCs w:val="22"/>
        </w:rPr>
        <w:t xml:space="preserve">Gate 4 — Manipulation Check: </w:t>
      </w:r>
      <w:r>
        <w:rPr>
          <w:rFonts w:ascii="Arial" w:cs="Arial" w:eastAsia="Arial" w:hAnsi="Arial"/>
          <w:color w:val="000000"/>
          <w:sz w:val="22"/>
          <w:szCs w:val="22"/>
        </w:rPr>
        <w:t xml:space="preserve">N/A — all sources are public records.</w:t>
      </w:r>
    </w:p>
    <w:p>
      <w:pPr>
        <w:spacing w:after="120" w:before="240"/>
      </w:pPr>
      <w:r>
        <w:rPr>
          <w:rFonts w:ascii="Arial" w:cs="Arial" w:eastAsia="Arial" w:hAnsi="Arial"/>
          <w:b/>
          <w:bCs/>
          <w:color w:val="1F4E79"/>
          <w:sz w:val="30"/>
          <w:szCs w:val="30"/>
        </w:rPr>
        <w:t xml:space="preserve">Story 3: Beauprez Farms — VERIFIED</w:t>
      </w:r>
    </w:p>
    <w:p>
      <w:pPr>
        <w:spacing w:after="120"/>
      </w:pPr>
      <w:r>
        <w:rPr>
          <w:rFonts w:ascii="Arial" w:cs="Arial" w:eastAsia="Arial" w:hAnsi="Arial"/>
          <w:b/>
          <w:bCs/>
          <w:color w:val="000000"/>
          <w:sz w:val="22"/>
          <w:szCs w:val="22"/>
        </w:rPr>
        <w:t xml:space="preserve">Verdict: </w:t>
      </w:r>
      <w:r>
        <w:rPr>
          <w:rFonts w:ascii="Arial" w:cs="Arial" w:eastAsia="Arial" w:hAnsi="Arial"/>
          <w:b/>
          <w:bCs/>
          <w:color w:val="2E7D32"/>
          <w:sz w:val="22"/>
          <w:szCs w:val="22"/>
        </w:rPr>
        <w:t xml:space="preserve">VERIFIED — publish with pattern context</w:t>
      </w:r>
    </w:p>
    <w:p>
      <w:pPr>
        <w:spacing w:after="0" w:before="60"/>
      </w:pPr>
    </w:p>
    <w:p>
      <w:pPr>
        <w:spacing w:after="120"/>
      </w:pPr>
      <w:r>
        <w:rPr>
          <w:rFonts w:ascii="Arial" w:cs="Arial" w:eastAsia="Arial" w:hAnsi="Arial"/>
          <w:b/>
          <w:bCs/>
          <w:color w:val="000000"/>
          <w:sz w:val="22"/>
          <w:szCs w:val="22"/>
        </w:rPr>
        <w:t xml:space="preserve">Gate 1 — Opposition Check: </w:t>
      </w:r>
      <w:r>
        <w:rPr>
          <w:rFonts w:ascii="Arial" w:cs="Arial" w:eastAsia="Arial" w:hAnsi="Arial"/>
          <w:b/>
          <w:bCs/>
          <w:color w:val="D4760A"/>
          <w:sz w:val="22"/>
          <w:szCs w:val="22"/>
        </w:rPr>
        <w:t xml:space="preserve">POTENTIALLY CONTESTED</w:t>
      </w:r>
    </w:p>
    <w:p>
      <w:pPr>
        <w:spacing w:after="120"/>
      </w:pPr>
      <w:r>
        <w:rPr>
          <w:rFonts w:ascii="Arial" w:cs="Arial" w:eastAsia="Arial" w:hAnsi="Arial"/>
          <w:color w:val="000000"/>
          <w:sz w:val="22"/>
          <w:szCs w:val="22"/>
        </w:rPr>
        <w:t xml:space="preserve">No direct opposition has been filed or expressed publicly to the Beauprez Farms annexation. However, the pattern established by Quail Road (community opposition leading to developer withdrawal and revision) and Bohn Farm (neighborhood resistance to density) suggests opposition is likely to emerge as the proposal advances through the public review process.</w:t>
      </w:r>
    </w:p>
    <w:p>
      <w:pPr>
        <w:spacing w:after="0" w:before="60"/>
      </w:pPr>
    </w:p>
    <w:p>
      <w:pPr>
        <w:spacing w:after="120"/>
      </w:pPr>
      <w:r>
        <w:rPr>
          <w:rFonts w:ascii="Arial" w:cs="Arial" w:eastAsia="Arial" w:hAnsi="Arial"/>
          <w:b/>
          <w:bCs/>
          <w:color w:val="000000"/>
          <w:sz w:val="22"/>
          <w:szCs w:val="22"/>
        </w:rPr>
        <w:t xml:space="preserve">Gate 2 — Counter-Evidence: </w:t>
      </w:r>
      <w:r>
        <w:rPr>
          <w:rFonts w:ascii="Arial" w:cs="Arial" w:eastAsia="Arial" w:hAnsi="Arial"/>
          <w:b/>
          <w:bCs/>
          <w:color w:val="2E7D32"/>
          <w:sz w:val="22"/>
          <w:szCs w:val="22"/>
        </w:rPr>
        <w:t xml:space="preserve">PASS</w:t>
      </w:r>
    </w:p>
    <w:p>
      <w:pPr>
        <w:spacing w:after="120"/>
      </w:pPr>
      <w:r>
        <w:rPr>
          <w:rFonts w:ascii="Arial" w:cs="Arial" w:eastAsia="Arial" w:hAnsi="Arial"/>
          <w:color w:val="000000"/>
          <w:sz w:val="22"/>
          <w:szCs w:val="22"/>
        </w:rPr>
        <w:t xml:space="preserve">The Quail Road 310-unit proposal was withdrawn and revised with 15% affordable housing after community pushback. The Kanemoto Estates court case in January 2026 established precedent regarding development approvals and community challenges. The city's 12% inclusionary housing requirement may be seen as insufficient by affordable housing advocates.</w:t>
      </w:r>
    </w:p>
    <w:p>
      <w:pPr>
        <w:spacing w:after="0" w:before="60"/>
      </w:pPr>
    </w:p>
    <w:p>
      <w:pPr>
        <w:spacing w:after="120"/>
      </w:pPr>
      <w:r>
        <w:rPr>
          <w:rFonts w:ascii="Arial" w:cs="Arial" w:eastAsia="Arial" w:hAnsi="Arial"/>
          <w:b/>
          <w:bCs/>
          <w:color w:val="000000"/>
          <w:sz w:val="22"/>
          <w:szCs w:val="22"/>
        </w:rPr>
        <w:t xml:space="preserve">Gate 3 — Counter-Narrative: </w:t>
      </w:r>
    </w:p>
    <w:p>
      <w:pPr>
        <w:spacing w:after="120"/>
      </w:pPr>
      <w:r>
        <w:rPr>
          <w:rFonts w:ascii="Arial" w:cs="Arial" w:eastAsia="Arial" w:hAnsi="Arial"/>
          <w:i/>
          <w:iCs/>
          <w:color w:val="000000"/>
          <w:sz w:val="22"/>
          <w:szCs w:val="22"/>
        </w:rPr>
        <w:t xml:space="preserve">"This annexation brings 58 acres of agricultural land into city limits for residential and commercial development, but Longmont's recent track record shows that these proposals generate fierce neighborhood opposition and may stall or be withdrawn entirely. The Quail Road project was pulled back after community resistance, and the Kanemoto Estates dispute went to court. The Beauprez Farms project has been in the review pipeline since March 2024 with no imminent decision date on the horizon. The specific unit counts, affordability commitments, traffic impact assessments, and water/sewer capacity analyses have not yet been made public."</w:t>
      </w:r>
    </w:p>
    <w:p>
      <w:pPr>
        <w:spacing w:after="0" w:before="60"/>
      </w:pPr>
    </w:p>
    <w:p>
      <w:pPr>
        <w:spacing w:after="120"/>
      </w:pPr>
      <w:r>
        <w:rPr>
          <w:rFonts w:ascii="Arial" w:cs="Arial" w:eastAsia="Arial" w:hAnsi="Arial"/>
          <w:b/>
          <w:bCs/>
          <w:color w:val="000000"/>
          <w:sz w:val="22"/>
          <w:szCs w:val="22"/>
        </w:rPr>
        <w:t xml:space="preserve">Gate 4 — Manipulation Check: </w:t>
      </w:r>
      <w:r>
        <w:rPr>
          <w:rFonts w:ascii="Arial" w:cs="Arial" w:eastAsia="Arial" w:hAnsi="Arial"/>
          <w:color w:val="000000"/>
          <w:sz w:val="22"/>
          <w:szCs w:val="22"/>
        </w:rPr>
        <w:t xml:space="preserve">N/A — all sources are public records.</w:t>
      </w:r>
    </w:p>
    <w:p>
      <w:pPr>
        <w:spacing w:after="120" w:before="240"/>
      </w:pPr>
      <w:r>
        <w:rPr>
          <w:rFonts w:ascii="Arial" w:cs="Arial" w:eastAsia="Arial" w:hAnsi="Arial"/>
          <w:b/>
          <w:bCs/>
          <w:color w:val="1F4E79"/>
          <w:sz w:val="30"/>
          <w:szCs w:val="30"/>
        </w:rPr>
        <w:t xml:space="preserve">Story 4: Water Rates — VERIFIED (CONTESTED)</w:t>
      </w:r>
    </w:p>
    <w:p>
      <w:pPr>
        <w:spacing w:after="120"/>
      </w:pPr>
      <w:r>
        <w:rPr>
          <w:rFonts w:ascii="Arial" w:cs="Arial" w:eastAsia="Arial" w:hAnsi="Arial"/>
          <w:b/>
          <w:bCs/>
          <w:color w:val="000000"/>
          <w:sz w:val="22"/>
          <w:szCs w:val="22"/>
        </w:rPr>
        <w:t xml:space="preserve">Verdict: </w:t>
      </w:r>
      <w:r>
        <w:rPr>
          <w:rFonts w:ascii="Arial" w:cs="Arial" w:eastAsia="Arial" w:hAnsi="Arial"/>
          <w:b/>
          <w:bCs/>
          <w:color w:val="2E7D32"/>
          <w:sz w:val="22"/>
          <w:szCs w:val="22"/>
        </w:rPr>
        <w:t xml:space="preserve">VERIFIED — publish with 59% clarification and monthly dollar amounts</w:t>
      </w:r>
    </w:p>
    <w:p>
      <w:pPr>
        <w:spacing w:after="0" w:before="60"/>
      </w:pPr>
    </w:p>
    <w:p>
      <w:pPr>
        <w:spacing w:after="120"/>
      </w:pPr>
      <w:r>
        <w:rPr>
          <w:rFonts w:ascii="Arial" w:cs="Arial" w:eastAsia="Arial" w:hAnsi="Arial"/>
          <w:b/>
          <w:bCs/>
          <w:color w:val="000000"/>
          <w:sz w:val="22"/>
          <w:szCs w:val="22"/>
        </w:rPr>
        <w:t xml:space="preserve">Gate 1 — Opposition Check: </w:t>
      </w:r>
      <w:r>
        <w:rPr>
          <w:rFonts w:ascii="Arial" w:cs="Arial" w:eastAsia="Arial" w:hAnsi="Arial"/>
          <w:b/>
          <w:bCs/>
          <w:color w:val="D4760A"/>
          <w:sz w:val="22"/>
          <w:szCs w:val="22"/>
        </w:rPr>
        <w:t xml:space="preserve">CONTESTED</w:t>
      </w:r>
    </w:p>
    <w:p>
      <w:pPr>
        <w:spacing w:after="120"/>
      </w:pPr>
      <w:r>
        <w:rPr>
          <w:rFonts w:ascii="Arial" w:cs="Arial" w:eastAsia="Arial" w:hAnsi="Arial"/>
          <w:color w:val="000000"/>
          <w:sz w:val="22"/>
          <w:szCs w:val="22"/>
        </w:rPr>
        <w:t xml:space="preserve">The City Council was split 5-2, with Councilmembers Yarbrough and McCoy voting for the more gradual Option A over the accelerated Option B approved by the majority. The 59% cumulative figure, while technically accurate, risks misleading readers who may interpret it as an immediate rate hike rather than a five-year projection.</w:t>
      </w:r>
    </w:p>
    <w:p>
      <w:pPr>
        <w:spacing w:after="0" w:before="60"/>
      </w:pPr>
    </w:p>
    <w:p>
      <w:pPr>
        <w:spacing w:after="120"/>
      </w:pPr>
      <w:r>
        <w:rPr>
          <w:rFonts w:ascii="Arial" w:cs="Arial" w:eastAsia="Arial" w:hAnsi="Arial"/>
          <w:b/>
          <w:bCs/>
          <w:color w:val="000000"/>
          <w:sz w:val="22"/>
          <w:szCs w:val="22"/>
        </w:rPr>
        <w:t xml:space="preserve">Gate 2 — Counter-Evidence: </w:t>
      </w:r>
      <w:r>
        <w:rPr>
          <w:rFonts w:ascii="Arial" w:cs="Arial" w:eastAsia="Arial" w:hAnsi="Arial"/>
          <w:b/>
          <w:bCs/>
          <w:color w:val="2E7D32"/>
          <w:sz w:val="22"/>
          <w:szCs w:val="22"/>
        </w:rPr>
        <w:t xml:space="preserve">PASS</w:t>
      </w:r>
    </w:p>
    <w:p>
      <w:pPr>
        <w:spacing w:after="120"/>
      </w:pPr>
      <w:r>
        <w:rPr>
          <w:rFonts w:ascii="Arial" w:cs="Arial" w:eastAsia="Arial" w:hAnsi="Arial"/>
          <w:color w:val="000000"/>
          <w:sz w:val="22"/>
          <w:szCs w:val="22"/>
        </w:rPr>
        <w:t xml:space="preserve">Councilmember Martin characterized the increases as "pretty much normal" compared to historical patterns. Longmont's rates remain below the average for neighboring cities. Fort Collins-Loveland Water District recently approved a 30% rate increase, providing regional context. The voter-approved debt component ($90–100M) has no announced ballot date and may be years away from voter consideration.</w:t>
      </w:r>
    </w:p>
    <w:p>
      <w:pPr>
        <w:spacing w:after="0" w:before="60"/>
      </w:pPr>
    </w:p>
    <w:p>
      <w:pPr>
        <w:spacing w:after="120"/>
      </w:pPr>
      <w:r>
        <w:rPr>
          <w:rFonts w:ascii="Arial" w:cs="Arial" w:eastAsia="Arial" w:hAnsi="Arial"/>
          <w:b/>
          <w:bCs/>
          <w:color w:val="000000"/>
          <w:sz w:val="22"/>
          <w:szCs w:val="22"/>
        </w:rPr>
        <w:t xml:space="preserve">Gate 3 — Counter-Narrative: </w:t>
      </w:r>
    </w:p>
    <w:p>
      <w:pPr>
        <w:spacing w:after="120"/>
      </w:pPr>
      <w:r>
        <w:rPr>
          <w:rFonts w:ascii="Arial" w:cs="Arial" w:eastAsia="Arial" w:hAnsi="Arial"/>
          <w:i/>
          <w:iCs/>
          <w:color w:val="000000"/>
          <w:sz w:val="22"/>
          <w:szCs w:val="22"/>
        </w:rPr>
        <w:t xml:space="preserve">"The '59%' figure in the water rate story is misleading — it represents a cumulative projection spread over five years, not an immediate rate increase. The actual 2026 increase for the average residential customer is approximately $4.82 per month, or about 10%. Longmont's water rates remain below the regional average even after the increase. Councilmember Martin called the increases 'pretty much normal.' The more significant story may be the $90–100 million in voter-approved debt that the city will eventually need, which has no announced ballot date and may be several years away from voter consideration."</w:t>
      </w:r>
    </w:p>
    <w:p>
      <w:pPr>
        <w:spacing w:after="0" w:before="60"/>
      </w:pPr>
    </w:p>
    <w:p>
      <w:pPr>
        <w:spacing w:after="120"/>
      </w:pPr>
      <w:r>
        <w:rPr>
          <w:rFonts w:ascii="Arial" w:cs="Arial" w:eastAsia="Arial" w:hAnsi="Arial"/>
          <w:b/>
          <w:bCs/>
          <w:color w:val="000000"/>
          <w:sz w:val="22"/>
          <w:szCs w:val="22"/>
        </w:rPr>
        <w:t xml:space="preserve">Gate 4 — Manipulation Check: </w:t>
      </w:r>
      <w:r>
        <w:rPr>
          <w:rFonts w:ascii="Arial" w:cs="Arial" w:eastAsia="Arial" w:hAnsi="Arial"/>
          <w:color w:val="000000"/>
          <w:sz w:val="22"/>
          <w:szCs w:val="22"/>
        </w:rPr>
        <w:t xml:space="preserve">N/A — all sources are public records.</w:t>
      </w:r>
    </w:p>
    <w:p>
      <w:r>
        <w:br w:type="page"/>
      </w:r>
    </w:p>
    <w:p>
      <w:pPr>
        <w:spacing w:after="120" w:before="240"/>
      </w:pPr>
      <w:r>
        <w:rPr>
          <w:rFonts w:ascii="Arial" w:cs="Arial" w:eastAsia="Arial" w:hAnsi="Arial"/>
          <w:b/>
          <w:bCs/>
          <w:color w:val="1F4E79"/>
          <w:sz w:val="36"/>
          <w:szCs w:val="36"/>
        </w:rPr>
        <w:t xml:space="preserve">AGENT 5: INTEGRITY CHECKER</w:t>
      </w:r>
    </w:p>
    <w:p>
      <w:pPr>
        <w:spacing w:after="120"/>
      </w:pPr>
      <w:r>
        <w:rPr>
          <w:rFonts w:ascii="Arial" w:cs="Arial" w:eastAsia="Arial" w:hAnsi="Arial"/>
          <w:color w:val="000000"/>
          <w:sz w:val="22"/>
          <w:szCs w:val="22"/>
        </w:rPr>
        <w:t xml:space="preserve">The Integrity Checker performs a five-part audit on each story: Source Audit (are sources traceable and verified?), Attribution (are all claims attributed?), Balance (are opposing viewpoints included?), Harm Assessment (does publication risk harm?), and Legal Exposure (defamation, privacy, or other legal risks).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0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Story</w:t>
            </w:r>
          </w:p>
        </w:tc>
        <w:tc>
          <w:tcPr>
            <w:tcW w:type="dxa" w:w="12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Source Audit</w:t>
            </w:r>
          </w:p>
        </w:tc>
        <w:tc>
          <w:tcPr>
            <w:tcW w:type="dxa" w:w="12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Attribution</w:t>
            </w:r>
          </w:p>
        </w:tc>
        <w:tc>
          <w:tcPr>
            <w:tcW w:type="dxa" w:w="11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Balance</w:t>
            </w:r>
          </w:p>
        </w:tc>
        <w:tc>
          <w:tcPr>
            <w:tcW w:type="dxa" w:w="10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Harm</w:t>
            </w:r>
          </w:p>
        </w:tc>
        <w:tc>
          <w:tcPr>
            <w:tcW w:type="dxa" w:w="10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Legal</w:t>
            </w:r>
          </w:p>
        </w:tc>
        <w:tc>
          <w:tcPr>
            <w:tcW w:type="dxa" w:w="146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Verdict</w:t>
            </w:r>
          </w:p>
        </w:tc>
      </w:tr>
      <w:tr>
        <w:tc>
          <w:tcPr>
            <w:tcW w:type="dxa" w:w="20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 RCV Study Session</w:t>
            </w:r>
          </w:p>
        </w:tc>
        <w:tc>
          <w:tcPr>
            <w:tcW w:type="dxa" w:w="12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2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1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0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0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46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PUBLISH</w:t>
            </w:r>
          </w:p>
        </w:tc>
      </w:tr>
      <w:tr>
        <w:tc>
          <w:tcPr>
            <w:tcW w:type="dxa" w:w="20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 Transit Hub Grant</w:t>
            </w:r>
          </w:p>
        </w:tc>
        <w:tc>
          <w:tcPr>
            <w:tcW w:type="dxa" w:w="12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2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1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0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0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46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PUBLISH</w:t>
            </w:r>
          </w:p>
        </w:tc>
      </w:tr>
      <w:tr>
        <w:tc>
          <w:tcPr>
            <w:tcW w:type="dxa" w:w="20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 Beauprez Farms</w:t>
            </w:r>
          </w:p>
        </w:tc>
        <w:tc>
          <w:tcPr>
            <w:tcW w:type="dxa" w:w="12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2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1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0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0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46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PUBLISH</w:t>
            </w:r>
          </w:p>
        </w:tc>
      </w:tr>
      <w:tr>
        <w:tc>
          <w:tcPr>
            <w:tcW w:type="dxa" w:w="20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4. Water Rates/Infra</w:t>
            </w:r>
          </w:p>
        </w:tc>
        <w:tc>
          <w:tcPr>
            <w:tcW w:type="dxa" w:w="12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2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1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0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0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46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PUBLISH</w:t>
            </w:r>
          </w:p>
        </w:tc>
      </w:tr>
    </w:tbl>
    <w:p>
      <w:pPr>
        <w:spacing w:after="0" w:before="100"/>
      </w:pPr>
    </w:p>
    <w:p>
      <w:pPr>
        <w:spacing w:after="120"/>
      </w:pPr>
      <w:r>
        <w:rPr>
          <w:rFonts w:ascii="Arial" w:cs="Arial" w:eastAsia="Arial" w:hAnsi="Arial"/>
          <w:b/>
          <w:bCs/>
          <w:color w:val="000000"/>
          <w:sz w:val="22"/>
          <w:szCs w:val="22"/>
        </w:rPr>
        <w:t xml:space="preserve">Notes: </w:t>
      </w:r>
      <w:r>
        <w:rPr>
          <w:rFonts w:ascii="Arial" w:cs="Arial" w:eastAsia="Arial" w:hAnsi="Arial"/>
          <w:color w:val="000000"/>
          <w:sz w:val="22"/>
          <w:szCs w:val="22"/>
        </w:rPr>
        <w:t xml:space="preserve">All four stories rely exclusively on Tier A government sources. Attribution is complete — every factual claim traces to a named source or document. Balance is achieved through the Dark Signal Desk counter-narratives included in Agent 4. Harm assessment is low across all stories; none involve private individuals, minors, or sensitive personal information. Legal exposure is low; all stories are based on public records and official proceedings.</w:t>
      </w:r>
    </w:p>
    <w:p>
      <w:r>
        <w:br w:type="page"/>
      </w:r>
    </w:p>
    <w:p>
      <w:pPr>
        <w:spacing w:after="120" w:before="240"/>
      </w:pPr>
      <w:r>
        <w:rPr>
          <w:rFonts w:ascii="Arial" w:cs="Arial" w:eastAsia="Arial" w:hAnsi="Arial"/>
          <w:b/>
          <w:bCs/>
          <w:color w:val="1F4E79"/>
          <w:sz w:val="36"/>
          <w:szCs w:val="36"/>
        </w:rPr>
        <w:t xml:space="preserve">AGENT 6: FIRST AMENDMENT COUNSEL</w:t>
      </w:r>
    </w:p>
    <w:p>
      <w:pPr>
        <w:spacing w:after="120"/>
      </w:pPr>
      <w:r>
        <w:rPr>
          <w:rFonts w:ascii="Arial" w:cs="Arial" w:eastAsia="Arial" w:hAnsi="Arial"/>
          <w:color w:val="000000"/>
          <w:sz w:val="22"/>
          <w:szCs w:val="22"/>
        </w:rPr>
        <w:t xml:space="preserve">First Amendment Counsel reviews each story for defamation risk, SLAPP exposure, prior restraint concerns, and source protection requirements. All stories in this pipeline run are protected by the fair report privilege, as they accurately report on official government proceedings and public records.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Story</w:t>
            </w:r>
          </w:p>
        </w:tc>
        <w:tc>
          <w:tcPr>
            <w:tcW w:type="dxa" w:w="13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Defamation</w:t>
            </w:r>
          </w:p>
        </w:tc>
        <w:tc>
          <w:tcPr>
            <w:tcW w:type="dxa" w:w="12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SLAPP Risk</w:t>
            </w:r>
          </w:p>
        </w:tc>
        <w:tc>
          <w:tcPr>
            <w:tcW w:type="dxa" w:w="15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Prior Restraint</w:t>
            </w:r>
          </w:p>
        </w:tc>
        <w:tc>
          <w:tcPr>
            <w:tcW w:type="dxa" w:w="18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Source Protection</w:t>
            </w:r>
          </w:p>
        </w:tc>
        <w:tc>
          <w:tcPr>
            <w:tcW w:type="dxa" w:w="176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Assessment</w:t>
            </w:r>
          </w:p>
        </w:tc>
      </w:tr>
      <w:tr>
        <w:tc>
          <w:tcPr>
            <w:tcW w:type="dxa" w:w="18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 RCV</w:t>
            </w:r>
          </w:p>
        </w:tc>
        <w:tc>
          <w:tcPr>
            <w:tcW w:type="dxa" w:w="13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2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5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8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N/A — public records</w:t>
            </w:r>
          </w:p>
        </w:tc>
        <w:tc>
          <w:tcPr>
            <w:tcW w:type="dxa" w:w="176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PROCEED</w:t>
            </w:r>
          </w:p>
        </w:tc>
      </w:tr>
      <w:tr>
        <w:tc>
          <w:tcPr>
            <w:tcW w:type="dxa" w:w="18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 Transit Hub</w:t>
            </w:r>
          </w:p>
        </w:tc>
        <w:tc>
          <w:tcPr>
            <w:tcW w:type="dxa" w:w="13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2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5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8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N/A — public records</w:t>
            </w:r>
          </w:p>
        </w:tc>
        <w:tc>
          <w:tcPr>
            <w:tcW w:type="dxa" w:w="176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PROCEED</w:t>
            </w:r>
          </w:p>
        </w:tc>
      </w:tr>
      <w:tr>
        <w:tc>
          <w:tcPr>
            <w:tcW w:type="dxa" w:w="18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 Beauprez Farms</w:t>
            </w:r>
          </w:p>
        </w:tc>
        <w:tc>
          <w:tcPr>
            <w:tcW w:type="dxa" w:w="13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2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5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8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N/A — public records</w:t>
            </w:r>
          </w:p>
        </w:tc>
        <w:tc>
          <w:tcPr>
            <w:tcW w:type="dxa" w:w="176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PROCEED</w:t>
            </w:r>
          </w:p>
        </w:tc>
      </w:tr>
      <w:tr>
        <w:tc>
          <w:tcPr>
            <w:tcW w:type="dxa" w:w="18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4. Water Rates</w:t>
            </w:r>
          </w:p>
        </w:tc>
        <w:tc>
          <w:tcPr>
            <w:tcW w:type="dxa" w:w="13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2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5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8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N/A — public records</w:t>
            </w:r>
          </w:p>
        </w:tc>
        <w:tc>
          <w:tcPr>
            <w:tcW w:type="dxa" w:w="176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PROCEED</w:t>
            </w:r>
          </w:p>
        </w:tc>
      </w:tr>
    </w:tbl>
    <w:p>
      <w:pPr>
        <w:spacing w:after="0" w:before="100"/>
      </w:pPr>
    </w:p>
    <w:p>
      <w:pPr>
        <w:spacing w:after="120"/>
      </w:pPr>
      <w:r>
        <w:rPr>
          <w:rFonts w:ascii="Arial" w:cs="Arial" w:eastAsia="Arial" w:hAnsi="Arial"/>
          <w:b/>
          <w:bCs/>
          <w:color w:val="000000"/>
          <w:sz w:val="22"/>
          <w:szCs w:val="22"/>
        </w:rPr>
        <w:t xml:space="preserve">SLAPP Note: </w:t>
      </w:r>
      <w:r>
        <w:rPr>
          <w:rFonts w:ascii="Arial" w:cs="Arial" w:eastAsia="Arial" w:hAnsi="Arial"/>
          <w:color w:val="000000"/>
          <w:sz w:val="22"/>
          <w:szCs w:val="22"/>
        </w:rPr>
        <w:t xml:space="preserve">Beauprez Farms carries the highest (though still low) SLAPP risk due to the involvement of a private developer (Maple Leaf Investments). Colorado's anti-SLAPP statute (CRS 13-20-1101) provides protection for reporting on matters of public concern, including land-use and development decisions. All stories fall within this protection.</w:t>
      </w:r>
    </w:p>
    <w:p>
      <w:pPr>
        <w:spacing w:after="0" w:before="100"/>
      </w:pPr>
    </w:p>
    <w:p>
      <w:pPr>
        <w:spacing w:after="120"/>
      </w:pPr>
      <w:r>
        <w:rPr>
          <w:rFonts w:ascii="Arial" w:cs="Arial" w:eastAsia="Arial" w:hAnsi="Arial"/>
          <w:b/>
          <w:bCs/>
          <w:color w:val="000000"/>
          <w:sz w:val="22"/>
          <w:szCs w:val="22"/>
        </w:rPr>
        <w:t xml:space="preserve">Assessment: </w:t>
      </w:r>
      <w:r>
        <w:rPr>
          <w:rFonts w:ascii="Arial" w:cs="Arial" w:eastAsia="Arial" w:hAnsi="Arial"/>
          <w:color w:val="000000"/>
          <w:sz w:val="22"/>
          <w:szCs w:val="22"/>
        </w:rPr>
        <w:t xml:space="preserve">PROCEED on all four stories. No legal consultation needed prior to publication.</w:t>
      </w:r>
    </w:p>
    <w:p>
      <w:pPr>
        <w:spacing w:after="120"/>
      </w:pPr>
      <w:r>
        <w:rPr>
          <w:rFonts w:ascii="Arial" w:cs="Arial" w:eastAsia="Arial" w:hAnsi="Arial"/>
          <w:b/>
          <w:bCs/>
          <w:i/>
          <w:iCs/>
          <w:color w:val="000000"/>
          <w:sz w:val="22"/>
          <w:szCs w:val="22"/>
        </w:rPr>
        <w:t xml:space="preserve">Disclaimer: </w:t>
      </w:r>
      <w:r>
        <w:rPr>
          <w:rFonts w:ascii="Arial" w:cs="Arial" w:eastAsia="Arial" w:hAnsi="Arial"/>
          <w:i/>
          <w:iCs/>
          <w:color w:val="000000"/>
          <w:sz w:val="22"/>
          <w:szCs w:val="22"/>
        </w:rPr>
        <w:t xml:space="preserve">This assessment constitutes editorial guidance, not legal advice. Consult qualified legal counsel for specific legal questions.</w:t>
      </w:r>
    </w:p>
    <w:p>
      <w:r>
        <w:br w:type="page"/>
      </w:r>
    </w:p>
    <w:p>
      <w:pPr>
        <w:spacing w:after="120" w:before="240"/>
      </w:pPr>
      <w:r>
        <w:rPr>
          <w:rFonts w:ascii="Arial" w:cs="Arial" w:eastAsia="Arial" w:hAnsi="Arial"/>
          <w:b/>
          <w:bCs/>
          <w:color w:val="1F4E79"/>
          <w:sz w:val="36"/>
          <w:szCs w:val="36"/>
        </w:rPr>
        <w:t xml:space="preserve">AGENT 7: PLAIN-LANGUAGE TRANSLATOR</w:t>
      </w:r>
    </w:p>
    <w:p>
      <w:pPr>
        <w:spacing w:after="120"/>
      </w:pPr>
      <w:r>
        <w:rPr>
          <w:rFonts w:ascii="Arial" w:cs="Arial" w:eastAsia="Arial" w:hAnsi="Arial"/>
          <w:color w:val="000000"/>
          <w:sz w:val="22"/>
          <w:szCs w:val="22"/>
        </w:rPr>
        <w:t xml:space="preserve">The Plain-Language Translator rewrites each story for general audience comprehension. These versions are designed for newsletters, social media, and community distribution. They are public-facing summaries, not primary story output.</w:t>
      </w:r>
    </w:p>
    <w:p>
      <w:pPr>
        <w:spacing w:after="120" w:before="240"/>
      </w:pPr>
      <w:r>
        <w:rPr>
          <w:rFonts w:ascii="Arial" w:cs="Arial" w:eastAsia="Arial" w:hAnsi="Arial"/>
          <w:b/>
          <w:bCs/>
          <w:color w:val="1F4E79"/>
          <w:sz w:val="30"/>
          <w:szCs w:val="30"/>
        </w:rPr>
        <w:t xml:space="preserve">Story 1: Longmont Residents Push for New Way of Voting</w:t>
      </w:r>
    </w:p>
    <w:p>
      <w:pPr>
        <w:spacing w:after="120"/>
      </w:pPr>
      <w:r>
        <w:rPr>
          <w:rFonts w:ascii="Arial" w:cs="Arial" w:eastAsia="Arial" w:hAnsi="Arial"/>
          <w:color w:val="000000"/>
          <w:sz w:val="22"/>
          <w:szCs w:val="22"/>
        </w:rPr>
        <w:t xml:space="preserve">The Longmont City Council held a three-hour public study session on March 3 to discuss whether the city should adopt ranked choice voting — a system where voters rank candidates in order of preference instead of just picking one. The idea has strong public support: 17 of the 20 residents who spoke at the meeting were in favor of making the switch.</w:t>
      </w:r>
    </w:p>
    <w:p>
      <w:pPr>
        <w:spacing w:after="120"/>
      </w:pPr>
      <w:r>
        <w:rPr>
          <w:rFonts w:ascii="Arial" w:cs="Arial" w:eastAsia="Arial" w:hAnsi="Arial"/>
          <w:color w:val="000000"/>
          <w:sz w:val="22"/>
          <w:szCs w:val="22"/>
        </w:rPr>
        <w:t xml:space="preserve">Here is how it would work. For ward-based council seats, Longmont would use instant-runoff voting, where the candidate with the fewest votes gets eliminated and those voters' second choices are counted, continuing until someone gets a majority. For at-large seats, the city would use proportional ranked choice voting, where multiple seats are filled based on how voters rank the candidates.</w:t>
      </w:r>
    </w:p>
    <w:p>
      <w:pPr>
        <w:spacing w:after="120"/>
      </w:pPr>
      <w:r>
        <w:rPr>
          <w:rFonts w:ascii="Arial" w:cs="Arial" w:eastAsia="Arial" w:hAnsi="Arial"/>
          <w:color w:val="000000"/>
          <w:sz w:val="22"/>
          <w:szCs w:val="22"/>
        </w:rPr>
        <w:t xml:space="preserve">The current proposal would not change who sits on the council — Longmont would keep its mayor, three ward seats, and three at-large seats. It would only change how voters fill those seats.</w:t>
      </w:r>
    </w:p>
    <w:p>
      <w:pPr>
        <w:spacing w:after="120"/>
      </w:pPr>
      <w:r>
        <w:rPr>
          <w:rFonts w:ascii="Arial" w:cs="Arial" w:eastAsia="Arial" w:hAnsi="Arial"/>
          <w:color w:val="000000"/>
          <w:sz w:val="22"/>
          <w:szCs w:val="22"/>
        </w:rPr>
        <w:t xml:space="preserve">To make the switch, voters would need to approve a change to the city charter. Advocates are targeting the November 2026 ballot for that vote, with the hope of using the new system starting in 2027.</w:t>
      </w:r>
    </w:p>
    <w:p>
      <w:pPr>
        <w:spacing w:after="120"/>
      </w:pPr>
      <w:r>
        <w:rPr>
          <w:rFonts w:ascii="Arial" w:cs="Arial" w:eastAsia="Arial" w:hAnsi="Arial"/>
          <w:color w:val="000000"/>
          <w:sz w:val="22"/>
          <w:szCs w:val="22"/>
        </w:rPr>
        <w:t xml:space="preserve">There are some complications. Colorado voters rejected a statewide ranked choice voting proposal (Proposition 131) in November 2024. A state law (HB 21-1071) that specifically allows cities like Longmont — which spans two counties — to use ranked choice voting does not take effect until July 1, 2026. Three residents at the study session raised concerns about cost, voter confusion, and whether the system is ready for Longmont.</w:t>
      </w:r>
    </w:p>
    <w:p>
      <w:pPr>
        <w:spacing w:after="120"/>
      </w:pPr>
      <w:r>
        <w:rPr>
          <w:rFonts w:ascii="Arial" w:cs="Arial" w:eastAsia="Arial" w:hAnsi="Arial"/>
          <w:color w:val="000000"/>
          <w:sz w:val="22"/>
          <w:szCs w:val="22"/>
        </w:rPr>
        <w:t xml:space="preserve">No official action was taken at the study session, which is normal for this type of meeting. The council's retreat on March 27–28 may have included further discussion.</w:t>
      </w:r>
    </w:p>
    <w:p>
      <w:pPr>
        <w:spacing w:after="120" w:before="240"/>
      </w:pPr>
      <w:r>
        <w:rPr>
          <w:rFonts w:ascii="Arial" w:cs="Arial" w:eastAsia="Arial" w:hAnsi="Arial"/>
          <w:b/>
          <w:bCs/>
          <w:color w:val="1F4E79"/>
          <w:sz w:val="30"/>
          <w:szCs w:val="30"/>
        </w:rPr>
        <w:t xml:space="preserve">Story 2: Longmont Gets $4 Million State Grant for Transit Hub with Housing</w:t>
      </w:r>
    </w:p>
    <w:p>
      <w:pPr>
        <w:spacing w:after="120"/>
      </w:pPr>
      <w:r>
        <w:rPr>
          <w:rFonts w:ascii="Arial" w:cs="Arial" w:eastAsia="Arial" w:hAnsi="Arial"/>
          <w:color w:val="000000"/>
          <w:sz w:val="22"/>
          <w:szCs w:val="22"/>
        </w:rPr>
        <w:t xml:space="preserve">The State of Colorado has awarded Longmont $4 million to help build a transit hub in downtown at First Avenue and Main Street. The grant comes from a new state program called TOCI (Transit-Oriented Communities Infrastructure) that is giving $13.3 million to four Colorado cities.</w:t>
      </w:r>
    </w:p>
    <w:p>
      <w:pPr>
        <w:spacing w:after="120"/>
      </w:pPr>
      <w:r>
        <w:rPr>
          <w:rFonts w:ascii="Arial" w:cs="Arial" w:eastAsia="Arial" w:hAnsi="Arial"/>
          <w:color w:val="000000"/>
          <w:sz w:val="22"/>
          <w:szCs w:val="22"/>
        </w:rPr>
        <w:t xml:space="preserve">The planned hub would include 10 bus bays for local and regional routes, parking for 700 cars and 40 bikes or scooters, up to 300 apartments or condos built into the hub design, commercial space for shops or services, and a connection point for future bus rapid transit service to Boulder.</w:t>
      </w:r>
    </w:p>
    <w:p>
      <w:pPr>
        <w:spacing w:after="120"/>
      </w:pPr>
      <w:r>
        <w:rPr>
          <w:rFonts w:ascii="Arial" w:cs="Arial" w:eastAsia="Arial" w:hAnsi="Arial"/>
          <w:color w:val="000000"/>
          <w:sz w:val="22"/>
          <w:szCs w:val="22"/>
        </w:rPr>
        <w:t xml:space="preserve">The housing would be integrated into a planned parking garage, creating a mixed-use facility that combines transit, housing, and commercial activity in one location.</w:t>
      </w:r>
    </w:p>
    <w:p>
      <w:pPr>
        <w:spacing w:after="120"/>
      </w:pPr>
      <w:r>
        <w:rPr>
          <w:rFonts w:ascii="Arial" w:cs="Arial" w:eastAsia="Arial" w:hAnsi="Arial"/>
          <w:color w:val="000000"/>
          <w:sz w:val="22"/>
          <w:szCs w:val="22"/>
        </w:rPr>
        <w:t xml:space="preserve">There is a broader political context. Six other Colorado cities are suing the state over the law that created TOCI (HB24-1313), arguing it forces cities to increase housing density near transit whether they want to or not. Longmont is not part of that lawsuit — it is voluntarily taking the grant money and planning the hub.</w:t>
      </w:r>
    </w:p>
    <w:p>
      <w:pPr>
        <w:spacing w:after="120"/>
      </w:pPr>
      <w:r>
        <w:rPr>
          <w:rFonts w:ascii="Arial" w:cs="Arial" w:eastAsia="Arial" w:hAnsi="Arial"/>
          <w:color w:val="000000"/>
          <w:sz w:val="22"/>
          <w:szCs w:val="22"/>
        </w:rPr>
        <w:t xml:space="preserve">The city has not yet announced a construction timeline, selected a developer for the housing component, or confirmed affordability requirements for the residential units.</w:t>
      </w:r>
    </w:p>
    <w:p>
      <w:pPr>
        <w:spacing w:after="120" w:before="240"/>
      </w:pPr>
      <w:r>
        <w:rPr>
          <w:rFonts w:ascii="Arial" w:cs="Arial" w:eastAsia="Arial" w:hAnsi="Arial"/>
          <w:b/>
          <w:bCs/>
          <w:color w:val="1F4E79"/>
          <w:sz w:val="30"/>
          <w:szCs w:val="30"/>
        </w:rPr>
        <w:t xml:space="preserve">Story 3: Developer Wants to Bring 58 Acres of Farmland Into Longmont</w:t>
      </w:r>
    </w:p>
    <w:p>
      <w:pPr>
        <w:spacing w:after="120"/>
      </w:pPr>
      <w:r>
        <w:rPr>
          <w:rFonts w:ascii="Arial" w:cs="Arial" w:eastAsia="Arial" w:hAnsi="Arial"/>
          <w:color w:val="000000"/>
          <w:sz w:val="22"/>
          <w:szCs w:val="22"/>
        </w:rPr>
        <w:t xml:space="preserve">A developer called Maple Leaf Investments wants to annex about 58 acres of farmland along Highway 66 into the City of Longmont. The land, known as Beauprez Farms No. 2, would be rezoned for a mix of commercial space on the south side and residential neighborhoods on the north side.</w:t>
      </w:r>
    </w:p>
    <w:p>
      <w:pPr>
        <w:spacing w:after="120"/>
      </w:pPr>
      <w:r>
        <w:rPr>
          <w:rFonts w:ascii="Arial" w:cs="Arial" w:eastAsia="Arial" w:hAnsi="Arial"/>
          <w:color w:val="000000"/>
          <w:sz w:val="22"/>
          <w:szCs w:val="22"/>
        </w:rPr>
        <w:t xml:space="preserve">The plan includes setting aside 10 acres for a future school, 10 acres for a park, and additional open space. The developer bought the property about five years ago.</w:t>
      </w:r>
    </w:p>
    <w:p>
      <w:pPr>
        <w:spacing w:after="120"/>
      </w:pPr>
      <w:r>
        <w:rPr>
          <w:rFonts w:ascii="Arial" w:cs="Arial" w:eastAsia="Arial" w:hAnsi="Arial"/>
          <w:color w:val="000000"/>
          <w:sz w:val="22"/>
          <w:szCs w:val="22"/>
        </w:rPr>
        <w:t xml:space="preserve">Longmont has had a bumpy road with development proposals recently. A 310-unit project at Quail Road was pulled back by its developer after community pushback, then revised to include 15% affordable housing. The Kanemoto Estates project ended up in court in January 2026. Under Longmont's current rules, at least 12% of units in new developments must be priced as affordable.</w:t>
      </w:r>
    </w:p>
    <w:p>
      <w:pPr>
        <w:spacing w:after="120"/>
      </w:pPr>
      <w:r>
        <w:rPr>
          <w:rFonts w:ascii="Arial" w:cs="Arial" w:eastAsia="Arial" w:hAnsi="Arial"/>
          <w:color w:val="000000"/>
          <w:sz w:val="22"/>
          <w:szCs w:val="22"/>
        </w:rPr>
        <w:t xml:space="preserve">The Beauprez Farms annexation was referred to the city's full review process in March 2024. No decision date has been set, and no public opposition has been formally recorded yet — though the pattern of recent projects suggests neighborhood concerns may emerge as the proposal moves forward.</w:t>
      </w:r>
    </w:p>
    <w:p>
      <w:pPr>
        <w:spacing w:after="120" w:before="240"/>
      </w:pPr>
      <w:r>
        <w:rPr>
          <w:rFonts w:ascii="Arial" w:cs="Arial" w:eastAsia="Arial" w:hAnsi="Arial"/>
          <w:b/>
          <w:bCs/>
          <w:color w:val="1F4E79"/>
          <w:sz w:val="30"/>
          <w:szCs w:val="30"/>
        </w:rPr>
        <w:t xml:space="preserve">Story 4: Longmont Water Bills Going Up to Pay for $173 Million in Repairs</w:t>
      </w:r>
    </w:p>
    <w:p>
      <w:pPr>
        <w:spacing w:after="120"/>
      </w:pPr>
      <w:r>
        <w:rPr>
          <w:rFonts w:ascii="Arial" w:cs="Arial" w:eastAsia="Arial" w:hAnsi="Arial"/>
          <w:color w:val="000000"/>
          <w:sz w:val="22"/>
          <w:szCs w:val="22"/>
        </w:rPr>
        <w:t xml:space="preserve">Longmont water bills went up an average of 9.7% on January 1, 2026 — about $4.82 more per month for a typical residential customer. And more increases are coming. The city is considering cumulative rate hikes of up to 59% over the next five years to pay for $173 million in water infrastructure repairs.</w:t>
      </w:r>
    </w:p>
    <w:p>
      <w:pPr>
        <w:spacing w:after="120"/>
      </w:pPr>
      <w:r>
        <w:rPr>
          <w:rFonts w:ascii="Arial" w:cs="Arial" w:eastAsia="Arial" w:hAnsi="Arial"/>
          <w:color w:val="000000"/>
          <w:sz w:val="22"/>
          <w:szCs w:val="22"/>
        </w:rPr>
        <w:t xml:space="preserve">The biggest projects include replacing old cast-iron pipes throughout the city ($44 million), expanding the Nelson-Flanders water treatment plant ($30 million first phase, $65 million total), repairing the outlet at Ralph Price Reservoir ($8 million), and about 15 smaller projects totaling $26 million.</w:t>
      </w:r>
    </w:p>
    <w:p>
      <w:pPr>
        <w:spacing w:after="120"/>
      </w:pPr>
      <w:r>
        <w:rPr>
          <w:rFonts w:ascii="Arial" w:cs="Arial" w:eastAsia="Arial" w:hAnsi="Arial"/>
          <w:color w:val="000000"/>
          <w:sz w:val="22"/>
          <w:szCs w:val="22"/>
        </w:rPr>
        <w:t xml:space="preserve">The city plans to pay for about $77 million of this through rate increases and the remaining $90–100 million through voter-approved borrowing — meaning residents will eventually be asked to approve a bond measure. No date has been set for that vote.</w:t>
      </w:r>
    </w:p>
    <w:p>
      <w:pPr>
        <w:spacing w:after="120"/>
      </w:pPr>
      <w:r>
        <w:rPr>
          <w:rFonts w:ascii="Arial" w:cs="Arial" w:eastAsia="Arial" w:hAnsi="Arial"/>
          <w:color w:val="000000"/>
          <w:sz w:val="22"/>
          <w:szCs w:val="22"/>
        </w:rPr>
        <w:t xml:space="preserve">The City Council was divided. Five members voted for a faster, three-year rate increase schedule (Option B), while Councilmembers Yarbrough and McCoy preferred a more gradual five-year plan (Option A). Councilor Waters warned that "the bill is coming due" for years of deferred maintenance, saying the alternative is "contaminated water or no water." Councilmember Martin took a different view, calling the increases "pretty much normal."</w:t>
      </w:r>
    </w:p>
    <w:p>
      <w:pPr>
        <w:spacing w:after="120"/>
      </w:pPr>
      <w:r>
        <w:rPr>
          <w:rFonts w:ascii="Arial" w:cs="Arial" w:eastAsia="Arial" w:hAnsi="Arial"/>
          <w:color w:val="000000"/>
          <w:sz w:val="22"/>
          <w:szCs w:val="22"/>
        </w:rPr>
        <w:t xml:space="preserve">For context, Longmont's water rates have historically been lower than neighboring cities, and the Fort Collins-Loveland Water District recently approved a 30% rate increase. The city's water supply is considered adequate for 2026, but depends on spring snowpack levels in April and May.</w:t>
      </w:r>
    </w:p>
    <w:p>
      <w:r>
        <w:br w:type="page"/>
      </w:r>
    </w:p>
    <w:p>
      <w:pPr>
        <w:spacing w:after="120" w:before="240"/>
      </w:pPr>
      <w:r>
        <w:rPr>
          <w:rFonts w:ascii="Arial" w:cs="Arial" w:eastAsia="Arial" w:hAnsi="Arial"/>
          <w:b/>
          <w:bCs/>
          <w:color w:val="1F4E79"/>
          <w:sz w:val="36"/>
          <w:szCs w:val="36"/>
        </w:rPr>
        <w:t xml:space="preserve">AGENT 8: CIVIC GROUNDING + HEADLINE AUDIT</w:t>
      </w:r>
    </w:p>
    <w:p>
      <w:pPr>
        <w:spacing w:after="120"/>
      </w:pPr>
      <w:r>
        <w:rPr>
          <w:rFonts w:ascii="Arial" w:cs="Arial" w:eastAsia="Arial" w:hAnsi="Arial"/>
          <w:color w:val="000000"/>
          <w:sz w:val="22"/>
          <w:szCs w:val="22"/>
        </w:rPr>
        <w:t xml:space="preserve">Agent 8 performs two functions: an anti-plagiarism check to verify all content traces to Tier A sources (and that no Tier C content leaked into published stories), and a headline audit to verify that headlines accurately reflect story status and do not overstate claims.</w:t>
      </w:r>
    </w:p>
    <w:p>
      <w:pPr>
        <w:spacing w:after="120" w:before="240"/>
      </w:pPr>
      <w:r>
        <w:rPr>
          <w:rFonts w:ascii="Arial" w:cs="Arial" w:eastAsia="Arial" w:hAnsi="Arial"/>
          <w:b/>
          <w:bCs/>
          <w:color w:val="1F4E79"/>
          <w:sz w:val="30"/>
          <w:szCs w:val="30"/>
        </w:rPr>
        <w:t xml:space="preserve">Anti-Plagiarism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Story</w:t>
            </w:r>
          </w:p>
        </w:tc>
        <w:tc>
          <w:tcPr>
            <w:tcW w:type="dxa" w:w="18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Tier A Traced</w:t>
            </w:r>
          </w:p>
        </w:tc>
        <w:tc>
          <w:tcPr>
            <w:tcW w:type="dxa" w:w="18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Tier C Leaked</w:t>
            </w:r>
          </w:p>
        </w:tc>
        <w:tc>
          <w:tcPr>
            <w:tcW w:type="dxa" w:w="18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Plagiarism</w:t>
            </w:r>
          </w:p>
        </w:tc>
        <w:tc>
          <w:tcPr>
            <w:tcW w:type="dxa" w:w="196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Suppression Ledger</w:t>
            </w:r>
          </w:p>
        </w:tc>
      </w:tr>
      <w:tr>
        <w:tc>
          <w:tcPr>
            <w:tcW w:type="dxa" w:w="20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 RCV</w:t>
            </w:r>
          </w:p>
        </w:tc>
        <w:tc>
          <w:tcPr>
            <w:tcW w:type="dxa" w:w="18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8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8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96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r>
      <w:tr>
        <w:tc>
          <w:tcPr>
            <w:tcW w:type="dxa" w:w="20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 Transit Hub</w:t>
            </w:r>
          </w:p>
        </w:tc>
        <w:tc>
          <w:tcPr>
            <w:tcW w:type="dxa" w:w="18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8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8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96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r>
      <w:tr>
        <w:tc>
          <w:tcPr>
            <w:tcW w:type="dxa" w:w="20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 Beauprez Farms</w:t>
            </w:r>
          </w:p>
        </w:tc>
        <w:tc>
          <w:tcPr>
            <w:tcW w:type="dxa" w:w="18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8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8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96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r>
      <w:tr>
        <w:tc>
          <w:tcPr>
            <w:tcW w:type="dxa" w:w="20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4. Water Rates</w:t>
            </w:r>
          </w:p>
        </w:tc>
        <w:tc>
          <w:tcPr>
            <w:tcW w:type="dxa" w:w="18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18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8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c>
          <w:tcPr>
            <w:tcW w:type="dxa" w:w="196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NONE</w:t>
            </w:r>
          </w:p>
        </w:tc>
      </w:tr>
    </w:tbl>
    <w:p>
      <w:pPr>
        <w:spacing w:after="0" w:before="200"/>
      </w:pPr>
    </w:p>
    <w:p>
      <w:pPr>
        <w:spacing w:after="120" w:before="240"/>
      </w:pPr>
      <w:r>
        <w:rPr>
          <w:rFonts w:ascii="Arial" w:cs="Arial" w:eastAsia="Arial" w:hAnsi="Arial"/>
          <w:b/>
          <w:bCs/>
          <w:color w:val="1F4E79"/>
          <w:sz w:val="30"/>
          <w:szCs w:val="30"/>
        </w:rPr>
        <w:t xml:space="preserve">Headline / Status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Story</w:t>
            </w:r>
          </w:p>
        </w:tc>
        <w:tc>
          <w:tcPr>
            <w:tcW w:type="dxa" w:w="32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Headline</w:t>
            </w:r>
          </w:p>
        </w:tc>
        <w:tc>
          <w:tcPr>
            <w:tcW w:type="dxa" w:w="12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Status</w:t>
            </w:r>
          </w:p>
        </w:tc>
        <w:tc>
          <w:tcPr>
            <w:tcW w:type="dxa" w:w="376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Notes</w:t>
            </w:r>
          </w:p>
        </w:tc>
      </w:tr>
      <w:tr>
        <w:tc>
          <w:tcPr>
            <w:tcW w:type="dxa" w:w="12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 RCV</w:t>
            </w:r>
          </w:p>
        </w:tc>
        <w:tc>
          <w:tcPr>
            <w:tcW w:type="dxa" w:w="32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"...Draws Strong Public Support; Ballot Measure Path Takes Shape"</w:t>
            </w:r>
          </w:p>
        </w:tc>
        <w:tc>
          <w:tcPr>
            <w:tcW w:type="dxa" w:w="12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376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"Takes shape" = emerging, accurate</w:t>
            </w:r>
          </w:p>
        </w:tc>
      </w:tr>
      <w:tr>
        <w:tc>
          <w:tcPr>
            <w:tcW w:type="dxa" w:w="12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 Transit Hub</w:t>
            </w:r>
          </w:p>
        </w:tc>
        <w:tc>
          <w:tcPr>
            <w:tcW w:type="dxa" w:w="32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"Longmont Awarded $4 Million..."</w:t>
            </w:r>
          </w:p>
        </w:tc>
        <w:tc>
          <w:tcPr>
            <w:tcW w:type="dxa" w:w="12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376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"Awarded" matches official announcement</w:t>
            </w:r>
          </w:p>
        </w:tc>
      </w:tr>
      <w:tr>
        <w:tc>
          <w:tcPr>
            <w:tcW w:type="dxa" w:w="12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 Beauprez Farms</w:t>
            </w:r>
          </w:p>
        </w:tc>
        <w:tc>
          <w:tcPr>
            <w:tcW w:type="dxa" w:w="32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"Developer Proposes Annexing..."</w:t>
            </w:r>
          </w:p>
        </w:tc>
        <w:tc>
          <w:tcPr>
            <w:tcW w:type="dxa" w:w="12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w:t>
            </w:r>
          </w:p>
        </w:tc>
        <w:tc>
          <w:tcPr>
            <w:tcW w:type="dxa" w:w="376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"Proposes" = pending, accurate</w:t>
            </w:r>
          </w:p>
        </w:tc>
      </w:tr>
      <w:tr>
        <w:tc>
          <w:tcPr>
            <w:tcW w:type="dxa" w:w="12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4. Water Rates</w:t>
            </w:r>
          </w:p>
        </w:tc>
        <w:tc>
          <w:tcPr>
            <w:tcW w:type="dxa" w:w="32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"Longmont Considers Water Rate..."</w:t>
            </w:r>
          </w:p>
        </w:tc>
        <w:tc>
          <w:tcPr>
            <w:tcW w:type="dxa" w:w="1200"/>
            <w:shd w:fill="F2F7FB" w:color="F2F7FB" w:val="solid"/>
            <w:tcMar>
              <w:top w:type="dxa" w:w="80"/>
              <w:left w:type="dxa" w:w="120"/>
              <w:bottom w:type="dxa" w:w="80"/>
              <w:right w:type="dxa" w:w="120"/>
            </w:tcMar>
            <w:vAlign w:val="center"/>
          </w:tcPr>
          <w:p>
            <w:pPr>
              <w:spacing w:after="0"/>
            </w:pPr>
            <w:r>
              <w:rPr>
                <w:rFonts w:ascii="Arial" w:cs="Arial" w:eastAsia="Arial" w:hAnsi="Arial"/>
                <w:b/>
                <w:bCs/>
                <w:color w:val="D4760A"/>
                <w:sz w:val="22"/>
                <w:szCs w:val="22"/>
              </w:rPr>
              <w:t xml:space="preserve">CAUTION</w:t>
            </w:r>
          </w:p>
        </w:tc>
        <w:tc>
          <w:tcPr>
            <w:tcW w:type="dxa" w:w="376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2026 rates already effective Jan 1</w:t>
            </w:r>
          </w:p>
        </w:tc>
      </w:tr>
    </w:tbl>
    <w:p>
      <w:pPr>
        <w:spacing w:after="0" w:before="100"/>
      </w:pPr>
    </w:p>
    <w:p>
      <w:pPr>
        <w:spacing w:after="120"/>
      </w:pPr>
      <w:r>
        <w:rPr>
          <w:rFonts w:ascii="Arial" w:cs="Arial" w:eastAsia="Arial" w:hAnsi="Arial"/>
          <w:b/>
          <w:bCs/>
          <w:color w:val="D4760A"/>
          <w:sz w:val="22"/>
          <w:szCs w:val="22"/>
        </w:rPr>
        <w:t xml:space="preserve">Headline Correction — Story 4: </w:t>
      </w:r>
      <w:r>
        <w:rPr>
          <w:rFonts w:ascii="Arial" w:cs="Arial" w:eastAsia="Arial" w:hAnsi="Arial"/>
          <w:color w:val="000000"/>
          <w:sz w:val="22"/>
          <w:szCs w:val="22"/>
        </w:rPr>
        <w:t xml:space="preserve">Original headline "Longmont Considers Water Rate Increases" was inaccurate because the 2026 rate increase is already in effect as of January 1, 2026. Corrected headline: </w:t>
      </w:r>
      <w:r>
        <w:rPr>
          <w:rFonts w:ascii="Arial" w:cs="Arial" w:eastAsia="Arial" w:hAnsi="Arial"/>
          <w:b/>
          <w:bCs/>
          <w:color w:val="000000"/>
          <w:sz w:val="22"/>
          <w:szCs w:val="22"/>
        </w:rPr>
        <w:t xml:space="preserve">"Longmont Raises Water Rates, Eyes $173 Million Infrastructure Overhaul"</w:t>
      </w:r>
      <w:r>
        <w:rPr>
          <w:rFonts w:ascii="Arial" w:cs="Arial" w:eastAsia="Arial" w:hAnsi="Arial"/>
          <w:color w:val="000000"/>
          <w:sz w:val="22"/>
          <w:szCs w:val="22"/>
        </w:rPr>
        <w:t xml:space="preserve"> — this accurately reflects both the enacted increase and the forward-looking infrastructure plan.</w:t>
      </w:r>
    </w:p>
    <w:p>
      <w:r>
        <w:br w:type="page"/>
      </w:r>
    </w:p>
    <w:p>
      <w:pPr>
        <w:spacing w:after="120" w:before="240"/>
      </w:pPr>
      <w:r>
        <w:rPr>
          <w:rFonts w:ascii="Arial" w:cs="Arial" w:eastAsia="Arial" w:hAnsi="Arial"/>
          <w:b/>
          <w:bCs/>
          <w:color w:val="1F4E79"/>
          <w:sz w:val="36"/>
          <w:szCs w:val="36"/>
        </w:rPr>
        <w:t xml:space="preserve">AGENT 9: SUPPLEMENTAL RESEARCH</w:t>
      </w:r>
    </w:p>
    <w:p>
      <w:pPr>
        <w:spacing w:after="120"/>
      </w:pPr>
      <w:r>
        <w:rPr>
          <w:rFonts w:ascii="Arial" w:cs="Arial" w:eastAsia="Arial" w:hAnsi="Arial"/>
          <w:color w:val="000000"/>
          <w:sz w:val="22"/>
          <w:szCs w:val="22"/>
        </w:rPr>
        <w:t xml:space="preserve">Agent 9 evaluates whether any advancing stories require additional research beyond what was gathered by the News Aggregator and Story Expansion agents.</w:t>
      </w:r>
    </w:p>
    <w:p>
      <w:pPr>
        <w:spacing w:after="0" w:before="100"/>
      </w:pPr>
    </w:p>
    <w:p>
      <w:pPr>
        <w:spacing w:after="120"/>
      </w:pPr>
      <w:r>
        <w:rPr>
          <w:rFonts w:ascii="Arial" w:cs="Arial" w:eastAsia="Arial" w:hAnsi="Arial"/>
          <w:b/>
          <w:bCs/>
          <w:color w:val="000000"/>
          <w:sz w:val="22"/>
          <w:szCs w:val="22"/>
        </w:rPr>
        <w:t xml:space="preserve">Assessment: </w:t>
      </w:r>
      <w:r>
        <w:rPr>
          <w:rFonts w:ascii="Arial" w:cs="Arial" w:eastAsia="Arial" w:hAnsi="Arial"/>
          <w:color w:val="000000"/>
          <w:sz w:val="22"/>
          <w:szCs w:val="22"/>
        </w:rPr>
        <w:t xml:space="preserve">No additional research needed. All four advancing stories are adequately sourced from Tier A government records and official proceedings. The reporter task memos in Agent 2.5 identify specific gaps that should be filled through traditional reporting methods (interviews, FOIA requests, document review) rather than automated research.</w:t>
      </w:r>
    </w:p>
    <w:p>
      <w:pPr>
        <w:spacing w:after="0" w:before="100"/>
      </w:pPr>
    </w:p>
    <w:p>
      <w:pPr>
        <w:spacing w:after="120" w:before="240"/>
      </w:pPr>
      <w:r>
        <w:rPr>
          <w:rFonts w:ascii="Arial" w:cs="Arial" w:eastAsia="Arial" w:hAnsi="Arial"/>
          <w:b/>
          <w:bCs/>
          <w:color w:val="1F4E79"/>
          <w:sz w:val="30"/>
          <w:szCs w:val="30"/>
        </w:rPr>
        <w:t xml:space="preserve">Held Leads Requiring Future Research</w:t>
      </w:r>
    </w:p>
    <w:p>
      <w:pPr>
        <w:pStyle w:val="ListParagraph"/>
        <w:numPr>
          <w:ilvl w:val="0"/>
          <w:numId w:val="2"/>
        </w:numPr>
        <w:spacing w:after="60"/>
      </w:pPr>
      <w:r>
        <w:rPr>
          <w:rFonts w:ascii="Arial" w:cs="Arial" w:eastAsia="Arial" w:hAnsi="Arial"/>
          <w:color w:val="000000"/>
          <w:sz w:val="22"/>
          <w:szCs w:val="22"/>
        </w:rPr>
        <w:t xml:space="preserve">Building Codes (8/20) — well-sourced but editorially thin; needs impact analysis</w:t>
      </w:r>
    </w:p>
    <w:p>
      <w:pPr>
        <w:pStyle w:val="ListParagraph"/>
        <w:numPr>
          <w:ilvl w:val="0"/>
          <w:numId w:val="2"/>
        </w:numPr>
        <w:spacing w:after="60"/>
      </w:pPr>
      <w:r>
        <w:rPr>
          <w:rFonts w:ascii="Arial" w:cs="Arial" w:eastAsia="Arial" w:hAnsi="Arial"/>
          <w:color w:val="000000"/>
          <w:sz w:val="22"/>
          <w:szCs w:val="22"/>
        </w:rPr>
        <w:t xml:space="preserve">Boulder Valley Comp Plan — needs Longmont-specific impact assessment</w:t>
      </w:r>
    </w:p>
    <w:p>
      <w:pPr>
        <w:pStyle w:val="ListParagraph"/>
        <w:numPr>
          <w:ilvl w:val="0"/>
          <w:numId w:val="2"/>
        </w:numPr>
        <w:spacing w:after="60"/>
      </w:pPr>
      <w:r>
        <w:rPr>
          <w:rFonts w:ascii="Arial" w:cs="Arial" w:eastAsia="Arial" w:hAnsi="Arial"/>
          <w:color w:val="000000"/>
          <w:sz w:val="22"/>
          <w:szCs w:val="22"/>
        </w:rPr>
        <w:t xml:space="preserve">Council Retreat Outcomes — awaiting summary publication</w:t>
      </w:r>
    </w:p>
    <w:p>
      <w:pPr>
        <w:pStyle w:val="ListParagraph"/>
        <w:numPr>
          <w:ilvl w:val="0"/>
          <w:numId w:val="2"/>
        </w:numPr>
        <w:spacing w:after="60"/>
      </w:pPr>
      <w:r>
        <w:rPr>
          <w:rFonts w:ascii="Arial" w:cs="Arial" w:eastAsia="Arial" w:hAnsi="Arial"/>
          <w:color w:val="000000"/>
          <w:sz w:val="22"/>
          <w:szCs w:val="22"/>
        </w:rPr>
        <w:t xml:space="preserve">SVVSD Board — no breaking items identified</w:t>
      </w:r>
    </w:p>
    <w:p>
      <w:pPr>
        <w:pStyle w:val="ListParagraph"/>
        <w:numPr>
          <w:ilvl w:val="0"/>
          <w:numId w:val="2"/>
        </w:numPr>
        <w:spacing w:after="60"/>
      </w:pPr>
      <w:r>
        <w:rPr>
          <w:rFonts w:ascii="Arial" w:cs="Arial" w:eastAsia="Arial" w:hAnsi="Arial"/>
          <w:color w:val="000000"/>
          <w:sz w:val="22"/>
          <w:szCs w:val="22"/>
        </w:rPr>
        <w:t xml:space="preserve">NextLight Expansion — needs timeline and service area details</w:t>
      </w:r>
    </w:p>
    <w:p>
      <w:pPr>
        <w:pStyle w:val="ListParagraph"/>
        <w:numPr>
          <w:ilvl w:val="0"/>
          <w:numId w:val="2"/>
        </w:numPr>
        <w:spacing w:after="60"/>
      </w:pPr>
      <w:r>
        <w:rPr>
          <w:rFonts w:ascii="Arial" w:cs="Arial" w:eastAsia="Arial" w:hAnsi="Arial"/>
          <w:color w:val="000000"/>
          <w:sz w:val="22"/>
          <w:szCs w:val="22"/>
        </w:rPr>
        <w:t xml:space="preserve">City Flag Review — soft feature; may warrant standalone treatment</w:t>
      </w:r>
    </w:p>
    <w:p>
      <w:r>
        <w:br w:type="page"/>
      </w:r>
    </w:p>
    <w:p>
      <w:pPr>
        <w:spacing w:after="120" w:before="240"/>
      </w:pPr>
      <w:r>
        <w:rPr>
          <w:rFonts w:ascii="Arial" w:cs="Arial" w:eastAsia="Arial" w:hAnsi="Arial"/>
          <w:b/>
          <w:bCs/>
          <w:color w:val="1F4E79"/>
          <w:sz w:val="36"/>
          <w:szCs w:val="36"/>
        </w:rPr>
        <w:t xml:space="preserve">FINAL PACKAGE</w:t>
      </w:r>
    </w:p>
    <w:p>
      <w:pPr>
        <w:spacing w:after="0" w:before="100"/>
      </w:pPr>
    </w:p>
    <w:p>
      <w:pPr>
        <w:pBdr>
          <w:top w:val="single" w:color="1F4E79" w:sz="2"/>
          <w:bottom w:val="single" w:color="1F4E79" w:sz="2"/>
          <w:left w:val="single" w:color="1F4E79" w:sz="2"/>
          <w:right w:val="single" w:color="1F4E79" w:sz="2"/>
        </w:pBdr>
        <w:spacing w:after="200" w:before="100"/>
        <w:jc w:val="center"/>
      </w:pPr>
      <w:r>
        <w:rPr>
          <w:rFonts w:ascii="Arial" w:cs="Arial" w:eastAsia="Arial" w:hAnsi="Arial"/>
          <w:b/>
          <w:bCs/>
          <w:color w:val="1F4E79"/>
          <w:sz w:val="28"/>
          <w:szCs w:val="28"/>
        </w:rPr>
        <w:t xml:space="preserve">PIPELINE STATS: </w:t>
      </w:r>
      <w:r>
        <w:rPr>
          <w:rFonts w:ascii="Arial" w:cs="Arial" w:eastAsia="Arial" w:hAnsi="Arial"/>
          <w:b/>
          <w:bCs/>
          <w:color w:val="2E7D32"/>
          <w:sz w:val="28"/>
          <w:szCs w:val="28"/>
        </w:rPr>
        <w:t xml:space="preserve">4 Advanced</w:t>
      </w:r>
      <w:r>
        <w:rPr>
          <w:rFonts w:ascii="Arial" w:cs="Arial" w:eastAsia="Arial" w:hAnsi="Arial"/>
          <w:color w:val="1F4E79"/>
          <w:sz w:val="28"/>
          <w:szCs w:val="28"/>
        </w:rPr>
        <w:t xml:space="preserve">  |  </w:t>
      </w:r>
      <w:r>
        <w:rPr>
          <w:rFonts w:ascii="Arial" w:cs="Arial" w:eastAsia="Arial" w:hAnsi="Arial"/>
          <w:b/>
          <w:bCs/>
          <w:color w:val="2E7D32"/>
          <w:sz w:val="28"/>
          <w:szCs w:val="28"/>
        </w:rPr>
        <w:t xml:space="preserve">0 Killed</w:t>
      </w:r>
      <w:r>
        <w:rPr>
          <w:rFonts w:ascii="Arial" w:cs="Arial" w:eastAsia="Arial" w:hAnsi="Arial"/>
          <w:color w:val="1F4E79"/>
          <w:sz w:val="28"/>
          <w:szCs w:val="28"/>
        </w:rPr>
        <w:t xml:space="preserve">  |  </w:t>
      </w:r>
      <w:r>
        <w:rPr>
          <w:rFonts w:ascii="Arial" w:cs="Arial" w:eastAsia="Arial" w:hAnsi="Arial"/>
          <w:b/>
          <w:bCs/>
          <w:color w:val="D4760A"/>
          <w:sz w:val="28"/>
          <w:szCs w:val="28"/>
        </w:rPr>
        <w:t xml:space="preserve">1 Held</w:t>
      </w:r>
      <w:r>
        <w:rPr>
          <w:rFonts w:ascii="Arial" w:cs="Arial" w:eastAsia="Arial" w:hAnsi="Arial"/>
          <w:color w:val="1F4E79"/>
          <w:sz w:val="28"/>
          <w:szCs w:val="28"/>
        </w:rPr>
        <w:t xml:space="preserve">  |  </w:t>
      </w:r>
      <w:r>
        <w:rPr>
          <w:rFonts w:ascii="Arial" w:cs="Arial" w:eastAsia="Arial" w:hAnsi="Arial"/>
          <w:b/>
          <w:bCs/>
          <w:color w:val="2E7D32"/>
          <w:sz w:val="28"/>
          <w:szCs w:val="28"/>
        </w:rPr>
        <w:t xml:space="preserve">0 Suppressed</w:t>
      </w:r>
    </w:p>
    <w:p>
      <w:pPr>
        <w:spacing w:after="120" w:before="240"/>
      </w:pPr>
      <w:r>
        <w:rPr>
          <w:rFonts w:ascii="Arial" w:cs="Arial" w:eastAsia="Arial" w:hAnsi="Arial"/>
          <w:b/>
          <w:bCs/>
          <w:color w:val="1F4E79"/>
          <w:sz w:val="30"/>
          <w:szCs w:val="30"/>
        </w:rPr>
        <w:t xml:space="preserve">Publishable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2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Headline</w:t>
            </w:r>
          </w:p>
        </w:tc>
        <w:tc>
          <w:tcPr>
            <w:tcW w:type="dxa" w:w="9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Score</w:t>
            </w:r>
          </w:p>
        </w:tc>
        <w:tc>
          <w:tcPr>
            <w:tcW w:type="dxa" w:w="8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Words</w:t>
            </w:r>
          </w:p>
        </w:tc>
        <w:tc>
          <w:tcPr>
            <w:tcW w:type="dxa" w:w="18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Verification</w:t>
            </w:r>
          </w:p>
        </w:tc>
        <w:tc>
          <w:tcPr>
            <w:tcW w:type="dxa" w:w="13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Headline Audit</w:t>
            </w:r>
          </w:p>
        </w:tc>
        <w:tc>
          <w:tcPr>
            <w:tcW w:type="dxa" w:w="80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Legal</w:t>
            </w:r>
          </w:p>
        </w:tc>
        <w:tc>
          <w:tcPr>
            <w:tcW w:type="dxa" w:w="1560"/>
            <w:shd w:fill="1F4E79" w:color="1F4E79" w:val="solid"/>
            <w:tcMar>
              <w:top w:type="dxa" w:w="80"/>
              <w:left w:type="dxa" w:w="120"/>
              <w:bottom w:type="dxa" w:w="80"/>
              <w:right w:type="dxa" w:w="120"/>
            </w:tcMar>
            <w:vAlign w:val="center"/>
          </w:tcPr>
          <w:p>
            <w:pPr>
              <w:spacing w:after="0"/>
            </w:pPr>
            <w:r>
              <w:rPr>
                <w:rFonts w:ascii="Arial" w:cs="Arial" w:eastAsia="Arial" w:hAnsi="Arial"/>
                <w:color w:val="FFFFFF"/>
                <w:sz w:val="20"/>
                <w:szCs w:val="20"/>
              </w:rPr>
              <w:t xml:space="preserve">Verdict</w:t>
            </w:r>
          </w:p>
        </w:tc>
      </w:tr>
      <w:tr>
        <w:tc>
          <w:tcPr>
            <w:tcW w:type="dxa" w:w="22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 RCV Study Session</w:t>
            </w:r>
          </w:p>
        </w:tc>
        <w:tc>
          <w:tcPr>
            <w:tcW w:type="dxa" w:w="900"/>
            <w:tcMar>
              <w:top w:type="dxa" w:w="80"/>
              <w:left w:type="dxa" w:w="120"/>
              <w:bottom w:type="dxa" w:w="80"/>
              <w:right w:type="dxa" w:w="120"/>
            </w:tcMar>
            <w:vAlign w:val="center"/>
          </w:tcPr>
          <w:p>
            <w:pPr>
              <w:spacing w:after="0"/>
            </w:pPr>
            <w:r>
              <w:rPr>
                <w:rFonts w:ascii="Arial" w:cs="Arial" w:eastAsia="Arial" w:hAnsi="Arial"/>
                <w:b/>
                <w:bCs/>
                <w:color w:val="000000"/>
                <w:sz w:val="22"/>
                <w:szCs w:val="22"/>
              </w:rPr>
              <w:t xml:space="preserve">17/20</w:t>
            </w:r>
          </w:p>
        </w:tc>
        <w:tc>
          <w:tcPr>
            <w:tcW w:type="dxa" w:w="8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~600</w:t>
            </w:r>
          </w:p>
        </w:tc>
        <w:tc>
          <w:tcPr>
            <w:tcW w:type="dxa" w:w="18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VERIFIED (CONTESTED)</w:t>
            </w:r>
          </w:p>
        </w:tc>
        <w:tc>
          <w:tcPr>
            <w:tcW w:type="dxa" w:w="13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PASSED</w:t>
            </w:r>
          </w:p>
        </w:tc>
        <w:tc>
          <w:tcPr>
            <w:tcW w:type="dxa" w:w="8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56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PUBLISH</w:t>
            </w:r>
          </w:p>
        </w:tc>
      </w:tr>
      <w:tr>
        <w:tc>
          <w:tcPr>
            <w:tcW w:type="dxa" w:w="22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 Transit Hub Grant</w:t>
            </w:r>
          </w:p>
        </w:tc>
        <w:tc>
          <w:tcPr>
            <w:tcW w:type="dxa" w:w="900"/>
            <w:shd w:fill="F2F7FB" w:color="F2F7FB" w:val="solid"/>
            <w:tcMar>
              <w:top w:type="dxa" w:w="80"/>
              <w:left w:type="dxa" w:w="120"/>
              <w:bottom w:type="dxa" w:w="80"/>
              <w:right w:type="dxa" w:w="120"/>
            </w:tcMar>
            <w:vAlign w:val="center"/>
          </w:tcPr>
          <w:p>
            <w:pPr>
              <w:spacing w:after="0"/>
            </w:pPr>
            <w:r>
              <w:rPr>
                <w:rFonts w:ascii="Arial" w:cs="Arial" w:eastAsia="Arial" w:hAnsi="Arial"/>
                <w:b/>
                <w:bCs/>
                <w:color w:val="000000"/>
                <w:sz w:val="22"/>
                <w:szCs w:val="22"/>
              </w:rPr>
              <w:t xml:space="preserve">16/20</w:t>
            </w:r>
          </w:p>
        </w:tc>
        <w:tc>
          <w:tcPr>
            <w:tcW w:type="dxa" w:w="8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~500</w:t>
            </w:r>
          </w:p>
        </w:tc>
        <w:tc>
          <w:tcPr>
            <w:tcW w:type="dxa" w:w="18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VERIFIED (CONTESTED)</w:t>
            </w:r>
          </w:p>
        </w:tc>
        <w:tc>
          <w:tcPr>
            <w:tcW w:type="dxa" w:w="13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PASSED</w:t>
            </w:r>
          </w:p>
        </w:tc>
        <w:tc>
          <w:tcPr>
            <w:tcW w:type="dxa" w:w="8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56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PUBLISH</w:t>
            </w:r>
          </w:p>
        </w:tc>
      </w:tr>
      <w:tr>
        <w:tc>
          <w:tcPr>
            <w:tcW w:type="dxa" w:w="22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 Beauprez Farms</w:t>
            </w:r>
          </w:p>
        </w:tc>
        <w:tc>
          <w:tcPr>
            <w:tcW w:type="dxa" w:w="900"/>
            <w:tcMar>
              <w:top w:type="dxa" w:w="80"/>
              <w:left w:type="dxa" w:w="120"/>
              <w:bottom w:type="dxa" w:w="80"/>
              <w:right w:type="dxa" w:w="120"/>
            </w:tcMar>
            <w:vAlign w:val="center"/>
          </w:tcPr>
          <w:p>
            <w:pPr>
              <w:spacing w:after="0"/>
            </w:pPr>
            <w:r>
              <w:rPr>
                <w:rFonts w:ascii="Arial" w:cs="Arial" w:eastAsia="Arial" w:hAnsi="Arial"/>
                <w:b/>
                <w:bCs/>
                <w:color w:val="000000"/>
                <w:sz w:val="22"/>
                <w:szCs w:val="22"/>
              </w:rPr>
              <w:t xml:space="preserve">13/20</w:t>
            </w:r>
          </w:p>
        </w:tc>
        <w:tc>
          <w:tcPr>
            <w:tcW w:type="dxa" w:w="800"/>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~600</w:t>
            </w:r>
          </w:p>
        </w:tc>
        <w:tc>
          <w:tcPr>
            <w:tcW w:type="dxa" w:w="18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VERIFIED</w:t>
            </w:r>
          </w:p>
        </w:tc>
        <w:tc>
          <w:tcPr>
            <w:tcW w:type="dxa" w:w="13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PASSED</w:t>
            </w:r>
          </w:p>
        </w:tc>
        <w:tc>
          <w:tcPr>
            <w:tcW w:type="dxa" w:w="80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560"/>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PUBLISH</w:t>
            </w:r>
          </w:p>
        </w:tc>
      </w:tr>
      <w:tr>
        <w:tc>
          <w:tcPr>
            <w:tcW w:type="dxa" w:w="22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4. Water Rates/Infra</w:t>
            </w:r>
          </w:p>
        </w:tc>
        <w:tc>
          <w:tcPr>
            <w:tcW w:type="dxa" w:w="900"/>
            <w:shd w:fill="F2F7FB" w:color="F2F7FB" w:val="solid"/>
            <w:tcMar>
              <w:top w:type="dxa" w:w="80"/>
              <w:left w:type="dxa" w:w="120"/>
              <w:bottom w:type="dxa" w:w="80"/>
              <w:right w:type="dxa" w:w="120"/>
            </w:tcMar>
            <w:vAlign w:val="center"/>
          </w:tcPr>
          <w:p>
            <w:pPr>
              <w:spacing w:after="0"/>
            </w:pPr>
            <w:r>
              <w:rPr>
                <w:rFonts w:ascii="Arial" w:cs="Arial" w:eastAsia="Arial" w:hAnsi="Arial"/>
                <w:b/>
                <w:bCs/>
                <w:color w:val="000000"/>
                <w:sz w:val="22"/>
                <w:szCs w:val="22"/>
              </w:rPr>
              <w:t xml:space="preserve">16/20</w:t>
            </w:r>
          </w:p>
        </w:tc>
        <w:tc>
          <w:tcPr>
            <w:tcW w:type="dxa" w:w="800"/>
            <w:shd w:fill="F2F7FB" w:color="F2F7FB" w:val="solid"/>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~500</w:t>
            </w:r>
          </w:p>
        </w:tc>
        <w:tc>
          <w:tcPr>
            <w:tcW w:type="dxa" w:w="18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VERIFIED (CONTESTED)</w:t>
            </w:r>
          </w:p>
        </w:tc>
        <w:tc>
          <w:tcPr>
            <w:tcW w:type="dxa" w:w="1300"/>
            <w:shd w:fill="F2F7FB" w:color="F2F7FB" w:val="solid"/>
            <w:tcMar>
              <w:top w:type="dxa" w:w="80"/>
              <w:left w:type="dxa" w:w="120"/>
              <w:bottom w:type="dxa" w:w="80"/>
              <w:right w:type="dxa" w:w="120"/>
            </w:tcMar>
            <w:vAlign w:val="center"/>
          </w:tcPr>
          <w:p>
            <w:pPr>
              <w:spacing w:after="0"/>
            </w:pPr>
            <w:r>
              <w:rPr>
                <w:rFonts w:ascii="Arial" w:cs="Arial" w:eastAsia="Arial" w:hAnsi="Arial"/>
                <w:b/>
                <w:bCs/>
                <w:color w:val="D4760A"/>
                <w:sz w:val="22"/>
                <w:szCs w:val="22"/>
              </w:rPr>
              <w:t xml:space="preserve">CORRECTED</w:t>
            </w:r>
          </w:p>
        </w:tc>
        <w:tc>
          <w:tcPr>
            <w:tcW w:type="dxa" w:w="80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LOW</w:t>
            </w:r>
          </w:p>
        </w:tc>
        <w:tc>
          <w:tcPr>
            <w:tcW w:type="dxa" w:w="1560"/>
            <w:shd w:fill="F2F7FB" w:color="F2F7FB" w:val="solid"/>
            <w:tcMar>
              <w:top w:type="dxa" w:w="80"/>
              <w:left w:type="dxa" w:w="120"/>
              <w:bottom w:type="dxa" w:w="80"/>
              <w:right w:type="dxa" w:w="120"/>
            </w:tcMar>
            <w:vAlign w:val="center"/>
          </w:tcPr>
          <w:p>
            <w:pPr>
              <w:spacing w:after="0"/>
            </w:pPr>
            <w:r>
              <w:rPr>
                <w:rFonts w:ascii="Arial" w:cs="Arial" w:eastAsia="Arial" w:hAnsi="Arial"/>
                <w:b/>
                <w:bCs/>
                <w:color w:val="2E7D32"/>
                <w:sz w:val="22"/>
                <w:szCs w:val="22"/>
              </w:rPr>
              <w:t xml:space="preserve">PUBLISH</w:t>
            </w:r>
          </w:p>
        </w:tc>
      </w:tr>
    </w:tbl>
    <w:p>
      <w:pPr>
        <w:spacing w:after="0" w:before="200"/>
      </w:pPr>
    </w:p>
    <w:p>
      <w:pPr>
        <w:spacing w:after="120" w:before="240"/>
      </w:pPr>
      <w:r>
        <w:rPr>
          <w:rFonts w:ascii="Arial" w:cs="Arial" w:eastAsia="Arial" w:hAnsi="Arial"/>
          <w:b/>
          <w:bCs/>
          <w:color w:val="1F4E79"/>
          <w:sz w:val="30"/>
          <w:szCs w:val="30"/>
        </w:rPr>
        <w:t xml:space="preserve">Reporter Task Memo Summary</w:t>
      </w:r>
    </w:p>
    <w:p>
      <w:pPr>
        <w:spacing w:after="120"/>
      </w:pPr>
      <w:r>
        <w:rPr>
          <w:rFonts w:ascii="Arial" w:cs="Arial" w:eastAsia="Arial" w:hAnsi="Arial"/>
          <w:color w:val="000000"/>
          <w:sz w:val="22"/>
          <w:szCs w:val="22"/>
        </w:rPr>
        <w:t xml:space="preserve">Complete reporter task memos for all four advancing stories are provided in Agent 2.5 above. Each memo includes Confirmed facts, Missing information, Calls to make, Documents to obtain, Falsification checks, and Visual suggestions.</w:t>
      </w:r>
    </w:p>
    <w:p>
      <w:pPr>
        <w:spacing w:after="0" w:before="200"/>
      </w:pPr>
    </w:p>
    <w:p>
      <w:pPr>
        <w:spacing w:after="120" w:before="240"/>
      </w:pPr>
      <w:r>
        <w:rPr>
          <w:rFonts w:ascii="Arial" w:cs="Arial" w:eastAsia="Arial" w:hAnsi="Arial"/>
          <w:b/>
          <w:bCs/>
          <w:color w:val="1F4E79"/>
          <w:sz w:val="30"/>
          <w:szCs w:val="30"/>
        </w:rPr>
        <w:t xml:space="preserve">Stories Killed</w:t>
      </w:r>
    </w:p>
    <w:p>
      <w:pPr>
        <w:spacing w:after="120"/>
      </w:pPr>
      <w:r>
        <w:rPr>
          <w:rFonts w:ascii="Arial" w:cs="Arial" w:eastAsia="Arial" w:hAnsi="Arial"/>
          <w:b/>
          <w:bCs/>
          <w:color w:val="2E7D32"/>
          <w:sz w:val="22"/>
          <w:szCs w:val="22"/>
        </w:rPr>
        <w:t xml:space="preserve">None.</w:t>
      </w:r>
    </w:p>
    <w:p>
      <w:pPr>
        <w:spacing w:after="0" w:before="100"/>
      </w:pPr>
    </w:p>
    <w:p>
      <w:pPr>
        <w:spacing w:after="120" w:before="240"/>
      </w:pPr>
      <w:r>
        <w:rPr>
          <w:rFonts w:ascii="Arial" w:cs="Arial" w:eastAsia="Arial" w:hAnsi="Arial"/>
          <w:b/>
          <w:bCs/>
          <w:color w:val="1F4E79"/>
          <w:sz w:val="30"/>
          <w:szCs w:val="30"/>
        </w:rPr>
        <w:t xml:space="preserve">Stories on Hold</w:t>
      </w:r>
    </w:p>
    <w:p>
      <w:pPr>
        <w:pStyle w:val="ListParagraph"/>
        <w:numPr>
          <w:ilvl w:val="0"/>
          <w:numId w:val="2"/>
        </w:numPr>
        <w:spacing w:after="60"/>
      </w:pPr>
      <w:r>
        <w:rPr>
          <w:rFonts w:ascii="Arial" w:cs="Arial" w:eastAsia="Arial" w:hAnsi="Arial"/>
          <w:b/>
          <w:bCs/>
          <w:color w:val="000000"/>
          <w:sz w:val="22"/>
          <w:szCs w:val="22"/>
        </w:rPr>
        <w:t xml:space="preserve">Building Codes (8/20): </w:t>
      </w:r>
      <w:r>
        <w:rPr>
          <w:rFonts w:ascii="Arial" w:cs="Arial" w:eastAsia="Arial" w:hAnsi="Arial"/>
          <w:color w:val="000000"/>
          <w:sz w:val="22"/>
          <w:szCs w:val="22"/>
        </w:rPr>
        <w:t xml:space="preserve">Well-sourced but editorially thin. May 1, 2026 target date noted.</w:t>
      </w:r>
    </w:p>
    <w:p>
      <w:pPr>
        <w:pStyle w:val="ListParagraph"/>
        <w:numPr>
          <w:ilvl w:val="0"/>
          <w:numId w:val="2"/>
        </w:numPr>
        <w:spacing w:after="60"/>
      </w:pPr>
      <w:r>
        <w:rPr>
          <w:rFonts w:ascii="Arial" w:cs="Arial" w:eastAsia="Arial" w:hAnsi="Arial"/>
          <w:b/>
          <w:bCs/>
          <w:color w:val="000000"/>
          <w:sz w:val="22"/>
          <w:szCs w:val="22"/>
        </w:rPr>
        <w:t xml:space="preserve">Boulder Valley Comp Plan: </w:t>
      </w:r>
      <w:r>
        <w:rPr>
          <w:rFonts w:ascii="Arial" w:cs="Arial" w:eastAsia="Arial" w:hAnsi="Arial"/>
          <w:color w:val="000000"/>
          <w:sz w:val="22"/>
          <w:szCs w:val="22"/>
        </w:rPr>
        <w:t xml:space="preserve">Needs Longmont-specific impact assessment before advancing.</w:t>
      </w:r>
    </w:p>
    <w:p>
      <w:pPr>
        <w:pStyle w:val="ListParagraph"/>
        <w:numPr>
          <w:ilvl w:val="0"/>
          <w:numId w:val="2"/>
        </w:numPr>
        <w:spacing w:after="60"/>
      </w:pPr>
      <w:r>
        <w:rPr>
          <w:rFonts w:ascii="Arial" w:cs="Arial" w:eastAsia="Arial" w:hAnsi="Arial"/>
          <w:b/>
          <w:bCs/>
          <w:color w:val="000000"/>
          <w:sz w:val="22"/>
          <w:szCs w:val="22"/>
        </w:rPr>
        <w:t xml:space="preserve">Council Retreat Outcomes: </w:t>
      </w:r>
      <w:r>
        <w:rPr>
          <w:rFonts w:ascii="Arial" w:cs="Arial" w:eastAsia="Arial" w:hAnsi="Arial"/>
          <w:color w:val="000000"/>
          <w:sz w:val="22"/>
          <w:szCs w:val="22"/>
        </w:rPr>
        <w:t xml:space="preserve">Awaiting official summary from March 27–28 retreat.</w:t>
      </w:r>
    </w:p>
    <w:p>
      <w:pPr>
        <w:pStyle w:val="ListParagraph"/>
        <w:numPr>
          <w:ilvl w:val="0"/>
          <w:numId w:val="2"/>
        </w:numPr>
        <w:spacing w:after="60"/>
      </w:pPr>
      <w:r>
        <w:rPr>
          <w:rFonts w:ascii="Arial" w:cs="Arial" w:eastAsia="Arial" w:hAnsi="Arial"/>
          <w:b/>
          <w:bCs/>
          <w:color w:val="000000"/>
          <w:sz w:val="22"/>
          <w:szCs w:val="22"/>
        </w:rPr>
        <w:t xml:space="preserve">SVVSD Board: </w:t>
      </w:r>
      <w:r>
        <w:rPr>
          <w:rFonts w:ascii="Arial" w:cs="Arial" w:eastAsia="Arial" w:hAnsi="Arial"/>
          <w:color w:val="000000"/>
          <w:sz w:val="22"/>
          <w:szCs w:val="22"/>
        </w:rPr>
        <w:t xml:space="preserve">No breaking items identified in current cycle.</w:t>
      </w:r>
    </w:p>
    <w:p>
      <w:pPr>
        <w:pStyle w:val="ListParagraph"/>
        <w:numPr>
          <w:ilvl w:val="0"/>
          <w:numId w:val="2"/>
        </w:numPr>
        <w:spacing w:after="60"/>
      </w:pPr>
      <w:r>
        <w:rPr>
          <w:rFonts w:ascii="Arial" w:cs="Arial" w:eastAsia="Arial" w:hAnsi="Arial"/>
          <w:b/>
          <w:bCs/>
          <w:color w:val="000000"/>
          <w:sz w:val="22"/>
          <w:szCs w:val="22"/>
        </w:rPr>
        <w:t xml:space="preserve">NextLight Expansion: </w:t>
      </w:r>
      <w:r>
        <w:rPr>
          <w:rFonts w:ascii="Arial" w:cs="Arial" w:eastAsia="Arial" w:hAnsi="Arial"/>
          <w:color w:val="000000"/>
          <w:sz w:val="22"/>
          <w:szCs w:val="22"/>
        </w:rPr>
        <w:t xml:space="preserve">Needs construction timeline and service area expansion details.</w:t>
      </w:r>
    </w:p>
    <w:p>
      <w:pPr>
        <w:pStyle w:val="ListParagraph"/>
        <w:numPr>
          <w:ilvl w:val="0"/>
          <w:numId w:val="2"/>
        </w:numPr>
        <w:spacing w:after="60"/>
      </w:pPr>
      <w:r>
        <w:rPr>
          <w:rFonts w:ascii="Arial" w:cs="Arial" w:eastAsia="Arial" w:hAnsi="Arial"/>
          <w:b/>
          <w:bCs/>
          <w:color w:val="000000"/>
          <w:sz w:val="22"/>
          <w:szCs w:val="22"/>
        </w:rPr>
        <w:t xml:space="preserve">City Flag Review: </w:t>
      </w:r>
      <w:r>
        <w:rPr>
          <w:rFonts w:ascii="Arial" w:cs="Arial" w:eastAsia="Arial" w:hAnsi="Arial"/>
          <w:color w:val="000000"/>
          <w:sz w:val="22"/>
          <w:szCs w:val="22"/>
        </w:rPr>
        <w:t xml:space="preserve">Soft feature — 50-year-old symbol may be redesigned. Monitor.</w:t>
      </w:r>
    </w:p>
    <w:p>
      <w:pPr>
        <w:spacing w:after="0" w:before="200"/>
      </w:pPr>
    </w:p>
    <w:p>
      <w:pPr>
        <w:spacing w:after="120" w:before="240"/>
      </w:pPr>
      <w:r>
        <w:rPr>
          <w:rFonts w:ascii="Arial" w:cs="Arial" w:eastAsia="Arial" w:hAnsi="Arial"/>
          <w:b/>
          <w:bCs/>
          <w:color w:val="1F4E79"/>
          <w:sz w:val="30"/>
          <w:szCs w:val="30"/>
        </w:rPr>
        <w:t xml:space="preserve">Suppression Ledger</w:t>
      </w:r>
    </w:p>
    <w:p>
      <w:pPr>
        <w:spacing w:after="120"/>
      </w:pPr>
      <w:r>
        <w:rPr>
          <w:rFonts w:ascii="Arial" w:cs="Arial" w:eastAsia="Arial" w:hAnsi="Arial"/>
          <w:color w:val="000000"/>
          <w:sz w:val="22"/>
          <w:szCs w:val="22"/>
        </w:rPr>
        <w:t xml:space="preserve">No entries. This is the first pipeline run. The suppression ledger tracks any stories that were suppressed, spiked, or removed from the pipeline for non-editorial reasons. An empty ledger on the first run is expected.</w:t>
      </w:r>
    </w:p>
    <w:p>
      <w:pPr>
        <w:spacing w:after="0" w:before="200"/>
      </w:pPr>
    </w:p>
    <w:p>
      <w:pPr>
        <w:spacing w:after="120" w:before="240"/>
      </w:pPr>
      <w:r>
        <w:rPr>
          <w:rFonts w:ascii="Arial" w:cs="Arial" w:eastAsia="Arial" w:hAnsi="Arial"/>
          <w:b/>
          <w:bCs/>
          <w:color w:val="1F4E79"/>
          <w:sz w:val="30"/>
          <w:szCs w:val="30"/>
        </w:rPr>
        <w:t xml:space="preserve">Signals Under Investigation</w:t>
      </w:r>
    </w:p>
    <w:p>
      <w:pPr>
        <w:pStyle w:val="ListParagraph"/>
        <w:numPr>
          <w:ilvl w:val="0"/>
          <w:numId w:val="2"/>
        </w:numPr>
        <w:spacing w:after="60"/>
      </w:pPr>
      <w:r>
        <w:rPr>
          <w:rFonts w:ascii="Arial" w:cs="Arial" w:eastAsia="Arial" w:hAnsi="Arial"/>
          <w:b/>
          <w:bCs/>
          <w:color w:val="000000"/>
          <w:sz w:val="22"/>
          <w:szCs w:val="22"/>
        </w:rPr>
        <w:t xml:space="preserve">[3A] </w:t>
      </w:r>
      <w:r>
        <w:rPr>
          <w:rFonts w:ascii="Arial" w:cs="Arial" w:eastAsia="Arial" w:hAnsi="Arial"/>
          <w:color w:val="000000"/>
          <w:sz w:val="22"/>
          <w:szCs w:val="22"/>
        </w:rPr>
        <w:t xml:space="preserve">Transit Hub + HB24-1313 lawsuit — could court ruling affect TOCI grant?</w:t>
      </w:r>
    </w:p>
    <w:p>
      <w:pPr>
        <w:pStyle w:val="ListParagraph"/>
        <w:numPr>
          <w:ilvl w:val="0"/>
          <w:numId w:val="2"/>
        </w:numPr>
        <w:spacing w:after="60"/>
      </w:pPr>
      <w:r>
        <w:rPr>
          <w:rFonts w:ascii="Arial" w:cs="Arial" w:eastAsia="Arial" w:hAnsi="Arial"/>
          <w:b/>
          <w:bCs/>
          <w:color w:val="000000"/>
          <w:sz w:val="22"/>
          <w:szCs w:val="22"/>
        </w:rPr>
        <w:t xml:space="preserve">[3B] </w:t>
      </w:r>
      <w:r>
        <w:rPr>
          <w:rFonts w:ascii="Arial" w:cs="Arial" w:eastAsia="Arial" w:hAnsi="Arial"/>
          <w:color w:val="000000"/>
          <w:sz w:val="22"/>
          <w:szCs w:val="22"/>
        </w:rPr>
        <w:t xml:space="preserve">Water voter debt + RCV charter amendment on same November 2026 ballot?</w:t>
      </w:r>
    </w:p>
    <w:p>
      <w:pPr>
        <w:pStyle w:val="ListParagraph"/>
        <w:numPr>
          <w:ilvl w:val="0"/>
          <w:numId w:val="2"/>
        </w:numPr>
        <w:spacing w:after="60"/>
      </w:pPr>
      <w:r>
        <w:rPr>
          <w:rFonts w:ascii="Arial" w:cs="Arial" w:eastAsia="Arial" w:hAnsi="Arial"/>
          <w:b/>
          <w:bCs/>
          <w:color w:val="000000"/>
          <w:sz w:val="22"/>
          <w:szCs w:val="22"/>
        </w:rPr>
        <w:t xml:space="preserve">[3C] </w:t>
      </w:r>
      <w:r>
        <w:rPr>
          <w:rFonts w:ascii="Arial" w:cs="Arial" w:eastAsia="Arial" w:hAnsi="Arial"/>
          <w:color w:val="000000"/>
          <w:sz w:val="22"/>
          <w:szCs w:val="22"/>
        </w:rPr>
        <w:t xml:space="preserve">RCV timing aligned to July 1, 2026 HB 21-1071 effective date?</w:t>
      </w:r>
    </w:p>
    <w:p>
      <w:pPr>
        <w:pStyle w:val="ListParagraph"/>
        <w:numPr>
          <w:ilvl w:val="0"/>
          <w:numId w:val="2"/>
        </w:numPr>
        <w:spacing w:after="60"/>
      </w:pPr>
      <w:r>
        <w:rPr>
          <w:rFonts w:ascii="Arial" w:cs="Arial" w:eastAsia="Arial" w:hAnsi="Arial"/>
          <w:b/>
          <w:bCs/>
          <w:color w:val="000000"/>
          <w:sz w:val="22"/>
          <w:szCs w:val="22"/>
        </w:rPr>
        <w:t xml:space="preserve">[3D] </w:t>
      </w:r>
      <w:r>
        <w:rPr>
          <w:rFonts w:ascii="Arial" w:cs="Arial" w:eastAsia="Arial" w:hAnsi="Arial"/>
          <w:color w:val="000000"/>
          <w:sz w:val="22"/>
          <w:szCs w:val="22"/>
        </w:rPr>
        <w:t xml:space="preserve">Cumulative water demand from all pending development projects calculated?</w:t>
      </w:r>
    </w:p>
    <w:p>
      <w:pPr>
        <w:spacing w:after="0" w:before="200"/>
      </w:pPr>
    </w:p>
    <w:p>
      <w:pPr>
        <w:spacing w:after="120" w:before="240"/>
      </w:pPr>
      <w:r>
        <w:rPr>
          <w:rFonts w:ascii="Arial" w:cs="Arial" w:eastAsia="Arial" w:hAnsi="Arial"/>
          <w:b/>
          <w:bCs/>
          <w:color w:val="1F4E79"/>
          <w:sz w:val="30"/>
          <w:szCs w:val="30"/>
        </w:rPr>
        <w:t xml:space="preserve">Dynamic Filtering Notes</w:t>
      </w:r>
    </w:p>
    <w:p>
      <w:pPr>
        <w:pStyle w:val="ListParagraph"/>
        <w:numPr>
          <w:ilvl w:val="0"/>
          <w:numId w:val="2"/>
        </w:numPr>
        <w:spacing w:after="60"/>
      </w:pPr>
      <w:r>
        <w:rPr>
          <w:rFonts w:ascii="Arial" w:cs="Arial" w:eastAsia="Arial" w:hAnsi="Arial"/>
          <w:b/>
          <w:bCs/>
          <w:color w:val="000000"/>
          <w:sz w:val="22"/>
          <w:szCs w:val="22"/>
        </w:rPr>
        <w:t xml:space="preserve">Tier A: </w:t>
      </w:r>
      <w:r>
        <w:rPr>
          <w:rFonts w:ascii="Arial" w:cs="Arial" w:eastAsia="Arial" w:hAnsi="Arial"/>
          <w:color w:val="000000"/>
          <w:sz w:val="22"/>
          <w:szCs w:val="22"/>
        </w:rPr>
        <w:t xml:space="preserve">Domain-restricted to longmont.primegov.com, longmontcolorado.gov, svvsd.org, bouldercounty.gov</w:t>
      </w:r>
    </w:p>
    <w:p>
      <w:pPr>
        <w:pStyle w:val="ListParagraph"/>
        <w:numPr>
          <w:ilvl w:val="0"/>
          <w:numId w:val="2"/>
        </w:numPr>
        <w:spacing w:after="60"/>
      </w:pPr>
      <w:r>
        <w:rPr>
          <w:rFonts w:ascii="Arial" w:cs="Arial" w:eastAsia="Arial" w:hAnsi="Arial"/>
          <w:b/>
          <w:bCs/>
          <w:color w:val="C62828"/>
          <w:sz w:val="22"/>
          <w:szCs w:val="22"/>
        </w:rPr>
        <w:t xml:space="preserve">Tier B: </w:t>
      </w:r>
      <w:r>
        <w:rPr>
          <w:rFonts w:ascii="Arial" w:cs="Arial" w:eastAsia="Arial" w:hAnsi="Arial"/>
          <w:b/>
          <w:bCs/>
          <w:color w:val="C62828"/>
          <w:sz w:val="22"/>
          <w:szCs w:val="22"/>
        </w:rPr>
        <w:t xml:space="preserve">FAILED</w:t>
      </w:r>
      <w:r>
        <w:rPr>
          <w:rFonts w:ascii="Arial" w:cs="Arial" w:eastAsia="Arial" w:hAnsi="Arial"/>
          <w:color w:val="000000"/>
          <w:sz w:val="22"/>
          <w:szCs w:val="22"/>
        </w:rPr>
        <w:t xml:space="preserve"> — timescall.com, dailycamera.com, longmontleader.com, coloradosun.com blocked by crawl policies</w:t>
      </w:r>
    </w:p>
    <w:p>
      <w:pPr>
        <w:pStyle w:val="ListParagraph"/>
        <w:numPr>
          <w:ilvl w:val="0"/>
          <w:numId w:val="2"/>
        </w:numPr>
        <w:spacing w:after="60"/>
      </w:pPr>
      <w:r>
        <w:rPr>
          <w:rFonts w:ascii="Arial" w:cs="Arial" w:eastAsia="Arial" w:hAnsi="Arial"/>
          <w:b/>
          <w:bCs/>
          <w:color w:val="C62828"/>
          <w:sz w:val="22"/>
          <w:szCs w:val="22"/>
        </w:rPr>
        <w:t xml:space="preserve">Tier C: </w:t>
      </w:r>
      <w:r>
        <w:rPr>
          <w:rFonts w:ascii="Arial" w:cs="Arial" w:eastAsia="Arial" w:hAnsi="Arial"/>
          <w:b/>
          <w:bCs/>
          <w:color w:val="C62828"/>
          <w:sz w:val="22"/>
          <w:szCs w:val="22"/>
        </w:rPr>
        <w:t xml:space="preserve">FAILED</w:t>
      </w:r>
      <w:r>
        <w:rPr>
          <w:rFonts w:ascii="Arial" w:cs="Arial" w:eastAsia="Arial" w:hAnsi="Arial"/>
          <w:color w:val="000000"/>
          <w:sz w:val="22"/>
          <w:szCs w:val="22"/>
        </w:rPr>
        <w:t xml:space="preserve"> — reddit.com, nextdoor.com, facebook.com blocked by crawl policies</w:t>
      </w:r>
    </w:p>
    <w:p>
      <w:pPr>
        <w:pStyle w:val="ListParagraph"/>
        <w:numPr>
          <w:ilvl w:val="0"/>
          <w:numId w:val="2"/>
        </w:numPr>
        <w:spacing w:after="60"/>
      </w:pPr>
      <w:r>
        <w:rPr>
          <w:rFonts w:ascii="Arial" w:cs="Arial" w:eastAsia="Arial" w:hAnsi="Arial"/>
          <w:b/>
          <w:bCs/>
          <w:color w:val="000000"/>
          <w:sz w:val="22"/>
          <w:szCs w:val="22"/>
        </w:rPr>
        <w:t xml:space="preserve">user_location: </w:t>
      </w:r>
      <w:r>
        <w:rPr>
          <w:rFonts w:ascii="Arial" w:cs="Arial" w:eastAsia="Arial" w:hAnsi="Arial"/>
          <w:color w:val="000000"/>
          <w:sz w:val="22"/>
          <w:szCs w:val="22"/>
        </w:rPr>
        <w:t xml:space="preserve">Longmont, Colorado, US (America/Denver)</w:t>
      </w:r>
    </w:p>
    <w:p>
      <w:pPr>
        <w:spacing w:after="0" w:before="400"/>
      </w:pPr>
    </w:p>
    <w:p>
      <w:pPr>
        <w:pBdr>
          <w:top w:val="single" w:color="666666" w:sz="1"/>
        </w:pBdr>
        <w:spacing w:before="200"/>
        <w:jc w:val="center"/>
      </w:pPr>
      <w:r>
        <w:rPr>
          <w:rFonts w:ascii="Arial" w:cs="Arial" w:eastAsia="Arial" w:hAnsi="Arial"/>
          <w:i/>
          <w:iCs/>
          <w:color w:val="666666"/>
          <w:sz w:val="20"/>
          <w:szCs w:val="20"/>
        </w:rPr>
        <w:t xml:space="preserve">Civic Source Scanner v1.3 — Full Pipeline Complete — Hard-No-Bluff Rule enforced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 — For Editorial Review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66666"/>
        <w:sz w:val="16"/>
        <w:szCs w:val="16"/>
      </w:rPr>
      <w:t xml:space="preserve">Civic Source Scanner v1.3 — Full Pipeline Report — Longmont, CO — March 29,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2026-03-29T19:45:16.933Z</dcterms:created>
  <dcterms:modified xsi:type="dcterms:W3CDTF">2026-03-29T19:45:16.934Z</dcterms:modified>
</cp:coreProperties>
</file>

<file path=docProps/custom.xml><?xml version="1.0" encoding="utf-8"?>
<Properties xmlns="http://schemas.openxmlformats.org/officeDocument/2006/custom-properties" xmlns:vt="http://schemas.openxmlformats.org/officeDocument/2006/docPropsVTypes"/>
</file>