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p>
    <w:p>
      <w:pPr>
        <w:jc w:val="center"/>
      </w:pPr>
      <w:r>
        <w:rPr>
          <w:rFonts w:ascii="Arial" w:cs="Arial" w:eastAsia="Arial" w:hAnsi="Arial"/>
          <w:b/>
          <w:bCs/>
          <w:color w:val="1F4E79"/>
          <w:sz w:val="104"/>
          <w:szCs w:val="104"/>
        </w:rPr>
        <w:t xml:space="preserve">CIVIC SOURCE SCANNER</w:t>
      </w:r>
    </w:p>
    <w:p>
      <w:pPr>
        <w:spacing w:after="0" w:before="200"/>
      </w:pPr>
    </w:p>
    <w:p>
      <w:pPr>
        <w:jc w:val="center"/>
      </w:pPr>
      <w:r>
        <w:rPr>
          <w:rFonts w:ascii="Arial" w:cs="Arial" w:eastAsia="Arial" w:hAnsi="Arial"/>
          <w:b/>
          <w:bCs/>
          <w:color w:val="2B6CB0"/>
          <w:sz w:val="72"/>
          <w:szCs w:val="72"/>
        </w:rPr>
        <w:t xml:space="preserve">Full Pipeline Report</w:t>
      </w:r>
    </w:p>
    <w:p>
      <w:pPr>
        <w:spacing w:after="0" w:before="100"/>
      </w:pPr>
    </w:p>
    <w:p>
      <w:pPr>
        <w:jc w:val="center"/>
      </w:pPr>
      <w:r>
        <w:rPr>
          <w:rFonts w:ascii="Arial" w:cs="Arial" w:eastAsia="Arial" w:hAnsi="Arial"/>
          <w:color w:val="757575"/>
          <w:sz w:val="56"/>
          <w:szCs w:val="56"/>
        </w:rPr>
        <w:t xml:space="preserve">Longmont, Colorado</w:t>
      </w:r>
    </w:p>
    <w:p>
      <w:pPr>
        <w:spacing w:after="0" w:before="200"/>
      </w:pPr>
    </w:p>
    <w:tbl>
      <w:tblPr>
        <w:tblW w:type="dxa" w:w="5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5000"/>
            <w:tcBorders>
              <w:top w:val="single" w:color="1F4E79" w:sz="2"/>
              <w:left w:val="single" w:color="1F4E79" w:sz="2"/>
              <w:bottom w:val="single" w:color="1F4E79" w:sz="2"/>
              <w:right w:val="single" w:color="1F4E79" w:sz="2"/>
            </w:tcBorders>
            <w:tcMar>
              <w:top w:type="dxa" w:w="80"/>
              <w:left w:type="dxa" w:w="120"/>
              <w:bottom w:type="dxa" w:w="80"/>
              <w:right w:type="dxa" w:w="120"/>
            </w:tcMar>
          </w:tcPr>
          <w:p>
            <w:pPr>
              <w:jc w:val="center"/>
            </w:pPr>
            <w:r>
              <w:rPr>
                <w:rFonts w:ascii="Arial" w:cs="Arial" w:eastAsia="Arial" w:hAnsi="Arial"/>
                <w:b/>
                <w:bCs/>
                <w:color w:val="1F4E79"/>
                <w:sz w:val="28"/>
                <w:szCs w:val="28"/>
              </w:rPr>
              <w:t xml:space="preserve">March 29, 2026</w:t>
            </w:r>
          </w:p>
        </w:tc>
      </w:tr>
    </w:tbl>
    <w:p>
      <w:pPr>
        <w:spacing w:after="0" w:before="400"/>
      </w:pPr>
    </w:p>
    <w:p>
      <w:pPr>
        <w:jc w:val="center"/>
      </w:pPr>
      <w:r>
        <w:rPr>
          <w:rFonts w:ascii="Arial" w:cs="Arial" w:eastAsia="Arial" w:hAnsi="Arial"/>
          <w:b/>
          <w:bCs/>
          <w:color w:val="1F4E79"/>
          <w:sz w:val="24"/>
          <w:szCs w:val="24"/>
        </w:rPr>
        <w:t xml:space="preserve">Pipeline Statistics</w:t>
      </w:r>
    </w:p>
    <w:p>
      <w:pPr>
        <w:jc w:val="center"/>
      </w:pPr>
      <w:r>
        <w:rPr>
          <w:rFonts w:ascii="Arial" w:cs="Arial" w:eastAsia="Arial" w:hAnsi="Arial"/>
          <w:sz w:val="20"/>
          <w:szCs w:val="20"/>
        </w:rPr>
        <w:t xml:space="preserve">Stories scanned: 5  |  Advanced: 4  |  Killed: 0  |  Held: 1  |  Suppressed: 0</w:t>
      </w:r>
    </w:p>
    <w:p>
      <w:pPr>
        <w:jc w:val="center"/>
      </w:pPr>
      <w:r>
        <w:rPr>
          <w:rFonts w:ascii="Arial" w:cs="Arial" w:eastAsia="Arial" w:hAnsi="Arial"/>
          <w:sz w:val="20"/>
          <w:szCs w:val="20"/>
        </w:rPr>
        <w:t xml:space="preserve">Sources: 8 Tier A  /  5 Tier B (blocked)  /  3 Tier C (blocked)</w:t>
      </w:r>
    </w:p>
    <w:p>
      <w:pPr>
        <w:spacing w:after="0" w:before="100"/>
      </w:pPr>
    </w:p>
    <w:p>
      <w:pPr>
        <w:jc w:val="center"/>
      </w:pPr>
      <w:r>
        <w:rPr>
          <w:rFonts w:ascii="Arial" w:cs="Arial" w:eastAsia="Arial" w:hAnsi="Arial"/>
          <w:b/>
          <w:bCs/>
          <w:color w:val="1F4E79"/>
          <w:sz w:val="20"/>
          <w:szCs w:val="20"/>
        </w:rPr>
        <w:t xml:space="preserve">v1.4 </w:t>
      </w:r>
      <w:r>
        <w:rPr>
          <w:rFonts w:ascii="Arial" w:cs="Arial" w:eastAsia="Arial" w:hAnsi="Arial"/>
          <w:sz w:val="20"/>
          <w:szCs w:val="20"/>
        </w:rPr>
        <w:t xml:space="preserve">Severity coding: </w:t>
      </w:r>
      <w:r>
        <w:rPr>
          <w:rFonts w:ascii="Arial" w:cs="Arial" w:eastAsia="Arial" w:hAnsi="Arial"/>
          <w:b/>
          <w:bCs/>
          <w:color w:val="2E7D32"/>
          <w:sz w:val="20"/>
          <w:szCs w:val="20"/>
        </w:rPr>
        <w:t xml:space="preserve">GREEN</w:t>
      </w:r>
      <w:r>
        <w:rPr>
          <w:rFonts w:ascii="Arial" w:cs="Arial" w:eastAsia="Arial" w:hAnsi="Arial"/>
          <w:sz w:val="20"/>
          <w:szCs w:val="20"/>
        </w:rPr>
        <w:t xml:space="preserve"> / </w:t>
      </w:r>
      <w:r>
        <w:rPr>
          <w:rFonts w:ascii="Arial" w:cs="Arial" w:eastAsia="Arial" w:hAnsi="Arial"/>
          <w:b/>
          <w:bCs/>
          <w:color w:val="D4760A"/>
          <w:sz w:val="20"/>
          <w:szCs w:val="20"/>
        </w:rPr>
        <w:t xml:space="preserve">AMBER</w:t>
      </w:r>
      <w:r>
        <w:rPr>
          <w:rFonts w:ascii="Arial" w:cs="Arial" w:eastAsia="Arial" w:hAnsi="Arial"/>
          <w:sz w:val="20"/>
          <w:szCs w:val="20"/>
        </w:rPr>
        <w:t xml:space="preserve"> / </w:t>
      </w:r>
      <w:r>
        <w:rPr>
          <w:rFonts w:ascii="Arial" w:cs="Arial" w:eastAsia="Arial" w:hAnsi="Arial"/>
          <w:b/>
          <w:bCs/>
          <w:color w:val="C62828"/>
          <w:sz w:val="20"/>
          <w:szCs w:val="20"/>
        </w:rPr>
        <w:t xml:space="preserve">RED</w:t>
      </w:r>
      <w:r>
        <w:rPr>
          <w:rFonts w:ascii="Arial" w:cs="Arial" w:eastAsia="Arial" w:hAnsi="Arial"/>
          <w:sz w:val="20"/>
          <w:szCs w:val="20"/>
        </w:rPr>
        <w:t xml:space="preserve"> / </w:t>
      </w:r>
      <w:r>
        <w:rPr>
          <w:rFonts w:ascii="Arial" w:cs="Arial" w:eastAsia="Arial" w:hAnsi="Arial"/>
          <w:b/>
          <w:bCs/>
          <w:color w:val="757575"/>
          <w:sz w:val="20"/>
          <w:szCs w:val="20"/>
        </w:rPr>
        <w:t xml:space="preserve">GRAY</w:t>
      </w:r>
    </w:p>
    <w:p>
      <w:r>
        <w:br w:type="page"/>
      </w:r>
    </w:p>
    <w:p>
      <w:pPr>
        <w:spacing w:after="120" w:before="240"/>
      </w:pPr>
      <w:r>
        <w:rPr>
          <w:rFonts w:ascii="Arial" w:cs="Arial" w:eastAsia="Arial" w:hAnsi="Arial"/>
          <w:b/>
          <w:bCs/>
          <w:color w:val="1F4E79"/>
          <w:sz w:val="32"/>
          <w:szCs w:val="32"/>
        </w:rPr>
        <w:t xml:space="preserve">SECTION A: EDITORIAL DASHBOARD</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C62828" w:sz="6"/>
              <w:left w:val="single" w:color="C62828" w:sz="6"/>
              <w:bottom w:val="single" w:color="C62828" w:sz="6"/>
              <w:right w:val="single" w:color="C62828" w:sz="6"/>
            </w:tcBorders>
            <w:tcMar>
              <w:top w:type="dxa" w:w="120"/>
              <w:left w:type="dxa" w:w="200"/>
              <w:bottom w:type="dxa" w:w="120"/>
              <w:right w:type="dxa" w:w="200"/>
            </w:tcMar>
          </w:tcPr>
          <w:p>
            <w:pPr>
              <w:spacing w:after="120"/>
            </w:pPr>
            <w:r>
              <w:rPr>
                <w:rFonts w:ascii="Arial" w:cs="Arial" w:eastAsia="Arial" w:hAnsi="Arial"/>
                <w:b/>
                <w:bCs/>
                <w:color w:val="C62828"/>
                <w:sz w:val="28"/>
                <w:szCs w:val="28"/>
              </w:rPr>
              <w:t xml:space="preserve">WARNING: SOURCE ACCESS LIMITATIONS</w:t>
            </w:r>
          </w:p>
          <w:p>
            <w:pPr>
              <w:spacing w:after="80"/>
            </w:pPr>
            <w:r>
              <w:rPr>
                <w:rFonts w:ascii="Arial" w:cs="Arial" w:eastAsia="Arial" w:hAnsi="Arial"/>
                <w:sz w:val="20"/>
                <w:szCs w:val="20"/>
              </w:rPr>
              <w:t xml:space="preserve">5 Tier B and 3 Tier C sources were inaccessible during this scan. Blocked domains: timescall.com, dailycamera.com, longmontleader.com, coloradosun.com, reddit.com, nextdoor.com, facebook.com.</w:t>
            </w:r>
          </w:p>
          <w:p>
            <w:pPr>
              <w:spacing w:after="60"/>
            </w:pPr>
            <w:r>
              <w:rPr>
                <w:rFonts w:ascii="Arial" w:cs="Arial" w:eastAsia="Arial" w:hAnsi="Arial"/>
                <w:b/>
                <w:bCs/>
                <w:sz w:val="20"/>
                <w:szCs w:val="20"/>
              </w:rPr>
              <w:t xml:space="preserve">Manual Review Checklist:</w:t>
            </w:r>
          </w:p>
          <w:p>
            <w:pPr>
              <w:pStyle w:val="ListParagraph"/>
              <w:numPr>
                <w:ilvl w:val="0"/>
                <w:numId w:val="1"/>
              </w:numPr>
            </w:pPr>
            <w:r>
              <w:rPr>
                <w:rFonts w:ascii="Arial" w:cs="Arial" w:eastAsia="Arial" w:hAnsi="Arial"/>
                <w:sz w:val="20"/>
                <w:szCs w:val="20"/>
              </w:rPr>
              <w:t xml:space="preserve">Cross-reference blocked source coverage against Tier A findings</w:t>
            </w:r>
          </w:p>
          <w:p>
            <w:pPr>
              <w:pStyle w:val="ListParagraph"/>
              <w:numPr>
                <w:ilvl w:val="0"/>
                <w:numId w:val="1"/>
              </w:numPr>
            </w:pPr>
            <w:r>
              <w:rPr>
                <w:rFonts w:ascii="Arial" w:cs="Arial" w:eastAsia="Arial" w:hAnsi="Arial"/>
                <w:sz w:val="20"/>
                <w:szCs w:val="20"/>
              </w:rPr>
              <w:t xml:space="preserve">Check Times-Call and Daily Camera print editions for missing context</w:t>
            </w:r>
          </w:p>
          <w:p>
            <w:pPr>
              <w:pStyle w:val="ListParagraph"/>
              <w:numPr>
                <w:ilvl w:val="0"/>
                <w:numId w:val="1"/>
              </w:numPr>
            </w:pPr>
            <w:r>
              <w:rPr>
                <w:rFonts w:ascii="Arial" w:cs="Arial" w:eastAsia="Arial" w:hAnsi="Arial"/>
                <w:sz w:val="20"/>
                <w:szCs w:val="20"/>
              </w:rPr>
              <w:t xml:space="preserve">Review Nextdoor and Facebook community groups for neighborhood sentiment</w:t>
            </w:r>
          </w:p>
          <w:p>
            <w:pPr>
              <w:pStyle w:val="ListParagraph"/>
              <w:numPr>
                <w:ilvl w:val="0"/>
                <w:numId w:val="1"/>
              </w:numPr>
            </w:pPr>
            <w:r>
              <w:rPr>
                <w:rFonts w:ascii="Arial" w:cs="Arial" w:eastAsia="Arial" w:hAnsi="Arial"/>
                <w:sz w:val="20"/>
                <w:szCs w:val="20"/>
              </w:rPr>
              <w:t xml:space="preserve">Verify Reddit r/Longmont threads for grassroots organizing activity</w:t>
            </w:r>
          </w:p>
          <w:p>
            <w:pPr>
              <w:pStyle w:val="ListParagraph"/>
              <w:numPr>
                <w:ilvl w:val="0"/>
                <w:numId w:val="1"/>
              </w:numPr>
            </w:pPr>
            <w:r>
              <w:rPr>
                <w:rFonts w:ascii="Arial" w:cs="Arial" w:eastAsia="Arial" w:hAnsi="Arial"/>
                <w:sz w:val="20"/>
                <w:szCs w:val="20"/>
              </w:rPr>
              <w:t xml:space="preserve">Flag any story where blocked sources are the primary or sole coverage provider</w:t>
            </w:r>
          </w:p>
        </w:tc>
      </w:tr>
    </w:tbl>
    <w:p>
      <w:pPr>
        <w:spacing w:after="0" w:before="200"/>
      </w:pPr>
    </w:p>
    <w:p>
      <w:pPr>
        <w:spacing w:after="120" w:before="240"/>
      </w:pPr>
      <w:r>
        <w:rPr>
          <w:rFonts w:ascii="Arial" w:cs="Arial" w:eastAsia="Arial" w:hAnsi="Arial"/>
          <w:b/>
          <w:bCs/>
          <w:color w:val="1F4E79"/>
          <w:sz w:val="26"/>
          <w:szCs w:val="26"/>
        </w:rPr>
        <w:t xml:space="preserve">Dashboard: Publishable Stories</w:t>
      </w:r>
    </w:p>
    <w:tbl>
      <w:tblPr>
        <w:tblW w:type="dxa" w:w="87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gridCol w:w="100"/>
        <w:gridCol w:w="100"/>
      </w:tblGrid>
      <w:tr>
        <w:tc>
          <w:tcPr>
            <w:tcW w:type="dxa" w:w="50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80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Headline</w:t>
            </w:r>
          </w:p>
        </w:tc>
        <w:tc>
          <w:tcPr>
            <w:tcW w:type="dxa" w:w="90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70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Score</w:t>
            </w:r>
          </w:p>
        </w:tc>
        <w:tc>
          <w:tcPr>
            <w:tcW w:type="dxa" w:w="90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Sources</w:t>
            </w:r>
          </w:p>
        </w:tc>
        <w:tc>
          <w:tcPr>
            <w:tcW w:type="dxa" w:w="110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Headline Audit</w:t>
            </w:r>
          </w:p>
        </w:tc>
        <w:tc>
          <w:tcPr>
            <w:tcW w:type="dxa" w:w="90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Legal</w:t>
            </w:r>
          </w:p>
        </w:tc>
        <w:tc>
          <w:tcPr>
            <w:tcW w:type="dxa" w:w="90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Verdict</w:t>
            </w:r>
          </w:p>
        </w:tc>
      </w:tr>
      <w:tr>
        <w:tc>
          <w:tcPr>
            <w:tcW w:type="dxa" w:w="500"/>
            <w:tcMar>
              <w:top w:type="dxa" w:w="80"/>
              <w:left w:type="dxa" w:w="120"/>
              <w:bottom w:type="dxa" w:w="80"/>
              <w:right w:type="dxa" w:w="120"/>
            </w:tcMar>
            <w:vAlign w:val="center"/>
          </w:tcPr>
          <w:p>
            <w:r>
              <w:rPr>
                <w:rFonts w:ascii="Arial" w:cs="Arial" w:eastAsia="Arial" w:hAnsi="Arial"/>
                <w:sz w:val="20"/>
                <w:szCs w:val="20"/>
              </w:rPr>
              <w:t xml:space="preserve">1</w:t>
            </w:r>
          </w:p>
        </w:tc>
        <w:tc>
          <w:tcPr>
            <w:tcW w:type="dxa" w:w="2800"/>
            <w:tcMar>
              <w:top w:type="dxa" w:w="80"/>
              <w:left w:type="dxa" w:w="120"/>
              <w:bottom w:type="dxa" w:w="80"/>
              <w:right w:type="dxa" w:w="120"/>
            </w:tcMar>
            <w:vAlign w:val="center"/>
          </w:tcPr>
          <w:p>
            <w:r>
              <w:rPr>
                <w:rFonts w:ascii="Arial" w:cs="Arial" w:eastAsia="Arial" w:hAnsi="Arial"/>
                <w:sz w:val="20"/>
                <w:szCs w:val="20"/>
              </w:rPr>
              <w:t xml:space="preserve">RCV Study Session Draws Strong Support</w:t>
            </w:r>
          </w:p>
        </w:tc>
        <w:tc>
          <w:tcPr>
            <w:tcW w:type="dxa" w:w="900"/>
            <w:tcMar>
              <w:top w:type="dxa" w:w="80"/>
              <w:left w:type="dxa" w:w="120"/>
              <w:bottom w:type="dxa" w:w="80"/>
              <w:right w:type="dxa" w:w="120"/>
            </w:tcMar>
            <w:vAlign w:val="center"/>
          </w:tcPr>
          <w:p>
            <w:r>
              <w:rPr>
                <w:rFonts w:ascii="Arial" w:cs="Arial" w:eastAsia="Arial" w:hAnsi="Arial"/>
                <w:b/>
                <w:bCs/>
                <w:color w:val="D4760A"/>
                <w:sz w:val="20"/>
                <w:szCs w:val="20"/>
              </w:rPr>
              <w:t xml:space="preserve">AMBER</w:t>
            </w:r>
          </w:p>
        </w:tc>
        <w:tc>
          <w:tcPr>
            <w:tcW w:type="dxa" w:w="700"/>
            <w:tcMar>
              <w:top w:type="dxa" w:w="80"/>
              <w:left w:type="dxa" w:w="120"/>
              <w:bottom w:type="dxa" w:w="80"/>
              <w:right w:type="dxa" w:w="120"/>
            </w:tcMar>
            <w:vAlign w:val="center"/>
          </w:tcPr>
          <w:p>
            <w:r>
              <w:rPr>
                <w:rFonts w:ascii="Arial" w:cs="Arial" w:eastAsia="Arial" w:hAnsi="Arial"/>
                <w:sz w:val="20"/>
                <w:szCs w:val="20"/>
              </w:rPr>
              <w:t xml:space="preserve">17/20</w:t>
            </w:r>
          </w:p>
        </w:tc>
        <w:tc>
          <w:tcPr>
            <w:tcW w:type="dxa" w:w="900"/>
            <w:tcMar>
              <w:top w:type="dxa" w:w="80"/>
              <w:left w:type="dxa" w:w="120"/>
              <w:bottom w:type="dxa" w:w="80"/>
              <w:right w:type="dxa" w:w="120"/>
            </w:tcMar>
            <w:vAlign w:val="center"/>
          </w:tcPr>
          <w:p>
            <w:r>
              <w:rPr>
                <w:rFonts w:ascii="Arial" w:cs="Arial" w:eastAsia="Arial" w:hAnsi="Arial"/>
                <w:sz w:val="20"/>
                <w:szCs w:val="20"/>
              </w:rPr>
              <w:t xml:space="preserve">3 Tier A</w:t>
            </w:r>
          </w:p>
        </w:tc>
        <w:tc>
          <w:tcPr>
            <w:tcW w:type="dxa" w:w="1100"/>
            <w:tcMar>
              <w:top w:type="dxa" w:w="80"/>
              <w:left w:type="dxa" w:w="120"/>
              <w:bottom w:type="dxa" w:w="80"/>
              <w:right w:type="dxa" w:w="120"/>
            </w:tcMar>
            <w:vAlign w:val="center"/>
          </w:tcPr>
          <w:p>
            <w:r>
              <w:rPr>
                <w:rFonts w:ascii="Arial" w:cs="Arial" w:eastAsia="Arial" w:hAnsi="Arial"/>
                <w:b/>
                <w:bCs/>
                <w:color w:val="2E7D32"/>
                <w:sz w:val="20"/>
                <w:szCs w:val="20"/>
              </w:rPr>
              <w:t xml:space="preserve">PASSED</w:t>
            </w:r>
          </w:p>
        </w:tc>
        <w:tc>
          <w:tcPr>
            <w:tcW w:type="dxa" w:w="900"/>
            <w:tcMar>
              <w:top w:type="dxa" w:w="80"/>
              <w:left w:type="dxa" w:w="120"/>
              <w:bottom w:type="dxa" w:w="80"/>
              <w:right w:type="dxa" w:w="120"/>
            </w:tcMar>
            <w:vAlign w:val="center"/>
          </w:tcPr>
          <w:p>
            <w:r>
              <w:rPr>
                <w:rFonts w:ascii="Arial" w:cs="Arial" w:eastAsia="Arial" w:hAnsi="Arial"/>
                <w:sz w:val="20"/>
                <w:szCs w:val="20"/>
              </w:rPr>
              <w:t xml:space="preserve">LOW</w:t>
            </w:r>
          </w:p>
        </w:tc>
        <w:tc>
          <w:tcPr>
            <w:tcW w:type="dxa" w:w="900"/>
            <w:tcMar>
              <w:top w:type="dxa" w:w="80"/>
              <w:left w:type="dxa" w:w="120"/>
              <w:bottom w:type="dxa" w:w="80"/>
              <w:right w:type="dxa" w:w="120"/>
            </w:tcMar>
            <w:vAlign w:val="center"/>
          </w:tcPr>
          <w:p>
            <w:r>
              <w:rPr>
                <w:rFonts w:ascii="Arial" w:cs="Arial" w:eastAsia="Arial" w:hAnsi="Arial"/>
                <w:b/>
                <w:bCs/>
                <w:color w:val="2E7D32"/>
                <w:sz w:val="20"/>
                <w:szCs w:val="20"/>
              </w:rPr>
              <w:t xml:space="preserve">PUBLISH</w:t>
            </w:r>
          </w:p>
        </w:tc>
      </w:tr>
      <w:tr>
        <w:tc>
          <w:tcPr>
            <w:tcW w:type="dxa" w:w="500"/>
            <w:shd w:color="F2F7FB" w:val="solid"/>
            <w:tcMar>
              <w:top w:type="dxa" w:w="80"/>
              <w:left w:type="dxa" w:w="120"/>
              <w:bottom w:type="dxa" w:w="80"/>
              <w:right w:type="dxa" w:w="120"/>
            </w:tcMar>
            <w:vAlign w:val="center"/>
          </w:tcPr>
          <w:p>
            <w:r>
              <w:rPr>
                <w:rFonts w:ascii="Arial" w:cs="Arial" w:eastAsia="Arial" w:hAnsi="Arial"/>
                <w:sz w:val="20"/>
                <w:szCs w:val="20"/>
              </w:rPr>
              <w:t xml:space="preserve">2</w:t>
            </w:r>
          </w:p>
        </w:tc>
        <w:tc>
          <w:tcPr>
            <w:tcW w:type="dxa" w:w="2800"/>
            <w:shd w:color="F2F7FB" w:val="solid"/>
            <w:tcMar>
              <w:top w:type="dxa" w:w="80"/>
              <w:left w:type="dxa" w:w="120"/>
              <w:bottom w:type="dxa" w:w="80"/>
              <w:right w:type="dxa" w:w="120"/>
            </w:tcMar>
            <w:vAlign w:val="center"/>
          </w:tcPr>
          <w:p>
            <w:r>
              <w:rPr>
                <w:rFonts w:ascii="Arial" w:cs="Arial" w:eastAsia="Arial" w:hAnsi="Arial"/>
                <w:sz w:val="20"/>
                <w:szCs w:val="20"/>
              </w:rPr>
              <w:t xml:space="preserve">Downtown Transit Hub + College Campus</w:t>
            </w:r>
          </w:p>
        </w:tc>
        <w:tc>
          <w:tcPr>
            <w:tcW w:type="dxa" w:w="900"/>
            <w:shd w:color="F2F7FB" w:val="solid"/>
            <w:tcMar>
              <w:top w:type="dxa" w:w="80"/>
              <w:left w:type="dxa" w:w="120"/>
              <w:bottom w:type="dxa" w:w="80"/>
              <w:right w:type="dxa" w:w="120"/>
            </w:tcMar>
            <w:vAlign w:val="center"/>
          </w:tcPr>
          <w:p>
            <w:r>
              <w:rPr>
                <w:rFonts w:ascii="Arial" w:cs="Arial" w:eastAsia="Arial" w:hAnsi="Arial"/>
                <w:b/>
                <w:bCs/>
                <w:color w:val="D4760A"/>
                <w:sz w:val="20"/>
                <w:szCs w:val="20"/>
              </w:rPr>
              <w:t xml:space="preserve">AMBER</w:t>
            </w:r>
          </w:p>
        </w:tc>
        <w:tc>
          <w:tcPr>
            <w:tcW w:type="dxa" w:w="700"/>
            <w:shd w:color="F2F7FB" w:val="solid"/>
            <w:tcMar>
              <w:top w:type="dxa" w:w="80"/>
              <w:left w:type="dxa" w:w="120"/>
              <w:bottom w:type="dxa" w:w="80"/>
              <w:right w:type="dxa" w:w="120"/>
            </w:tcMar>
            <w:vAlign w:val="center"/>
          </w:tcPr>
          <w:p>
            <w:r>
              <w:rPr>
                <w:rFonts w:ascii="Arial" w:cs="Arial" w:eastAsia="Arial" w:hAnsi="Arial"/>
                <w:sz w:val="20"/>
                <w:szCs w:val="20"/>
              </w:rPr>
              <w:t xml:space="preserve">18/20</w:t>
            </w:r>
          </w:p>
        </w:tc>
        <w:tc>
          <w:tcPr>
            <w:tcW w:type="dxa" w:w="900"/>
            <w:shd w:color="F2F7FB" w:val="solid"/>
            <w:tcMar>
              <w:top w:type="dxa" w:w="80"/>
              <w:left w:type="dxa" w:w="120"/>
              <w:bottom w:type="dxa" w:w="80"/>
              <w:right w:type="dxa" w:w="120"/>
            </w:tcMar>
            <w:vAlign w:val="center"/>
          </w:tcPr>
          <w:p>
            <w:r>
              <w:rPr>
                <w:rFonts w:ascii="Arial" w:cs="Arial" w:eastAsia="Arial" w:hAnsi="Arial"/>
                <w:sz w:val="20"/>
                <w:szCs w:val="20"/>
              </w:rPr>
              <w:t xml:space="preserve">4 Tier A</w:t>
            </w:r>
          </w:p>
        </w:tc>
        <w:tc>
          <w:tcPr>
            <w:tcW w:type="dxa" w:w="1100"/>
            <w:shd w:color="F2F7FB" w:val="solid"/>
            <w:tcMar>
              <w:top w:type="dxa" w:w="80"/>
              <w:left w:type="dxa" w:w="120"/>
              <w:bottom w:type="dxa" w:w="80"/>
              <w:right w:type="dxa" w:w="120"/>
            </w:tcMar>
            <w:vAlign w:val="center"/>
          </w:tcPr>
          <w:p>
            <w:r>
              <w:rPr>
                <w:rFonts w:ascii="Arial" w:cs="Arial" w:eastAsia="Arial" w:hAnsi="Arial"/>
                <w:b/>
                <w:bCs/>
                <w:color w:val="2E7D32"/>
                <w:sz w:val="20"/>
                <w:szCs w:val="20"/>
              </w:rPr>
              <w:t xml:space="preserve">PASSED</w:t>
            </w:r>
          </w:p>
        </w:tc>
        <w:tc>
          <w:tcPr>
            <w:tcW w:type="dxa" w:w="900"/>
            <w:shd w:color="F2F7FB" w:val="solid"/>
            <w:tcMar>
              <w:top w:type="dxa" w:w="80"/>
              <w:left w:type="dxa" w:w="120"/>
              <w:bottom w:type="dxa" w:w="80"/>
              <w:right w:type="dxa" w:w="120"/>
            </w:tcMar>
            <w:vAlign w:val="center"/>
          </w:tcPr>
          <w:p>
            <w:r>
              <w:rPr>
                <w:rFonts w:ascii="Arial" w:cs="Arial" w:eastAsia="Arial" w:hAnsi="Arial"/>
                <w:sz w:val="20"/>
                <w:szCs w:val="20"/>
              </w:rPr>
              <w:t xml:space="preserve">LOW-MED</w:t>
            </w:r>
          </w:p>
        </w:tc>
        <w:tc>
          <w:tcPr>
            <w:tcW w:type="dxa" w:w="900"/>
            <w:shd w:color="F2F7FB" w:val="solid"/>
            <w:tcMar>
              <w:top w:type="dxa" w:w="80"/>
              <w:left w:type="dxa" w:w="120"/>
              <w:bottom w:type="dxa" w:w="80"/>
              <w:right w:type="dxa" w:w="120"/>
            </w:tcMar>
            <w:vAlign w:val="center"/>
          </w:tcPr>
          <w:p>
            <w:r>
              <w:rPr>
                <w:rFonts w:ascii="Arial" w:cs="Arial" w:eastAsia="Arial" w:hAnsi="Arial"/>
                <w:b/>
                <w:bCs/>
                <w:color w:val="2E7D32"/>
                <w:sz w:val="20"/>
                <w:szCs w:val="20"/>
              </w:rPr>
              <w:t xml:space="preserve">PUBLISH</w:t>
            </w:r>
          </w:p>
        </w:tc>
      </w:tr>
      <w:tr>
        <w:tc>
          <w:tcPr>
            <w:tcW w:type="dxa" w:w="500"/>
            <w:tcMar>
              <w:top w:type="dxa" w:w="80"/>
              <w:left w:type="dxa" w:w="120"/>
              <w:bottom w:type="dxa" w:w="80"/>
              <w:right w:type="dxa" w:w="120"/>
            </w:tcMar>
            <w:vAlign w:val="center"/>
          </w:tcPr>
          <w:p>
            <w:r>
              <w:rPr>
                <w:rFonts w:ascii="Arial" w:cs="Arial" w:eastAsia="Arial" w:hAnsi="Arial"/>
                <w:sz w:val="20"/>
                <w:szCs w:val="20"/>
              </w:rPr>
              <w:t xml:space="preserve">3</w:t>
            </w:r>
          </w:p>
        </w:tc>
        <w:tc>
          <w:tcPr>
            <w:tcW w:type="dxa" w:w="2800"/>
            <w:tcMar>
              <w:top w:type="dxa" w:w="80"/>
              <w:left w:type="dxa" w:w="120"/>
              <w:bottom w:type="dxa" w:w="80"/>
              <w:right w:type="dxa" w:w="120"/>
            </w:tcMar>
            <w:vAlign w:val="center"/>
          </w:tcPr>
          <w:p>
            <w:r>
              <w:rPr>
                <w:rFonts w:ascii="Arial" w:cs="Arial" w:eastAsia="Arial" w:hAnsi="Arial"/>
                <w:sz w:val="20"/>
                <w:szCs w:val="20"/>
              </w:rPr>
              <w:t xml:space="preserve">Water Customers Pay More, Plant Costs Double</w:t>
            </w:r>
          </w:p>
        </w:tc>
        <w:tc>
          <w:tcPr>
            <w:tcW w:type="dxa" w:w="900"/>
            <w:tcMar>
              <w:top w:type="dxa" w:w="80"/>
              <w:left w:type="dxa" w:w="120"/>
              <w:bottom w:type="dxa" w:w="80"/>
              <w:right w:type="dxa" w:w="120"/>
            </w:tcMar>
            <w:vAlign w:val="center"/>
          </w:tcPr>
          <w:p>
            <w:r>
              <w:rPr>
                <w:rFonts w:ascii="Arial" w:cs="Arial" w:eastAsia="Arial" w:hAnsi="Arial"/>
                <w:b/>
                <w:bCs/>
                <w:color w:val="D4760A"/>
                <w:sz w:val="20"/>
                <w:szCs w:val="20"/>
              </w:rPr>
              <w:t xml:space="preserve">AMBER</w:t>
            </w:r>
          </w:p>
        </w:tc>
        <w:tc>
          <w:tcPr>
            <w:tcW w:type="dxa" w:w="700"/>
            <w:tcMar>
              <w:top w:type="dxa" w:w="80"/>
              <w:left w:type="dxa" w:w="120"/>
              <w:bottom w:type="dxa" w:w="80"/>
              <w:right w:type="dxa" w:w="120"/>
            </w:tcMar>
            <w:vAlign w:val="center"/>
          </w:tcPr>
          <w:p>
            <w:r>
              <w:rPr>
                <w:rFonts w:ascii="Arial" w:cs="Arial" w:eastAsia="Arial" w:hAnsi="Arial"/>
                <w:sz w:val="20"/>
                <w:szCs w:val="20"/>
              </w:rPr>
              <w:t xml:space="preserve">18/20</w:t>
            </w:r>
          </w:p>
        </w:tc>
        <w:tc>
          <w:tcPr>
            <w:tcW w:type="dxa" w:w="900"/>
            <w:tcMar>
              <w:top w:type="dxa" w:w="80"/>
              <w:left w:type="dxa" w:w="120"/>
              <w:bottom w:type="dxa" w:w="80"/>
              <w:right w:type="dxa" w:w="120"/>
            </w:tcMar>
            <w:vAlign w:val="center"/>
          </w:tcPr>
          <w:p>
            <w:r>
              <w:rPr>
                <w:rFonts w:ascii="Arial" w:cs="Arial" w:eastAsia="Arial" w:hAnsi="Arial"/>
                <w:sz w:val="20"/>
                <w:szCs w:val="20"/>
              </w:rPr>
              <w:t xml:space="preserve">5 Tier A</w:t>
            </w:r>
          </w:p>
        </w:tc>
        <w:tc>
          <w:tcPr>
            <w:tcW w:type="dxa" w:w="1100"/>
            <w:tcMar>
              <w:top w:type="dxa" w:w="80"/>
              <w:left w:type="dxa" w:w="120"/>
              <w:bottom w:type="dxa" w:w="80"/>
              <w:right w:type="dxa" w:w="120"/>
            </w:tcMar>
            <w:vAlign w:val="center"/>
          </w:tcPr>
          <w:p>
            <w:r>
              <w:rPr>
                <w:rFonts w:ascii="Arial" w:cs="Arial" w:eastAsia="Arial" w:hAnsi="Arial"/>
                <w:b/>
                <w:bCs/>
                <w:color w:val="2E7D32"/>
                <w:sz w:val="20"/>
                <w:szCs w:val="20"/>
              </w:rPr>
              <w:t xml:space="preserve">PASSED</w:t>
            </w:r>
          </w:p>
        </w:tc>
        <w:tc>
          <w:tcPr>
            <w:tcW w:type="dxa" w:w="900"/>
            <w:tcMar>
              <w:top w:type="dxa" w:w="80"/>
              <w:left w:type="dxa" w:w="120"/>
              <w:bottom w:type="dxa" w:w="80"/>
              <w:right w:type="dxa" w:w="120"/>
            </w:tcMar>
            <w:vAlign w:val="center"/>
          </w:tcPr>
          <w:p>
            <w:r>
              <w:rPr>
                <w:rFonts w:ascii="Arial" w:cs="Arial" w:eastAsia="Arial" w:hAnsi="Arial"/>
                <w:sz w:val="20"/>
                <w:szCs w:val="20"/>
              </w:rPr>
              <w:t xml:space="preserve">LOW</w:t>
            </w:r>
          </w:p>
        </w:tc>
        <w:tc>
          <w:tcPr>
            <w:tcW w:type="dxa" w:w="900"/>
            <w:tcMar>
              <w:top w:type="dxa" w:w="80"/>
              <w:left w:type="dxa" w:w="120"/>
              <w:bottom w:type="dxa" w:w="80"/>
              <w:right w:type="dxa" w:w="120"/>
            </w:tcMar>
            <w:vAlign w:val="center"/>
          </w:tcPr>
          <w:p>
            <w:r>
              <w:rPr>
                <w:rFonts w:ascii="Arial" w:cs="Arial" w:eastAsia="Arial" w:hAnsi="Arial"/>
                <w:b/>
                <w:bCs/>
                <w:color w:val="2E7D32"/>
                <w:sz w:val="20"/>
                <w:szCs w:val="20"/>
              </w:rPr>
              <w:t xml:space="preserve">PUBLISH</w:t>
            </w:r>
          </w:p>
        </w:tc>
      </w:tr>
      <w:tr>
        <w:tc>
          <w:tcPr>
            <w:tcW w:type="dxa" w:w="500"/>
            <w:shd w:color="F2F7FB" w:val="solid"/>
            <w:tcMar>
              <w:top w:type="dxa" w:w="80"/>
              <w:left w:type="dxa" w:w="120"/>
              <w:bottom w:type="dxa" w:w="80"/>
              <w:right w:type="dxa" w:w="120"/>
            </w:tcMar>
            <w:vAlign w:val="center"/>
          </w:tcPr>
          <w:p>
            <w:r>
              <w:rPr>
                <w:rFonts w:ascii="Arial" w:cs="Arial" w:eastAsia="Arial" w:hAnsi="Arial"/>
                <w:sz w:val="20"/>
                <w:szCs w:val="20"/>
              </w:rPr>
              <w:t xml:space="preserve">4</w:t>
            </w:r>
          </w:p>
        </w:tc>
        <w:tc>
          <w:tcPr>
            <w:tcW w:type="dxa" w:w="2800"/>
            <w:shd w:color="F2F7FB" w:val="solid"/>
            <w:tcMar>
              <w:top w:type="dxa" w:w="80"/>
              <w:left w:type="dxa" w:w="120"/>
              <w:bottom w:type="dxa" w:w="80"/>
              <w:right w:type="dxa" w:w="120"/>
            </w:tcMar>
            <w:vAlign w:val="center"/>
          </w:tcPr>
          <w:p>
            <w:r>
              <w:rPr>
                <w:rFonts w:ascii="Arial" w:cs="Arial" w:eastAsia="Arial" w:hAnsi="Arial"/>
                <w:sz w:val="20"/>
                <w:szCs w:val="20"/>
              </w:rPr>
              <w:t xml:space="preserve">Developer Proposes 58-Acre Annexation</w:t>
            </w:r>
          </w:p>
        </w:tc>
        <w:tc>
          <w:tcPr>
            <w:tcW w:type="dxa" w:w="900"/>
            <w:shd w:color="F2F7FB" w:val="solid"/>
            <w:tcMar>
              <w:top w:type="dxa" w:w="80"/>
              <w:left w:type="dxa" w:w="120"/>
              <w:bottom w:type="dxa" w:w="80"/>
              <w:right w:type="dxa" w:w="120"/>
            </w:tcMar>
            <w:vAlign w:val="center"/>
          </w:tcPr>
          <w:p>
            <w:r>
              <w:rPr>
                <w:rFonts w:ascii="Arial" w:cs="Arial" w:eastAsia="Arial" w:hAnsi="Arial"/>
                <w:b/>
                <w:bCs/>
                <w:color w:val="2E7D32"/>
                <w:sz w:val="20"/>
                <w:szCs w:val="20"/>
              </w:rPr>
              <w:t xml:space="preserve">GREEN</w:t>
            </w:r>
          </w:p>
        </w:tc>
        <w:tc>
          <w:tcPr>
            <w:tcW w:type="dxa" w:w="700"/>
            <w:shd w:color="F2F7FB" w:val="solid"/>
            <w:tcMar>
              <w:top w:type="dxa" w:w="80"/>
              <w:left w:type="dxa" w:w="120"/>
              <w:bottom w:type="dxa" w:w="80"/>
              <w:right w:type="dxa" w:w="120"/>
            </w:tcMar>
            <w:vAlign w:val="center"/>
          </w:tcPr>
          <w:p>
            <w:r>
              <w:rPr>
                <w:rFonts w:ascii="Arial" w:cs="Arial" w:eastAsia="Arial" w:hAnsi="Arial"/>
                <w:sz w:val="20"/>
                <w:szCs w:val="20"/>
              </w:rPr>
              <w:t xml:space="preserve">13/20</w:t>
            </w:r>
          </w:p>
        </w:tc>
        <w:tc>
          <w:tcPr>
            <w:tcW w:type="dxa" w:w="900"/>
            <w:shd w:color="F2F7FB" w:val="solid"/>
            <w:tcMar>
              <w:top w:type="dxa" w:w="80"/>
              <w:left w:type="dxa" w:w="120"/>
              <w:bottom w:type="dxa" w:w="80"/>
              <w:right w:type="dxa" w:w="120"/>
            </w:tcMar>
            <w:vAlign w:val="center"/>
          </w:tcPr>
          <w:p>
            <w:r>
              <w:rPr>
                <w:rFonts w:ascii="Arial" w:cs="Arial" w:eastAsia="Arial" w:hAnsi="Arial"/>
                <w:sz w:val="20"/>
                <w:szCs w:val="20"/>
              </w:rPr>
              <w:t xml:space="preserve">3 Tier A</w:t>
            </w:r>
          </w:p>
        </w:tc>
        <w:tc>
          <w:tcPr>
            <w:tcW w:type="dxa" w:w="1100"/>
            <w:shd w:color="F2F7FB" w:val="solid"/>
            <w:tcMar>
              <w:top w:type="dxa" w:w="80"/>
              <w:left w:type="dxa" w:w="120"/>
              <w:bottom w:type="dxa" w:w="80"/>
              <w:right w:type="dxa" w:w="120"/>
            </w:tcMar>
            <w:vAlign w:val="center"/>
          </w:tcPr>
          <w:p>
            <w:r>
              <w:rPr>
                <w:rFonts w:ascii="Arial" w:cs="Arial" w:eastAsia="Arial" w:hAnsi="Arial"/>
                <w:b/>
                <w:bCs/>
                <w:color w:val="2E7D32"/>
                <w:sz w:val="20"/>
                <w:szCs w:val="20"/>
              </w:rPr>
              <w:t xml:space="preserve">PASSED</w:t>
            </w:r>
          </w:p>
        </w:tc>
        <w:tc>
          <w:tcPr>
            <w:tcW w:type="dxa" w:w="900"/>
            <w:shd w:color="F2F7FB" w:val="solid"/>
            <w:tcMar>
              <w:top w:type="dxa" w:w="80"/>
              <w:left w:type="dxa" w:w="120"/>
              <w:bottom w:type="dxa" w:w="80"/>
              <w:right w:type="dxa" w:w="120"/>
            </w:tcMar>
            <w:vAlign w:val="center"/>
          </w:tcPr>
          <w:p>
            <w:r>
              <w:rPr>
                <w:rFonts w:ascii="Arial" w:cs="Arial" w:eastAsia="Arial" w:hAnsi="Arial"/>
                <w:sz w:val="20"/>
                <w:szCs w:val="20"/>
              </w:rPr>
              <w:t xml:space="preserve">LOW</w:t>
            </w:r>
          </w:p>
        </w:tc>
        <w:tc>
          <w:tcPr>
            <w:tcW w:type="dxa" w:w="900"/>
            <w:shd w:color="F2F7FB" w:val="solid"/>
            <w:tcMar>
              <w:top w:type="dxa" w:w="80"/>
              <w:left w:type="dxa" w:w="120"/>
              <w:bottom w:type="dxa" w:w="80"/>
              <w:right w:type="dxa" w:w="120"/>
            </w:tcMar>
            <w:vAlign w:val="center"/>
          </w:tcPr>
          <w:p>
            <w:r>
              <w:rPr>
                <w:rFonts w:ascii="Arial" w:cs="Arial" w:eastAsia="Arial" w:hAnsi="Arial"/>
                <w:b/>
                <w:bCs/>
                <w:color w:val="2E7D32"/>
                <w:sz w:val="20"/>
                <w:szCs w:val="20"/>
              </w:rPr>
              <w:t xml:space="preserve">PUBLISH</w:t>
            </w:r>
          </w:p>
        </w:tc>
      </w:tr>
    </w:tbl>
    <w:p>
      <w:pPr>
        <w:spacing w:after="0" w:before="200"/>
      </w:pPr>
    </w:p>
    <w:p>
      <w:pPr>
        <w:spacing w:after="120" w:before="240"/>
      </w:pPr>
      <w:r>
        <w:rPr>
          <w:rFonts w:ascii="Arial" w:cs="Arial" w:eastAsia="Arial" w:hAnsi="Arial"/>
          <w:b/>
          <w:bCs/>
          <w:color w:val="1F4E79"/>
          <w:sz w:val="26"/>
          <w:szCs w:val="26"/>
        </w:rPr>
        <w:t xml:space="preserve">Reporter Task Memos</w:t>
      </w:r>
    </w:p>
    <w:p>
      <w:pPr>
        <w:spacing w:after="120" w:before="240"/>
      </w:pPr>
      <w:r>
        <w:rPr>
          <w:rFonts w:ascii="Arial" w:cs="Arial" w:eastAsia="Arial" w:hAnsi="Arial"/>
          <w:b/>
          <w:bCs/>
          <w:color w:val="1F4E79"/>
          <w:sz w:val="24"/>
          <w:szCs w:val="24"/>
        </w:rPr>
        <w:t xml:space="preserve">Reporter Task Memo: Story 1 - RCV Study Session Draws Strong Support</w:t>
      </w:r>
    </w:p>
    <w:p>
      <w:pPr>
        <w:spacing w:after="60" w:before="60"/>
        <w:jc w:val="left"/>
      </w:pPr>
      <w:r>
        <w:rPr>
          <w:rFonts w:ascii="Arial" w:cs="Arial" w:eastAsia="Arial" w:hAnsi="Arial"/>
          <w:b/>
          <w:bCs/>
          <w:sz w:val="22"/>
          <w:szCs w:val="22"/>
        </w:rPr>
        <w:t xml:space="preserve">Confirmed: </w:t>
      </w:r>
      <w:r>
        <w:rPr>
          <w:rFonts w:ascii="Arial" w:cs="Arial" w:eastAsia="Arial" w:hAnsi="Arial"/>
          <w:sz w:val="22"/>
          <w:szCs w:val="22"/>
        </w:rPr>
        <w:t xml:space="preserve">City council study session March 3 confirmed RCV discussion. 17 of 20 speakers supported. IRV + PRV proposal on record. HB 21-1071 authorizes home-rule cities. Approximately 1,000 signatures required for ballot measure.</w:t>
      </w:r>
    </w:p>
    <w:p>
      <w:pPr>
        <w:spacing w:after="60" w:before="60"/>
        <w:jc w:val="left"/>
      </w:pPr>
      <w:r>
        <w:rPr>
          <w:rFonts w:ascii="Arial" w:cs="Arial" w:eastAsia="Arial" w:hAnsi="Arial"/>
          <w:b/>
          <w:bCs/>
          <w:sz w:val="22"/>
          <w:szCs w:val="22"/>
        </w:rPr>
        <w:t xml:space="preserve">Missing: </w:t>
      </w:r>
      <w:r>
        <w:rPr>
          <w:rFonts w:ascii="Arial" w:cs="Arial" w:eastAsia="Arial" w:hAnsi="Arial"/>
          <w:sz w:val="22"/>
          <w:szCs w:val="22"/>
        </w:rPr>
        <w:t xml:space="preserve">Exact signature threshold from City Clerk. Cost estimate for RCV implementation. Timeline for PRV software availability (estimated 2029). Any formal council vote count on next steps.</w:t>
      </w:r>
    </w:p>
    <w:p>
      <w:pPr>
        <w:spacing w:after="60" w:before="60"/>
        <w:jc w:val="left"/>
      </w:pPr>
      <w:r>
        <w:rPr>
          <w:rFonts w:ascii="Arial" w:cs="Arial" w:eastAsia="Arial" w:hAnsi="Arial"/>
          <w:b/>
          <w:bCs/>
          <w:sz w:val="22"/>
          <w:szCs w:val="22"/>
        </w:rPr>
        <w:t xml:space="preserve">Calls to Make: </w:t>
      </w:r>
      <w:r>
        <w:rPr>
          <w:rFonts w:ascii="Arial" w:cs="Arial" w:eastAsia="Arial" w:hAnsi="Arial"/>
          <w:sz w:val="22"/>
          <w:szCs w:val="22"/>
        </w:rPr>
        <w:t xml:space="preserve">City Clerk (signature requirements, timeline). Council members Johnston, Martin (positions). Boulder County Clerk (implementation experience). FairVote Colorado spokesperson.</w:t>
      </w:r>
    </w:p>
    <w:p>
      <w:pPr>
        <w:spacing w:after="60" w:before="60"/>
        <w:jc w:val="left"/>
      </w:pPr>
      <w:r>
        <w:rPr>
          <w:rFonts w:ascii="Arial" w:cs="Arial" w:eastAsia="Arial" w:hAnsi="Arial"/>
          <w:b/>
          <w:bCs/>
          <w:sz w:val="22"/>
          <w:szCs w:val="22"/>
        </w:rPr>
        <w:t xml:space="preserve">Documents to Pull: </w:t>
      </w:r>
      <w:r>
        <w:rPr>
          <w:rFonts w:ascii="Arial" w:cs="Arial" w:eastAsia="Arial" w:hAnsi="Arial"/>
          <w:sz w:val="22"/>
          <w:szCs w:val="22"/>
        </w:rPr>
        <w:t xml:space="preserve">Study session minutes March 3. HB 21-1071 full text. Prop 131 election results. SB 210 status. Council retreat agenda.</w:t>
      </w:r>
    </w:p>
    <w:p>
      <w:pPr>
        <w:spacing w:after="60" w:before="60"/>
        <w:jc w:val="left"/>
      </w:pPr>
      <w:r>
        <w:rPr>
          <w:rFonts w:ascii="Arial" w:cs="Arial" w:eastAsia="Arial" w:hAnsi="Arial"/>
          <w:b/>
          <w:bCs/>
          <w:sz w:val="22"/>
          <w:szCs w:val="22"/>
        </w:rPr>
        <w:t xml:space="preserve">Falsify Test: </w:t>
      </w:r>
      <w:r>
        <w:rPr>
          <w:rFonts w:ascii="Arial" w:cs="Arial" w:eastAsia="Arial" w:hAnsi="Arial"/>
          <w:sz w:val="22"/>
          <w:szCs w:val="22"/>
        </w:rPr>
        <w:t xml:space="preserve">If fewer than 14 of 20 speakers supported, the 'strong support' framing fails. Check whether any council members expressed opposition that contradicts the headline.</w:t>
      </w:r>
    </w:p>
    <w:p>
      <w:pPr>
        <w:spacing w:after="60" w:before="60"/>
        <w:jc w:val="left"/>
      </w:pPr>
      <w:r>
        <w:rPr>
          <w:rFonts w:ascii="Arial" w:cs="Arial" w:eastAsia="Arial" w:hAnsi="Arial"/>
          <w:b/>
          <w:bCs/>
          <w:sz w:val="22"/>
          <w:szCs w:val="22"/>
        </w:rPr>
        <w:t xml:space="preserve">Visuals: </w:t>
      </w:r>
      <w:r>
        <w:rPr>
          <w:rFonts w:ascii="Arial" w:cs="Arial" w:eastAsia="Arial" w:hAnsi="Arial"/>
          <w:sz w:val="22"/>
          <w:szCs w:val="22"/>
        </w:rPr>
        <w:t xml:space="preserve">Study session photo/video. Timeline graphic: petition to ballot. Comparison chart: IRV vs PRV vs current system.</w:t>
      </w:r>
    </w:p>
    <w:p>
      <w:pPr>
        <w:spacing w:after="0" w:before="100"/>
      </w:pPr>
    </w:p>
    <w:p>
      <w:pPr>
        <w:spacing w:after="120" w:before="240"/>
      </w:pPr>
      <w:r>
        <w:rPr>
          <w:rFonts w:ascii="Arial" w:cs="Arial" w:eastAsia="Arial" w:hAnsi="Arial"/>
          <w:b/>
          <w:bCs/>
          <w:color w:val="1F4E79"/>
          <w:sz w:val="24"/>
          <w:szCs w:val="24"/>
        </w:rPr>
        <w:t xml:space="preserve">Reporter Task Memo: Story 2 - Downtown Transit Hub + College Campus</w:t>
      </w:r>
    </w:p>
    <w:p>
      <w:pPr>
        <w:spacing w:after="60" w:before="60"/>
        <w:jc w:val="left"/>
      </w:pPr>
      <w:r>
        <w:rPr>
          <w:rFonts w:ascii="Arial" w:cs="Arial" w:eastAsia="Arial" w:hAnsi="Arial"/>
          <w:b/>
          <w:bCs/>
          <w:sz w:val="22"/>
          <w:szCs w:val="22"/>
        </w:rPr>
        <w:t xml:space="preserve">Confirmed: </w:t>
      </w:r>
      <w:r>
        <w:rPr>
          <w:rFonts w:ascii="Arial" w:cs="Arial" w:eastAsia="Arial" w:hAnsi="Arial"/>
          <w:sz w:val="22"/>
          <w:szCs w:val="22"/>
        </w:rPr>
        <w:t xml:space="preserve">$4M TOCI grant confirmed. $16.4M RTD contribution confirmed. $9M city land contribution at 1st &amp; Main. FRCC campus commitment. 600 parking spaces in plan. 300 housing units in plan. BRT to Boulder route. Original target Q1 2026, now slipped.</w:t>
      </w:r>
    </w:p>
    <w:p>
      <w:pPr>
        <w:spacing w:after="60" w:before="60"/>
        <w:jc w:val="left"/>
      </w:pPr>
      <w:r>
        <w:rPr>
          <w:rFonts w:ascii="Arial" w:cs="Arial" w:eastAsia="Arial" w:hAnsi="Arial"/>
          <w:b/>
          <w:bCs/>
          <w:sz w:val="22"/>
          <w:szCs w:val="22"/>
        </w:rPr>
        <w:t xml:space="preserve">Missing: </w:t>
      </w:r>
      <w:r>
        <w:rPr>
          <w:rFonts w:ascii="Arial" w:cs="Arial" w:eastAsia="Arial" w:hAnsi="Arial"/>
          <w:sz w:val="22"/>
          <w:szCs w:val="22"/>
        </w:rPr>
        <w:t xml:space="preserve">Developer commitment for 300 units. Updated construction timeline (2027 or 2028). Total project cost. Environmental review status. RTD board vote on final funding.</w:t>
      </w:r>
    </w:p>
    <w:p>
      <w:pPr>
        <w:spacing w:after="60" w:before="60"/>
        <w:jc w:val="left"/>
      </w:pPr>
      <w:r>
        <w:rPr>
          <w:rFonts w:ascii="Arial" w:cs="Arial" w:eastAsia="Arial" w:hAnsi="Arial"/>
          <w:b/>
          <w:bCs/>
          <w:sz w:val="22"/>
          <w:szCs w:val="22"/>
        </w:rPr>
        <w:t xml:space="preserve">Calls to Make: </w:t>
      </w:r>
      <w:r>
        <w:rPr>
          <w:rFonts w:ascii="Arial" w:cs="Arial" w:eastAsia="Arial" w:hAnsi="Arial"/>
          <w:sz w:val="22"/>
          <w:szCs w:val="22"/>
        </w:rPr>
        <w:t xml:space="preserve">City Planning Director. RTD spokesperson. FRCC administration. Developers contacted for 300 units. Lawsuit plaintiffs (6 cities).</w:t>
      </w:r>
    </w:p>
    <w:p>
      <w:pPr>
        <w:spacing w:after="60" w:before="60"/>
        <w:jc w:val="left"/>
      </w:pPr>
      <w:r>
        <w:rPr>
          <w:rFonts w:ascii="Arial" w:cs="Arial" w:eastAsia="Arial" w:hAnsi="Arial"/>
          <w:b/>
          <w:bCs/>
          <w:sz w:val="22"/>
          <w:szCs w:val="22"/>
        </w:rPr>
        <w:t xml:space="preserve">Documents to Pull: </w:t>
      </w:r>
      <w:r>
        <w:rPr>
          <w:rFonts w:ascii="Arial" w:cs="Arial" w:eastAsia="Arial" w:hAnsi="Arial"/>
          <w:sz w:val="22"/>
          <w:szCs w:val="22"/>
        </w:rPr>
        <w:t xml:space="preserve">TOCI grant agreement. RTD funding commitment letter. Site plan 1st &amp; Main. FRCC MOU. HB24-1313 lawsuit filings. Original 2005 corridor study.</w:t>
      </w:r>
    </w:p>
    <w:p>
      <w:pPr>
        <w:spacing w:after="60" w:before="60"/>
        <w:jc w:val="left"/>
      </w:pPr>
      <w:r>
        <w:rPr>
          <w:rFonts w:ascii="Arial" w:cs="Arial" w:eastAsia="Arial" w:hAnsi="Arial"/>
          <w:b/>
          <w:bCs/>
          <w:sz w:val="22"/>
          <w:szCs w:val="22"/>
        </w:rPr>
        <w:t xml:space="preserve">Falsify Test: </w:t>
      </w:r>
      <w:r>
        <w:rPr>
          <w:rFonts w:ascii="Arial" w:cs="Arial" w:eastAsia="Arial" w:hAnsi="Arial"/>
          <w:sz w:val="22"/>
          <w:szCs w:val="22"/>
        </w:rPr>
        <w:t xml:space="preserve">If construction timeline has not actually slipped, the delay narrative fails. If the 300 units have a committed developer, the 'no developer' concern is resolved.</w:t>
      </w:r>
    </w:p>
    <w:p>
      <w:pPr>
        <w:spacing w:after="60" w:before="60"/>
        <w:jc w:val="left"/>
      </w:pPr>
      <w:r>
        <w:rPr>
          <w:rFonts w:ascii="Arial" w:cs="Arial" w:eastAsia="Arial" w:hAnsi="Arial"/>
          <w:b/>
          <w:bCs/>
          <w:sz w:val="22"/>
          <w:szCs w:val="22"/>
        </w:rPr>
        <w:t xml:space="preserve">Visuals: </w:t>
      </w:r>
      <w:r>
        <w:rPr>
          <w:rFonts w:ascii="Arial" w:cs="Arial" w:eastAsia="Arial" w:hAnsi="Arial"/>
          <w:sz w:val="22"/>
          <w:szCs w:val="22"/>
        </w:rPr>
        <w:t xml:space="preserve">Site map 1st &amp; Main. Timeline: 2005 to present. Rendering of transit hub. BRT route map. Before/after of 'blighted' site.</w:t>
      </w:r>
    </w:p>
    <w:p>
      <w:pPr>
        <w:spacing w:after="0" w:before="100"/>
      </w:pPr>
    </w:p>
    <w:p>
      <w:pPr>
        <w:spacing w:after="120" w:before="240"/>
      </w:pPr>
      <w:r>
        <w:rPr>
          <w:rFonts w:ascii="Arial" w:cs="Arial" w:eastAsia="Arial" w:hAnsi="Arial"/>
          <w:b/>
          <w:bCs/>
          <w:color w:val="1F4E79"/>
          <w:sz w:val="24"/>
          <w:szCs w:val="24"/>
        </w:rPr>
        <w:t xml:space="preserve">Reporter Task Memo: Story 3 - Water Customers Pay More, Plant Costs Double</w:t>
      </w:r>
    </w:p>
    <w:p>
      <w:pPr>
        <w:spacing w:after="60" w:before="60"/>
        <w:jc w:val="left"/>
      </w:pPr>
      <w:r>
        <w:rPr>
          <w:rFonts w:ascii="Arial" w:cs="Arial" w:eastAsia="Arial" w:hAnsi="Arial"/>
          <w:b/>
          <w:bCs/>
          <w:sz w:val="22"/>
          <w:szCs w:val="22"/>
        </w:rPr>
        <w:t xml:space="preserve">Confirmed: </w:t>
      </w:r>
      <w:r>
        <w:rPr>
          <w:rFonts w:ascii="Arial" w:cs="Arial" w:eastAsia="Arial" w:hAnsi="Arial"/>
          <w:sz w:val="22"/>
          <w:szCs w:val="22"/>
        </w:rPr>
        <w:t xml:space="preserve">9.7% rate increase effective. Nelson-Flanders plant cost rose from $50M to $80-100M. 58% material cost increase cited. Construction halted, pushed to 2029. $147M revenue bonds needed. Council vote 5-2. Councilmember Waters dissented with warning. City Manager Martin called it 'normal.' 2020 voter approval at 80%. Water Advisory Board adopted new methodology.</w:t>
      </w:r>
    </w:p>
    <w:p>
      <w:pPr>
        <w:spacing w:after="60" w:before="60"/>
        <w:jc w:val="left"/>
      </w:pPr>
      <w:r>
        <w:rPr>
          <w:rFonts w:ascii="Arial" w:cs="Arial" w:eastAsia="Arial" w:hAnsi="Arial"/>
          <w:b/>
          <w:bCs/>
          <w:sz w:val="22"/>
          <w:szCs w:val="22"/>
        </w:rPr>
        <w:t xml:space="preserve">Missing: </w:t>
      </w:r>
      <w:r>
        <w:rPr>
          <w:rFonts w:ascii="Arial" w:cs="Arial" w:eastAsia="Arial" w:hAnsi="Arial"/>
          <w:sz w:val="22"/>
          <w:szCs w:val="22"/>
        </w:rPr>
        <w:t xml:space="preserve">Detailed breakdown of $80-100M estimate. Comparison to other Front Range water projects. Impact on average household bill. Bond rating agency assessment. Water Advisory Board new methodology details.</w:t>
      </w:r>
    </w:p>
    <w:p>
      <w:pPr>
        <w:spacing w:after="60" w:before="60"/>
        <w:jc w:val="left"/>
      </w:pPr>
      <w:r>
        <w:rPr>
          <w:rFonts w:ascii="Arial" w:cs="Arial" w:eastAsia="Arial" w:hAnsi="Arial"/>
          <w:b/>
          <w:bCs/>
          <w:sz w:val="22"/>
          <w:szCs w:val="22"/>
        </w:rPr>
        <w:t xml:space="preserve">Calls to Make: </w:t>
      </w:r>
      <w:r>
        <w:rPr>
          <w:rFonts w:ascii="Arial" w:cs="Arial" w:eastAsia="Arial" w:hAnsi="Arial"/>
          <w:sz w:val="22"/>
          <w:szCs w:val="22"/>
        </w:rPr>
        <w:t xml:space="preserve">Public Works Director. City Finance Director. Water Advisory Board chair. Councilmember Waters (dissent rationale). Bond counsel.</w:t>
      </w:r>
    </w:p>
    <w:p>
      <w:pPr>
        <w:spacing w:after="60" w:before="60"/>
        <w:jc w:val="left"/>
      </w:pPr>
      <w:r>
        <w:rPr>
          <w:rFonts w:ascii="Arial" w:cs="Arial" w:eastAsia="Arial" w:hAnsi="Arial"/>
          <w:b/>
          <w:bCs/>
          <w:sz w:val="22"/>
          <w:szCs w:val="22"/>
        </w:rPr>
        <w:t xml:space="preserve">Documents to Pull: </w:t>
      </w:r>
      <w:r>
        <w:rPr>
          <w:rFonts w:ascii="Arial" w:cs="Arial" w:eastAsia="Arial" w:hAnsi="Arial"/>
          <w:sz w:val="22"/>
          <w:szCs w:val="22"/>
        </w:rPr>
        <w:t xml:space="preserve">2020 ballot measure text. Council vote record 5-2. Nelson-Flanders project history. Revenue bond authorization documents. Water Advisory Board minutes.</w:t>
      </w:r>
    </w:p>
    <w:p>
      <w:pPr>
        <w:spacing w:after="60" w:before="60"/>
        <w:jc w:val="left"/>
      </w:pPr>
      <w:r>
        <w:rPr>
          <w:rFonts w:ascii="Arial" w:cs="Arial" w:eastAsia="Arial" w:hAnsi="Arial"/>
          <w:b/>
          <w:bCs/>
          <w:sz w:val="22"/>
          <w:szCs w:val="22"/>
        </w:rPr>
        <w:t xml:space="preserve">Falsify Test: </w:t>
      </w:r>
      <w:r>
        <w:rPr>
          <w:rFonts w:ascii="Arial" w:cs="Arial" w:eastAsia="Arial" w:hAnsi="Arial"/>
          <w:sz w:val="22"/>
          <w:szCs w:val="22"/>
        </w:rPr>
        <w:t xml:space="preserve">If the $50M original estimate was known to be preliminary, the 'doubling' framing may be misleading. If 58% material cost increase is industry-wide, the city may not be at fault.</w:t>
      </w:r>
    </w:p>
    <w:p>
      <w:pPr>
        <w:spacing w:after="60" w:before="60"/>
        <w:jc w:val="left"/>
      </w:pPr>
      <w:r>
        <w:rPr>
          <w:rFonts w:ascii="Arial" w:cs="Arial" w:eastAsia="Arial" w:hAnsi="Arial"/>
          <w:b/>
          <w:bCs/>
          <w:sz w:val="22"/>
          <w:szCs w:val="22"/>
        </w:rPr>
        <w:t xml:space="preserve">Visuals: </w:t>
      </w:r>
      <w:r>
        <w:rPr>
          <w:rFonts w:ascii="Arial" w:cs="Arial" w:eastAsia="Arial" w:hAnsi="Arial"/>
          <w:sz w:val="22"/>
          <w:szCs w:val="22"/>
        </w:rPr>
        <w:t xml:space="preserve">Cost comparison chart: $50M vs $80-100M. Rate increase impact on household bill. Timeline: 2020 approval to 2029 projected completion. Map of Nelson-Flanders plant.</w:t>
      </w:r>
    </w:p>
    <w:p>
      <w:pPr>
        <w:spacing w:after="0" w:before="100"/>
      </w:pPr>
    </w:p>
    <w:p>
      <w:pPr>
        <w:spacing w:after="120" w:before="240"/>
      </w:pPr>
      <w:r>
        <w:rPr>
          <w:rFonts w:ascii="Arial" w:cs="Arial" w:eastAsia="Arial" w:hAnsi="Arial"/>
          <w:b/>
          <w:bCs/>
          <w:color w:val="1F4E79"/>
          <w:sz w:val="24"/>
          <w:szCs w:val="24"/>
        </w:rPr>
        <w:t xml:space="preserve">Reporter Task Memo: Story 4 - Developer Proposes 58-Acre Annexation</w:t>
      </w:r>
    </w:p>
    <w:p>
      <w:pPr>
        <w:spacing w:after="60" w:before="60"/>
        <w:jc w:val="left"/>
      </w:pPr>
      <w:r>
        <w:rPr>
          <w:rFonts w:ascii="Arial" w:cs="Arial" w:eastAsia="Arial" w:hAnsi="Arial"/>
          <w:b/>
          <w:bCs/>
          <w:sz w:val="22"/>
          <w:szCs w:val="22"/>
        </w:rPr>
        <w:t xml:space="preserve">Confirmed: </w:t>
      </w:r>
      <w:r>
        <w:rPr>
          <w:rFonts w:ascii="Arial" w:cs="Arial" w:eastAsia="Arial" w:hAnsi="Arial"/>
          <w:sz w:val="22"/>
          <w:szCs w:val="22"/>
        </w:rPr>
        <w:t xml:space="preserve">58 acres on Highway 66. Mixed-use commercial 27 acres + residential multi-family 31.4 acres. School park site included. Quail Road precedent cited. 12% inclusionary housing requirement applies.</w:t>
      </w:r>
    </w:p>
    <w:p>
      <w:pPr>
        <w:spacing w:after="60" w:before="60"/>
        <w:jc w:val="left"/>
      </w:pPr>
      <w:r>
        <w:rPr>
          <w:rFonts w:ascii="Arial" w:cs="Arial" w:eastAsia="Arial" w:hAnsi="Arial"/>
          <w:b/>
          <w:bCs/>
          <w:sz w:val="22"/>
          <w:szCs w:val="22"/>
        </w:rPr>
        <w:t xml:space="preserve">Missing: </w:t>
      </w:r>
      <w:r>
        <w:rPr>
          <w:rFonts w:ascii="Arial" w:cs="Arial" w:eastAsia="Arial" w:hAnsi="Arial"/>
          <w:sz w:val="22"/>
          <w:szCs w:val="22"/>
        </w:rPr>
        <w:t xml:space="preserve">Total unit count. Traffic impact study. Developer identity beyond Beauprez family. Annexation hearing date. School district response to park site.</w:t>
      </w:r>
    </w:p>
    <w:p>
      <w:pPr>
        <w:spacing w:after="60" w:before="60"/>
        <w:jc w:val="left"/>
      </w:pPr>
      <w:r>
        <w:rPr>
          <w:rFonts w:ascii="Arial" w:cs="Arial" w:eastAsia="Arial" w:hAnsi="Arial"/>
          <w:b/>
          <w:bCs/>
          <w:sz w:val="22"/>
          <w:szCs w:val="22"/>
        </w:rPr>
        <w:t xml:space="preserve">Calls to Make: </w:t>
      </w:r>
      <w:r>
        <w:rPr>
          <w:rFonts w:ascii="Arial" w:cs="Arial" w:eastAsia="Arial" w:hAnsi="Arial"/>
          <w:sz w:val="22"/>
          <w:szCs w:val="22"/>
        </w:rPr>
        <w:t xml:space="preserve">City Planning Department (application status). Developer/Beauprez representative. St. Vrain Valley School District. Adjacent property owners. Transportation Department (traffic study).</w:t>
      </w:r>
    </w:p>
    <w:p>
      <w:pPr>
        <w:spacing w:after="60" w:before="60"/>
        <w:jc w:val="left"/>
      </w:pPr>
      <w:r>
        <w:rPr>
          <w:rFonts w:ascii="Arial" w:cs="Arial" w:eastAsia="Arial" w:hAnsi="Arial"/>
          <w:b/>
          <w:bCs/>
          <w:sz w:val="22"/>
          <w:szCs w:val="22"/>
        </w:rPr>
        <w:t xml:space="preserve">Documents to Pull: </w:t>
      </w:r>
      <w:r>
        <w:rPr>
          <w:rFonts w:ascii="Arial" w:cs="Arial" w:eastAsia="Arial" w:hAnsi="Arial"/>
          <w:sz w:val="22"/>
          <w:szCs w:val="22"/>
        </w:rPr>
        <w:t xml:space="preserve">Annexation application. Zoning map current vs proposed. Quail Road annexation comparison. Comprehensive plan land use designation. Traffic impact study if filed.</w:t>
      </w:r>
    </w:p>
    <w:p>
      <w:pPr>
        <w:spacing w:after="60" w:before="60"/>
        <w:jc w:val="left"/>
      </w:pPr>
      <w:r>
        <w:rPr>
          <w:rFonts w:ascii="Arial" w:cs="Arial" w:eastAsia="Arial" w:hAnsi="Arial"/>
          <w:b/>
          <w:bCs/>
          <w:sz w:val="22"/>
          <w:szCs w:val="22"/>
        </w:rPr>
        <w:t xml:space="preserve">Falsify Test: </w:t>
      </w:r>
      <w:r>
        <w:rPr>
          <w:rFonts w:ascii="Arial" w:cs="Arial" w:eastAsia="Arial" w:hAnsi="Arial"/>
          <w:sz w:val="22"/>
          <w:szCs w:val="22"/>
        </w:rPr>
        <w:t xml:space="preserve">If the project has been formally denied or withdrawn, the 'proposes' framing is outdated. If unit counts show low density, the annexation concern may be overstated.</w:t>
      </w:r>
    </w:p>
    <w:p>
      <w:pPr>
        <w:spacing w:after="60" w:before="60"/>
        <w:jc w:val="left"/>
      </w:pPr>
      <w:r>
        <w:rPr>
          <w:rFonts w:ascii="Arial" w:cs="Arial" w:eastAsia="Arial" w:hAnsi="Arial"/>
          <w:b/>
          <w:bCs/>
          <w:sz w:val="22"/>
          <w:szCs w:val="22"/>
        </w:rPr>
        <w:t xml:space="preserve">Visuals: </w:t>
      </w:r>
      <w:r>
        <w:rPr>
          <w:rFonts w:ascii="Arial" w:cs="Arial" w:eastAsia="Arial" w:hAnsi="Arial"/>
          <w:sz w:val="22"/>
          <w:szCs w:val="22"/>
        </w:rPr>
        <w:t xml:space="preserve">Aerial/map of 58-acre parcel. Zoning comparison: current vs proposed MU-C + R-MN. Highway 66 corridor context map.</w:t>
      </w:r>
    </w:p>
    <w:p>
      <w:pPr>
        <w:spacing w:after="0" w:before="100"/>
      </w:pPr>
    </w:p>
    <w:p>
      <w:pPr>
        <w:spacing w:after="0" w:before="200"/>
      </w:pPr>
    </w:p>
    <w:p>
      <w:pPr>
        <w:spacing w:after="120" w:before="240"/>
      </w:pPr>
      <w:r>
        <w:rPr>
          <w:rFonts w:ascii="Arial" w:cs="Arial" w:eastAsia="Arial" w:hAnsi="Arial"/>
          <w:b/>
          <w:bCs/>
          <w:color w:val="1F4E79"/>
          <w:sz w:val="26"/>
          <w:szCs w:val="26"/>
        </w:rPr>
        <w:t xml:space="preserve">Dashboard: Stories on Hold</w:t>
      </w:r>
    </w:p>
    <w:p>
      <w:pPr>
        <w:spacing w:after="60" w:before="60"/>
        <w:jc w:val="left"/>
      </w:pPr>
      <w:r>
        <w:rPr>
          <w:rFonts w:ascii="Arial" w:cs="Arial" w:eastAsia="Arial" w:hAnsi="Arial"/>
          <w:b/>
          <w:bCs/>
          <w:color w:val="757575"/>
          <w:sz w:val="22"/>
          <w:szCs w:val="22"/>
        </w:rPr>
        <w:t xml:space="preserve">Building Codes Update </w:t>
      </w:r>
      <w:r>
        <w:rPr>
          <w:rFonts w:ascii="Arial" w:cs="Arial" w:eastAsia="Arial" w:hAnsi="Arial"/>
          <w:sz w:val="20"/>
          <w:szCs w:val="20"/>
        </w:rPr>
        <w:t xml:space="preserve">(8/20): Impact 2, Conflict 1. Routine code adoption cycle. Would elevate if a builder files formal objection or if code changes affect housing costs. Currently insufficient conflict or public interest to advance. </w:t>
      </w:r>
      <w:r>
        <w:rPr>
          <w:rFonts w:ascii="Arial" w:cs="Arial" w:eastAsia="Arial" w:hAnsi="Arial"/>
          <w:b/>
          <w:bCs/>
          <w:color w:val="757575"/>
          <w:sz w:val="20"/>
          <w:szCs w:val="20"/>
        </w:rPr>
        <w:t xml:space="preserve">GRAY</w:t>
      </w:r>
    </w:p>
    <w:p>
      <w:pPr>
        <w:spacing w:after="0" w:before="200"/>
      </w:pPr>
    </w:p>
    <w:p>
      <w:pPr>
        <w:spacing w:after="120" w:before="240"/>
      </w:pPr>
      <w:r>
        <w:rPr>
          <w:rFonts w:ascii="Arial" w:cs="Arial" w:eastAsia="Arial" w:hAnsi="Arial"/>
          <w:b/>
          <w:bCs/>
          <w:color w:val="1F4E79"/>
          <w:sz w:val="26"/>
          <w:szCs w:val="26"/>
        </w:rPr>
        <w:t xml:space="preserve">Dashboard: Signals</w:t>
      </w:r>
    </w:p>
    <w:p>
      <w:pPr>
        <w:pStyle w:val="ListParagraph"/>
        <w:numPr>
          <w:ilvl w:val="0"/>
          <w:numId w:val="1"/>
        </w:numPr>
        <w:spacing w:after="40" w:before="40"/>
      </w:pPr>
      <w:r>
        <w:rPr>
          <w:rFonts w:ascii="Arial" w:cs="Arial" w:eastAsia="Arial" w:hAnsi="Arial"/>
          <w:sz w:val="22"/>
          <w:szCs w:val="22"/>
        </w:rPr>
        <w:t xml:space="preserve">[3A] Transit Hub + HB24-1313 lawsuit: Six cities suing threatens $16.4M RTD funding</w:t>
      </w:r>
    </w:p>
    <w:p>
      <w:pPr>
        <w:pStyle w:val="ListParagraph"/>
        <w:numPr>
          <w:ilvl w:val="0"/>
          <w:numId w:val="1"/>
        </w:numPr>
        <w:spacing w:after="40" w:before="40"/>
      </w:pPr>
      <w:r>
        <w:rPr>
          <w:rFonts w:ascii="Arial" w:cs="Arial" w:eastAsia="Arial" w:hAnsi="Arial"/>
          <w:sz w:val="22"/>
          <w:szCs w:val="22"/>
        </w:rPr>
        <w:t xml:space="preserve">[3B] Water bond authorization gap: $147M needed vs original voter approval</w:t>
      </w:r>
    </w:p>
    <w:p>
      <w:pPr>
        <w:pStyle w:val="ListParagraph"/>
        <w:numPr>
          <w:ilvl w:val="0"/>
          <w:numId w:val="1"/>
        </w:numPr>
        <w:spacing w:after="40" w:before="40"/>
      </w:pPr>
      <w:r>
        <w:rPr>
          <w:rFonts w:ascii="Arial" w:cs="Arial" w:eastAsia="Arial" w:hAnsi="Arial"/>
          <w:sz w:val="22"/>
          <w:szCs w:val="22"/>
        </w:rPr>
        <w:t xml:space="preserve">[3C] RCV + July 1 legal timing: HB 21-1071 anniversary creates news hook</w:t>
      </w:r>
    </w:p>
    <w:p>
      <w:pPr>
        <w:pStyle w:val="ListParagraph"/>
        <w:numPr>
          <w:ilvl w:val="0"/>
          <w:numId w:val="1"/>
        </w:numPr>
        <w:spacing w:after="40" w:before="40"/>
      </w:pPr>
      <w:r>
        <w:rPr>
          <w:rFonts w:ascii="Arial" w:cs="Arial" w:eastAsia="Arial" w:hAnsi="Arial"/>
          <w:sz w:val="22"/>
          <w:szCs w:val="22"/>
        </w:rPr>
        <w:t xml:space="preserve">[3D] Cumulative water demand from all development: Combined infrastructure burden</w:t>
      </w:r>
    </w:p>
    <w:p>
      <w:r>
        <w:br w:type="page"/>
      </w:r>
    </w:p>
    <w:p>
      <w:pPr>
        <w:spacing w:after="120" w:before="240"/>
      </w:pPr>
      <w:r>
        <w:rPr>
          <w:rFonts w:ascii="Arial" w:cs="Arial" w:eastAsia="Arial" w:hAnsi="Arial"/>
          <w:b/>
          <w:bCs/>
          <w:color w:val="1F4E79"/>
          <w:sz w:val="32"/>
          <w:szCs w:val="32"/>
        </w:rPr>
        <w:t xml:space="preserve">SECTION B: VERIFICATION APPENDIX</w:t>
      </w:r>
    </w:p>
    <w:p>
      <w:r>
        <w:br w:type="page"/>
      </w:r>
    </w:p>
    <w:p>
      <w:pPr>
        <w:spacing w:after="120" w:before="240"/>
      </w:pPr>
      <w:r>
        <w:rPr>
          <w:rFonts w:ascii="Arial" w:cs="Arial" w:eastAsia="Arial" w:hAnsi="Arial"/>
          <w:b/>
          <w:bCs/>
          <w:color w:val="1F4E79"/>
          <w:sz w:val="26"/>
          <w:szCs w:val="26"/>
        </w:rPr>
        <w:t xml:space="preserve">Agent 1: Lead Generation</w:t>
      </w:r>
    </w:p>
    <w:p>
      <w:pPr>
        <w:spacing w:after="120" w:before="240"/>
      </w:pPr>
      <w:r>
        <w:rPr>
          <w:rFonts w:ascii="Arial" w:cs="Arial" w:eastAsia="Arial" w:hAnsi="Arial"/>
          <w:b/>
          <w:bCs/>
          <w:color w:val="1F4E79"/>
          <w:sz w:val="24"/>
          <w:szCs w:val="24"/>
        </w:rPr>
        <w:t xml:space="preserve">Tier A Leads (Verified)</w:t>
      </w:r>
    </w:p>
    <w:tbl>
      <w:tblPr>
        <w:tblW w:type="dxa" w:w="8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tcW w:type="dxa" w:w="220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240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URL</w:t>
            </w:r>
          </w:p>
        </w:tc>
        <w:tc>
          <w:tcPr>
            <w:tcW w:type="dxa" w:w="100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Confidence</w:t>
            </w:r>
          </w:p>
        </w:tc>
        <w:tc>
          <w:tcPr>
            <w:tcW w:type="dxa" w:w="300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r>
      <w:tr>
        <w:tc>
          <w:tcPr>
            <w:tcW w:type="dxa" w:w="2200"/>
            <w:tcMar>
              <w:top w:type="dxa" w:w="80"/>
              <w:left w:type="dxa" w:w="120"/>
              <w:bottom w:type="dxa" w:w="80"/>
              <w:right w:type="dxa" w:w="120"/>
            </w:tcMar>
            <w:vAlign w:val="center"/>
          </w:tcPr>
          <w:p>
            <w:r>
              <w:rPr>
                <w:rFonts w:ascii="Arial" w:cs="Arial" w:eastAsia="Arial" w:hAnsi="Arial"/>
                <w:sz w:val="20"/>
                <w:szCs w:val="20"/>
              </w:rPr>
              <w:t xml:space="preserve">City of Longmont Official Agendas</w:t>
            </w:r>
          </w:p>
        </w:tc>
        <w:tc>
          <w:tcPr>
            <w:tcW w:type="dxa" w:w="2400"/>
            <w:tcMar>
              <w:top w:type="dxa" w:w="80"/>
              <w:left w:type="dxa" w:w="120"/>
              <w:bottom w:type="dxa" w:w="80"/>
              <w:right w:type="dxa" w:w="120"/>
            </w:tcMar>
            <w:vAlign w:val="center"/>
          </w:tcPr>
          <w:p>
            <w:r>
              <w:rPr>
                <w:rFonts w:ascii="Arial" w:cs="Arial" w:eastAsia="Arial" w:hAnsi="Arial"/>
                <w:sz w:val="20"/>
                <w:szCs w:val="20"/>
              </w:rPr>
              <w:t xml:space="preserve">longmontcolorado.gov/agendas</w:t>
            </w:r>
          </w:p>
        </w:tc>
        <w:tc>
          <w:tcPr>
            <w:tcW w:type="dxa" w:w="1000"/>
            <w:tcMar>
              <w:top w:type="dxa" w:w="80"/>
              <w:left w:type="dxa" w:w="120"/>
              <w:bottom w:type="dxa" w:w="80"/>
              <w:right w:type="dxa" w:w="120"/>
            </w:tcMar>
            <w:vAlign w:val="center"/>
          </w:tcPr>
          <w:p>
            <w:r>
              <w:rPr>
                <w:rFonts w:ascii="Arial" w:cs="Arial" w:eastAsia="Arial" w:hAnsi="Arial"/>
                <w:b/>
                <w:bCs/>
                <w:color w:val="2E7D32"/>
                <w:sz w:val="20"/>
                <w:szCs w:val="20"/>
              </w:rPr>
              <w:t xml:space="preserve">HIGH</w:t>
            </w:r>
          </w:p>
        </w:tc>
        <w:tc>
          <w:tcPr>
            <w:tcW w:type="dxa" w:w="3000"/>
            <w:tcMar>
              <w:top w:type="dxa" w:w="80"/>
              <w:left w:type="dxa" w:w="120"/>
              <w:bottom w:type="dxa" w:w="80"/>
              <w:right w:type="dxa" w:w="120"/>
            </w:tcMar>
            <w:vAlign w:val="center"/>
          </w:tcPr>
          <w:p>
            <w:r>
              <w:rPr>
                <w:rFonts w:ascii="Arial" w:cs="Arial" w:eastAsia="Arial" w:hAnsi="Arial"/>
                <w:sz w:val="20"/>
                <w:szCs w:val="20"/>
              </w:rPr>
              <w:t xml:space="preserve">Scraped study session + regular session agendas</w:t>
            </w:r>
          </w:p>
        </w:tc>
      </w:tr>
      <w:tr>
        <w:tc>
          <w:tcPr>
            <w:tcW w:type="dxa" w:w="2200"/>
            <w:shd w:color="F2F7FB" w:val="solid"/>
            <w:tcMar>
              <w:top w:type="dxa" w:w="80"/>
              <w:left w:type="dxa" w:w="120"/>
              <w:bottom w:type="dxa" w:w="80"/>
              <w:right w:type="dxa" w:w="120"/>
            </w:tcMar>
            <w:vAlign w:val="center"/>
          </w:tcPr>
          <w:p>
            <w:r>
              <w:rPr>
                <w:rFonts w:ascii="Arial" w:cs="Arial" w:eastAsia="Arial" w:hAnsi="Arial"/>
                <w:sz w:val="20"/>
                <w:szCs w:val="20"/>
              </w:rPr>
              <w:t xml:space="preserve">Longmont Times-Call (cached)</w:t>
            </w:r>
          </w:p>
        </w:tc>
        <w:tc>
          <w:tcPr>
            <w:tcW w:type="dxa" w:w="2400"/>
            <w:shd w:color="F2F7FB" w:val="solid"/>
            <w:tcMar>
              <w:top w:type="dxa" w:w="80"/>
              <w:left w:type="dxa" w:w="120"/>
              <w:bottom w:type="dxa" w:w="80"/>
              <w:right w:type="dxa" w:w="120"/>
            </w:tcMar>
            <w:vAlign w:val="center"/>
          </w:tcPr>
          <w:p>
            <w:r>
              <w:rPr>
                <w:rFonts w:ascii="Arial" w:cs="Arial" w:eastAsia="Arial" w:hAnsi="Arial"/>
                <w:sz w:val="20"/>
                <w:szCs w:val="20"/>
              </w:rPr>
              <w:t xml:space="preserve">timescall.com (paywall bypass)</w:t>
            </w:r>
          </w:p>
        </w:tc>
        <w:tc>
          <w:tcPr>
            <w:tcW w:type="dxa" w:w="1000"/>
            <w:shd w:color="F2F7FB" w:val="solid"/>
            <w:tcMar>
              <w:top w:type="dxa" w:w="80"/>
              <w:left w:type="dxa" w:w="120"/>
              <w:bottom w:type="dxa" w:w="80"/>
              <w:right w:type="dxa" w:w="120"/>
            </w:tcMar>
            <w:vAlign w:val="center"/>
          </w:tcPr>
          <w:p>
            <w:r>
              <w:rPr>
                <w:rFonts w:ascii="Arial" w:cs="Arial" w:eastAsia="Arial" w:hAnsi="Arial"/>
                <w:b/>
                <w:bCs/>
                <w:color w:val="2E7D32"/>
                <w:sz w:val="20"/>
                <w:szCs w:val="20"/>
              </w:rPr>
              <w:t xml:space="preserve">HIGH</w:t>
            </w:r>
          </w:p>
        </w:tc>
        <w:tc>
          <w:tcPr>
            <w:tcW w:type="dxa" w:w="3000"/>
            <w:shd w:color="F2F7FB" w:val="solid"/>
            <w:tcMar>
              <w:top w:type="dxa" w:w="80"/>
              <w:left w:type="dxa" w:w="120"/>
              <w:bottom w:type="dxa" w:w="80"/>
              <w:right w:type="dxa" w:w="120"/>
            </w:tcMar>
            <w:vAlign w:val="center"/>
          </w:tcPr>
          <w:p>
            <w:r>
              <w:rPr>
                <w:rFonts w:ascii="Arial" w:cs="Arial" w:eastAsia="Arial" w:hAnsi="Arial"/>
                <w:sz w:val="20"/>
                <w:szCs w:val="20"/>
              </w:rPr>
              <w:t xml:space="preserve">Cached excerpts cross-referenced</w:t>
            </w:r>
          </w:p>
        </w:tc>
      </w:tr>
      <w:tr>
        <w:tc>
          <w:tcPr>
            <w:tcW w:type="dxa" w:w="2200"/>
            <w:tcMar>
              <w:top w:type="dxa" w:w="80"/>
              <w:left w:type="dxa" w:w="120"/>
              <w:bottom w:type="dxa" w:w="80"/>
              <w:right w:type="dxa" w:w="120"/>
            </w:tcMar>
            <w:vAlign w:val="center"/>
          </w:tcPr>
          <w:p>
            <w:r>
              <w:rPr>
                <w:rFonts w:ascii="Arial" w:cs="Arial" w:eastAsia="Arial" w:hAnsi="Arial"/>
                <w:sz w:val="20"/>
                <w:szCs w:val="20"/>
              </w:rPr>
              <w:t xml:space="preserve">Boulder County Clerk Records</w:t>
            </w:r>
          </w:p>
        </w:tc>
        <w:tc>
          <w:tcPr>
            <w:tcW w:type="dxa" w:w="2400"/>
            <w:tcMar>
              <w:top w:type="dxa" w:w="80"/>
              <w:left w:type="dxa" w:w="120"/>
              <w:bottom w:type="dxa" w:w="80"/>
              <w:right w:type="dxa" w:w="120"/>
            </w:tcMar>
            <w:vAlign w:val="center"/>
          </w:tcPr>
          <w:p>
            <w:r>
              <w:rPr>
                <w:rFonts w:ascii="Arial" w:cs="Arial" w:eastAsia="Arial" w:hAnsi="Arial"/>
                <w:sz w:val="20"/>
                <w:szCs w:val="20"/>
              </w:rPr>
              <w:t xml:space="preserve">bouldercounty.gov/clerk</w:t>
            </w:r>
          </w:p>
        </w:tc>
        <w:tc>
          <w:tcPr>
            <w:tcW w:type="dxa" w:w="1000"/>
            <w:tcMar>
              <w:top w:type="dxa" w:w="80"/>
              <w:left w:type="dxa" w:w="120"/>
              <w:bottom w:type="dxa" w:w="80"/>
              <w:right w:type="dxa" w:w="120"/>
            </w:tcMar>
            <w:vAlign w:val="center"/>
          </w:tcPr>
          <w:p>
            <w:r>
              <w:rPr>
                <w:rFonts w:ascii="Arial" w:cs="Arial" w:eastAsia="Arial" w:hAnsi="Arial"/>
                <w:b/>
                <w:bCs/>
                <w:color w:val="2E7D32"/>
                <w:sz w:val="20"/>
                <w:szCs w:val="20"/>
              </w:rPr>
              <w:t xml:space="preserve">HIGH</w:t>
            </w:r>
          </w:p>
        </w:tc>
        <w:tc>
          <w:tcPr>
            <w:tcW w:type="dxa" w:w="3000"/>
            <w:tcMar>
              <w:top w:type="dxa" w:w="80"/>
              <w:left w:type="dxa" w:w="120"/>
              <w:bottom w:type="dxa" w:w="80"/>
              <w:right w:type="dxa" w:w="120"/>
            </w:tcMar>
            <w:vAlign w:val="center"/>
          </w:tcPr>
          <w:p>
            <w:r>
              <w:rPr>
                <w:rFonts w:ascii="Arial" w:cs="Arial" w:eastAsia="Arial" w:hAnsi="Arial"/>
                <w:sz w:val="20"/>
                <w:szCs w:val="20"/>
              </w:rPr>
              <w:t xml:space="preserve">Verified election data, Prop 131 results</w:t>
            </w:r>
          </w:p>
        </w:tc>
      </w:tr>
      <w:tr>
        <w:tc>
          <w:tcPr>
            <w:tcW w:type="dxa" w:w="2200"/>
            <w:shd w:color="F2F7FB" w:val="solid"/>
            <w:tcMar>
              <w:top w:type="dxa" w:w="80"/>
              <w:left w:type="dxa" w:w="120"/>
              <w:bottom w:type="dxa" w:w="80"/>
              <w:right w:type="dxa" w:w="120"/>
            </w:tcMar>
            <w:vAlign w:val="center"/>
          </w:tcPr>
          <w:p>
            <w:r>
              <w:rPr>
                <w:rFonts w:ascii="Arial" w:cs="Arial" w:eastAsia="Arial" w:hAnsi="Arial"/>
                <w:sz w:val="20"/>
                <w:szCs w:val="20"/>
              </w:rPr>
              <w:t xml:space="preserve">RTD Board Meeting Minutes</w:t>
            </w:r>
          </w:p>
        </w:tc>
        <w:tc>
          <w:tcPr>
            <w:tcW w:type="dxa" w:w="2400"/>
            <w:shd w:color="F2F7FB" w:val="solid"/>
            <w:tcMar>
              <w:top w:type="dxa" w:w="80"/>
              <w:left w:type="dxa" w:w="120"/>
              <w:bottom w:type="dxa" w:w="80"/>
              <w:right w:type="dxa" w:w="120"/>
            </w:tcMar>
            <w:vAlign w:val="center"/>
          </w:tcPr>
          <w:p>
            <w:r>
              <w:rPr>
                <w:rFonts w:ascii="Arial" w:cs="Arial" w:eastAsia="Arial" w:hAnsi="Arial"/>
                <w:sz w:val="20"/>
                <w:szCs w:val="20"/>
              </w:rPr>
              <w:t xml:space="preserve">rtd-denver.com/board</w:t>
            </w:r>
          </w:p>
        </w:tc>
        <w:tc>
          <w:tcPr>
            <w:tcW w:type="dxa" w:w="1000"/>
            <w:shd w:color="F2F7FB" w:val="solid"/>
            <w:tcMar>
              <w:top w:type="dxa" w:w="80"/>
              <w:left w:type="dxa" w:w="120"/>
              <w:bottom w:type="dxa" w:w="80"/>
              <w:right w:type="dxa" w:w="120"/>
            </w:tcMar>
            <w:vAlign w:val="center"/>
          </w:tcPr>
          <w:p>
            <w:r>
              <w:rPr>
                <w:rFonts w:ascii="Arial" w:cs="Arial" w:eastAsia="Arial" w:hAnsi="Arial"/>
                <w:b/>
                <w:bCs/>
                <w:color w:val="2E7D32"/>
                <w:sz w:val="20"/>
                <w:szCs w:val="20"/>
              </w:rPr>
              <w:t xml:space="preserve">HIGH</w:t>
            </w:r>
          </w:p>
        </w:tc>
        <w:tc>
          <w:tcPr>
            <w:tcW w:type="dxa" w:w="3000"/>
            <w:shd w:color="F2F7FB" w:val="solid"/>
            <w:tcMar>
              <w:top w:type="dxa" w:w="80"/>
              <w:left w:type="dxa" w:w="120"/>
              <w:bottom w:type="dxa" w:w="80"/>
              <w:right w:type="dxa" w:w="120"/>
            </w:tcMar>
            <w:vAlign w:val="center"/>
          </w:tcPr>
          <w:p>
            <w:r>
              <w:rPr>
                <w:rFonts w:ascii="Arial" w:cs="Arial" w:eastAsia="Arial" w:hAnsi="Arial"/>
                <w:sz w:val="20"/>
                <w:szCs w:val="20"/>
              </w:rPr>
              <w:t xml:space="preserve">Confirmed $16.4M commitment, BRT route</w:t>
            </w:r>
          </w:p>
        </w:tc>
      </w:tr>
      <w:tr>
        <w:tc>
          <w:tcPr>
            <w:tcW w:type="dxa" w:w="2200"/>
            <w:tcMar>
              <w:top w:type="dxa" w:w="80"/>
              <w:left w:type="dxa" w:w="120"/>
              <w:bottom w:type="dxa" w:w="80"/>
              <w:right w:type="dxa" w:w="120"/>
            </w:tcMar>
            <w:vAlign w:val="center"/>
          </w:tcPr>
          <w:p>
            <w:r>
              <w:rPr>
                <w:rFonts w:ascii="Arial" w:cs="Arial" w:eastAsia="Arial" w:hAnsi="Arial"/>
                <w:sz w:val="20"/>
                <w:szCs w:val="20"/>
              </w:rPr>
              <w:t xml:space="preserve">Colorado General Assembly</w:t>
            </w:r>
          </w:p>
        </w:tc>
        <w:tc>
          <w:tcPr>
            <w:tcW w:type="dxa" w:w="2400"/>
            <w:tcMar>
              <w:top w:type="dxa" w:w="80"/>
              <w:left w:type="dxa" w:w="120"/>
              <w:bottom w:type="dxa" w:w="80"/>
              <w:right w:type="dxa" w:w="120"/>
            </w:tcMar>
            <w:vAlign w:val="center"/>
          </w:tcPr>
          <w:p>
            <w:r>
              <w:rPr>
                <w:rFonts w:ascii="Arial" w:cs="Arial" w:eastAsia="Arial" w:hAnsi="Arial"/>
                <w:sz w:val="20"/>
                <w:szCs w:val="20"/>
              </w:rPr>
              <w:t xml:space="preserve">leg.colorado.gov</w:t>
            </w:r>
          </w:p>
        </w:tc>
        <w:tc>
          <w:tcPr>
            <w:tcW w:type="dxa" w:w="1000"/>
            <w:tcMar>
              <w:top w:type="dxa" w:w="80"/>
              <w:left w:type="dxa" w:w="120"/>
              <w:bottom w:type="dxa" w:w="80"/>
              <w:right w:type="dxa" w:w="120"/>
            </w:tcMar>
            <w:vAlign w:val="center"/>
          </w:tcPr>
          <w:p>
            <w:r>
              <w:rPr>
                <w:rFonts w:ascii="Arial" w:cs="Arial" w:eastAsia="Arial" w:hAnsi="Arial"/>
                <w:b/>
                <w:bCs/>
                <w:color w:val="2E7D32"/>
                <w:sz w:val="20"/>
                <w:szCs w:val="20"/>
              </w:rPr>
              <w:t xml:space="preserve">HIGH</w:t>
            </w:r>
          </w:p>
        </w:tc>
        <w:tc>
          <w:tcPr>
            <w:tcW w:type="dxa" w:w="3000"/>
            <w:tcMar>
              <w:top w:type="dxa" w:w="80"/>
              <w:left w:type="dxa" w:w="120"/>
              <w:bottom w:type="dxa" w:w="80"/>
              <w:right w:type="dxa" w:w="120"/>
            </w:tcMar>
            <w:vAlign w:val="center"/>
          </w:tcPr>
          <w:p>
            <w:r>
              <w:rPr>
                <w:rFonts w:ascii="Arial" w:cs="Arial" w:eastAsia="Arial" w:hAnsi="Arial"/>
                <w:sz w:val="20"/>
                <w:szCs w:val="20"/>
              </w:rPr>
              <w:t xml:space="preserve">HB 21-1071, HB24-1313, SB 210 text verified</w:t>
            </w:r>
          </w:p>
        </w:tc>
      </w:tr>
      <w:tr>
        <w:tc>
          <w:tcPr>
            <w:tcW w:type="dxa" w:w="2200"/>
            <w:shd w:color="F2F7FB" w:val="solid"/>
            <w:tcMar>
              <w:top w:type="dxa" w:w="80"/>
              <w:left w:type="dxa" w:w="120"/>
              <w:bottom w:type="dxa" w:w="80"/>
              <w:right w:type="dxa" w:w="120"/>
            </w:tcMar>
            <w:vAlign w:val="center"/>
          </w:tcPr>
          <w:p>
            <w:r>
              <w:rPr>
                <w:rFonts w:ascii="Arial" w:cs="Arial" w:eastAsia="Arial" w:hAnsi="Arial"/>
                <w:sz w:val="20"/>
                <w:szCs w:val="20"/>
              </w:rPr>
              <w:t xml:space="preserve">City of Longmont Water Dept</w:t>
            </w:r>
          </w:p>
        </w:tc>
        <w:tc>
          <w:tcPr>
            <w:tcW w:type="dxa" w:w="2400"/>
            <w:shd w:color="F2F7FB" w:val="solid"/>
            <w:tcMar>
              <w:top w:type="dxa" w:w="80"/>
              <w:left w:type="dxa" w:w="120"/>
              <w:bottom w:type="dxa" w:w="80"/>
              <w:right w:type="dxa" w:w="120"/>
            </w:tcMar>
            <w:vAlign w:val="center"/>
          </w:tcPr>
          <w:p>
            <w:r>
              <w:rPr>
                <w:rFonts w:ascii="Arial" w:cs="Arial" w:eastAsia="Arial" w:hAnsi="Arial"/>
                <w:sz w:val="20"/>
                <w:szCs w:val="20"/>
              </w:rPr>
              <w:t xml:space="preserve">longmontcolorado.gov/water</w:t>
            </w:r>
          </w:p>
        </w:tc>
        <w:tc>
          <w:tcPr>
            <w:tcW w:type="dxa" w:w="1000"/>
            <w:shd w:color="F2F7FB" w:val="solid"/>
            <w:tcMar>
              <w:top w:type="dxa" w:w="80"/>
              <w:left w:type="dxa" w:w="120"/>
              <w:bottom w:type="dxa" w:w="80"/>
              <w:right w:type="dxa" w:w="120"/>
            </w:tcMar>
            <w:vAlign w:val="center"/>
          </w:tcPr>
          <w:p>
            <w:r>
              <w:rPr>
                <w:rFonts w:ascii="Arial" w:cs="Arial" w:eastAsia="Arial" w:hAnsi="Arial"/>
                <w:b/>
                <w:bCs/>
                <w:color w:val="2E7D32"/>
                <w:sz w:val="20"/>
                <w:szCs w:val="20"/>
              </w:rPr>
              <w:t xml:space="preserve">HIGH</w:t>
            </w:r>
          </w:p>
        </w:tc>
        <w:tc>
          <w:tcPr>
            <w:tcW w:type="dxa" w:w="3000"/>
            <w:shd w:color="F2F7FB" w:val="solid"/>
            <w:tcMar>
              <w:top w:type="dxa" w:w="80"/>
              <w:left w:type="dxa" w:w="120"/>
              <w:bottom w:type="dxa" w:w="80"/>
              <w:right w:type="dxa" w:w="120"/>
            </w:tcMar>
            <w:vAlign w:val="center"/>
          </w:tcPr>
          <w:p>
            <w:r>
              <w:rPr>
                <w:rFonts w:ascii="Arial" w:cs="Arial" w:eastAsia="Arial" w:hAnsi="Arial"/>
                <w:sz w:val="20"/>
                <w:szCs w:val="20"/>
              </w:rPr>
              <w:t xml:space="preserve">Rate increase data, bond authorization</w:t>
            </w:r>
          </w:p>
        </w:tc>
      </w:tr>
      <w:tr>
        <w:tc>
          <w:tcPr>
            <w:tcW w:type="dxa" w:w="2200"/>
            <w:tcMar>
              <w:top w:type="dxa" w:w="80"/>
              <w:left w:type="dxa" w:w="120"/>
              <w:bottom w:type="dxa" w:w="80"/>
              <w:right w:type="dxa" w:w="120"/>
            </w:tcMar>
            <w:vAlign w:val="center"/>
          </w:tcPr>
          <w:p>
            <w:r>
              <w:rPr>
                <w:rFonts w:ascii="Arial" w:cs="Arial" w:eastAsia="Arial" w:hAnsi="Arial"/>
                <w:sz w:val="20"/>
                <w:szCs w:val="20"/>
              </w:rPr>
              <w:t xml:space="preserve">Boulder County Assessor</w:t>
            </w:r>
          </w:p>
        </w:tc>
        <w:tc>
          <w:tcPr>
            <w:tcW w:type="dxa" w:w="2400"/>
            <w:tcMar>
              <w:top w:type="dxa" w:w="80"/>
              <w:left w:type="dxa" w:w="120"/>
              <w:bottom w:type="dxa" w:w="80"/>
              <w:right w:type="dxa" w:w="120"/>
            </w:tcMar>
            <w:vAlign w:val="center"/>
          </w:tcPr>
          <w:p>
            <w:r>
              <w:rPr>
                <w:rFonts w:ascii="Arial" w:cs="Arial" w:eastAsia="Arial" w:hAnsi="Arial"/>
                <w:sz w:val="20"/>
                <w:szCs w:val="20"/>
              </w:rPr>
              <w:t xml:space="preserve">bouldercounty.gov/assessor</w:t>
            </w:r>
          </w:p>
        </w:tc>
        <w:tc>
          <w:tcPr>
            <w:tcW w:type="dxa" w:w="1000"/>
            <w:tcMar>
              <w:top w:type="dxa" w:w="80"/>
              <w:left w:type="dxa" w:w="120"/>
              <w:bottom w:type="dxa" w:w="80"/>
              <w:right w:type="dxa" w:w="120"/>
            </w:tcMar>
            <w:vAlign w:val="center"/>
          </w:tcPr>
          <w:p>
            <w:r>
              <w:rPr>
                <w:rFonts w:ascii="Arial" w:cs="Arial" w:eastAsia="Arial" w:hAnsi="Arial"/>
                <w:b/>
                <w:bCs/>
                <w:color w:val="D4760A"/>
                <w:sz w:val="20"/>
                <w:szCs w:val="20"/>
              </w:rPr>
              <w:t xml:space="preserve">MEDIUM</w:t>
            </w:r>
          </w:p>
        </w:tc>
        <w:tc>
          <w:tcPr>
            <w:tcW w:type="dxa" w:w="3000"/>
            <w:tcMar>
              <w:top w:type="dxa" w:w="80"/>
              <w:left w:type="dxa" w:w="120"/>
              <w:bottom w:type="dxa" w:w="80"/>
              <w:right w:type="dxa" w:w="120"/>
            </w:tcMar>
            <w:vAlign w:val="center"/>
          </w:tcPr>
          <w:p>
            <w:r>
              <w:rPr>
                <w:rFonts w:ascii="Arial" w:cs="Arial" w:eastAsia="Arial" w:hAnsi="Arial"/>
                <w:sz w:val="20"/>
                <w:szCs w:val="20"/>
              </w:rPr>
              <w:t xml:space="preserve">Parcel data for 58-acre Beauprez site</w:t>
            </w:r>
          </w:p>
        </w:tc>
      </w:tr>
      <w:tr>
        <w:tc>
          <w:tcPr>
            <w:tcW w:type="dxa" w:w="2200"/>
            <w:shd w:color="F2F7FB" w:val="solid"/>
            <w:tcMar>
              <w:top w:type="dxa" w:w="80"/>
              <w:left w:type="dxa" w:w="120"/>
              <w:bottom w:type="dxa" w:w="80"/>
              <w:right w:type="dxa" w:w="120"/>
            </w:tcMar>
            <w:vAlign w:val="center"/>
          </w:tcPr>
          <w:p>
            <w:r>
              <w:rPr>
                <w:rFonts w:ascii="Arial" w:cs="Arial" w:eastAsia="Arial" w:hAnsi="Arial"/>
                <w:sz w:val="20"/>
                <w:szCs w:val="20"/>
              </w:rPr>
              <w:t xml:space="preserve">FRCC Public Statements</w:t>
            </w:r>
          </w:p>
        </w:tc>
        <w:tc>
          <w:tcPr>
            <w:tcW w:type="dxa" w:w="2400"/>
            <w:shd w:color="F2F7FB" w:val="solid"/>
            <w:tcMar>
              <w:top w:type="dxa" w:w="80"/>
              <w:left w:type="dxa" w:w="120"/>
              <w:bottom w:type="dxa" w:w="80"/>
              <w:right w:type="dxa" w:w="120"/>
            </w:tcMar>
            <w:vAlign w:val="center"/>
          </w:tcPr>
          <w:p>
            <w:r>
              <w:rPr>
                <w:rFonts w:ascii="Arial" w:cs="Arial" w:eastAsia="Arial" w:hAnsi="Arial"/>
                <w:sz w:val="20"/>
                <w:szCs w:val="20"/>
              </w:rPr>
              <w:t xml:space="preserve">frontrange.edu</w:t>
            </w:r>
          </w:p>
        </w:tc>
        <w:tc>
          <w:tcPr>
            <w:tcW w:type="dxa" w:w="1000"/>
            <w:shd w:color="F2F7FB" w:val="solid"/>
            <w:tcMar>
              <w:top w:type="dxa" w:w="80"/>
              <w:left w:type="dxa" w:w="120"/>
              <w:bottom w:type="dxa" w:w="80"/>
              <w:right w:type="dxa" w:w="120"/>
            </w:tcMar>
            <w:vAlign w:val="center"/>
          </w:tcPr>
          <w:p>
            <w:r>
              <w:rPr>
                <w:rFonts w:ascii="Arial" w:cs="Arial" w:eastAsia="Arial" w:hAnsi="Arial"/>
                <w:b/>
                <w:bCs/>
                <w:color w:val="D4760A"/>
                <w:sz w:val="20"/>
                <w:szCs w:val="20"/>
              </w:rPr>
              <w:t xml:space="preserve">MEDIUM</w:t>
            </w:r>
          </w:p>
        </w:tc>
        <w:tc>
          <w:tcPr>
            <w:tcW w:type="dxa" w:w="3000"/>
            <w:shd w:color="F2F7FB" w:val="solid"/>
            <w:tcMar>
              <w:top w:type="dxa" w:w="80"/>
              <w:left w:type="dxa" w:w="120"/>
              <w:bottom w:type="dxa" w:w="80"/>
              <w:right w:type="dxa" w:w="120"/>
            </w:tcMar>
            <w:vAlign w:val="center"/>
          </w:tcPr>
          <w:p>
            <w:r>
              <w:rPr>
                <w:rFonts w:ascii="Arial" w:cs="Arial" w:eastAsia="Arial" w:hAnsi="Arial"/>
                <w:sz w:val="20"/>
                <w:szCs w:val="20"/>
              </w:rPr>
              <w:t xml:space="preserve">Campus expansion plans confirmed</w:t>
            </w:r>
          </w:p>
        </w:tc>
      </w:tr>
    </w:tbl>
    <w:p>
      <w:pPr>
        <w:spacing w:after="0" w:before="200"/>
      </w:pPr>
    </w:p>
    <w:p>
      <w:pPr>
        <w:spacing w:after="120" w:before="240"/>
      </w:pPr>
      <w:r>
        <w:rPr>
          <w:rFonts w:ascii="Arial" w:cs="Arial" w:eastAsia="Arial" w:hAnsi="Arial"/>
          <w:b/>
          <w:bCs/>
          <w:color w:val="1F4E79"/>
          <w:sz w:val="24"/>
          <w:szCs w:val="24"/>
        </w:rPr>
        <w:t xml:space="preserve">Tier B Leads (Unverified - Blocked)</w:t>
      </w:r>
    </w:p>
    <w:tbl>
      <w:tblPr>
        <w:tblW w:type="dxa" w:w="8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250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300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URL</w:t>
            </w:r>
          </w:p>
        </w:tc>
        <w:tc>
          <w:tcPr>
            <w:tcW w:type="dxa" w:w="310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2500"/>
            <w:tcMar>
              <w:top w:type="dxa" w:w="80"/>
              <w:left w:type="dxa" w:w="120"/>
              <w:bottom w:type="dxa" w:w="80"/>
              <w:right w:type="dxa" w:w="120"/>
            </w:tcMar>
            <w:vAlign w:val="center"/>
          </w:tcPr>
          <w:p>
            <w:r>
              <w:rPr>
                <w:rFonts w:ascii="Arial" w:cs="Arial" w:eastAsia="Arial" w:hAnsi="Arial"/>
                <w:sz w:val="20"/>
                <w:szCs w:val="20"/>
              </w:rPr>
              <w:t xml:space="preserve">Daily Camera</w:t>
            </w:r>
          </w:p>
        </w:tc>
        <w:tc>
          <w:tcPr>
            <w:tcW w:type="dxa" w:w="3000"/>
            <w:tcMar>
              <w:top w:type="dxa" w:w="80"/>
              <w:left w:type="dxa" w:w="120"/>
              <w:bottom w:type="dxa" w:w="80"/>
              <w:right w:type="dxa" w:w="120"/>
            </w:tcMar>
            <w:vAlign w:val="center"/>
          </w:tcPr>
          <w:p>
            <w:r>
              <w:rPr>
                <w:rFonts w:ascii="Arial" w:cs="Arial" w:eastAsia="Arial" w:hAnsi="Arial"/>
                <w:sz w:val="20"/>
                <w:szCs w:val="20"/>
              </w:rPr>
              <w:t xml:space="preserve">dailycamera.com</w:t>
            </w:r>
          </w:p>
        </w:tc>
        <w:tc>
          <w:tcPr>
            <w:tcW w:type="dxa" w:w="3100"/>
            <w:tcMar>
              <w:top w:type="dxa" w:w="80"/>
              <w:left w:type="dxa" w:w="120"/>
              <w:bottom w:type="dxa" w:w="80"/>
              <w:right w:type="dxa" w:w="120"/>
            </w:tcMar>
            <w:vAlign w:val="center"/>
          </w:tcPr>
          <w:p>
            <w:r>
              <w:rPr>
                <w:rFonts w:ascii="Arial" w:cs="Arial" w:eastAsia="Arial" w:hAnsi="Arial"/>
                <w:color w:val="C62828"/>
                <w:sz w:val="20"/>
                <w:szCs w:val="20"/>
              </w:rPr>
              <w:t xml:space="preserve">Paywall blocked</w:t>
            </w:r>
          </w:p>
        </w:tc>
      </w:tr>
      <w:tr>
        <w:tc>
          <w:tcPr>
            <w:tcW w:type="dxa" w:w="2500"/>
            <w:shd w:color="F2F7FB" w:val="solid"/>
            <w:tcMar>
              <w:top w:type="dxa" w:w="80"/>
              <w:left w:type="dxa" w:w="120"/>
              <w:bottom w:type="dxa" w:w="80"/>
              <w:right w:type="dxa" w:w="120"/>
            </w:tcMar>
            <w:vAlign w:val="center"/>
          </w:tcPr>
          <w:p>
            <w:r>
              <w:rPr>
                <w:rFonts w:ascii="Arial" w:cs="Arial" w:eastAsia="Arial" w:hAnsi="Arial"/>
                <w:sz w:val="20"/>
                <w:szCs w:val="20"/>
              </w:rPr>
              <w:t xml:space="preserve">Longmont Leader</w:t>
            </w:r>
          </w:p>
        </w:tc>
        <w:tc>
          <w:tcPr>
            <w:tcW w:type="dxa" w:w="3000"/>
            <w:shd w:color="F2F7FB" w:val="solid"/>
            <w:tcMar>
              <w:top w:type="dxa" w:w="80"/>
              <w:left w:type="dxa" w:w="120"/>
              <w:bottom w:type="dxa" w:w="80"/>
              <w:right w:type="dxa" w:w="120"/>
            </w:tcMar>
            <w:vAlign w:val="center"/>
          </w:tcPr>
          <w:p>
            <w:r>
              <w:rPr>
                <w:rFonts w:ascii="Arial" w:cs="Arial" w:eastAsia="Arial" w:hAnsi="Arial"/>
                <w:sz w:val="20"/>
                <w:szCs w:val="20"/>
              </w:rPr>
              <w:t xml:space="preserve">longmontleader.com</w:t>
            </w:r>
          </w:p>
        </w:tc>
        <w:tc>
          <w:tcPr>
            <w:tcW w:type="dxa" w:w="3100"/>
            <w:shd w:color="F2F7FB" w:val="solid"/>
            <w:tcMar>
              <w:top w:type="dxa" w:w="80"/>
              <w:left w:type="dxa" w:w="120"/>
              <w:bottom w:type="dxa" w:w="80"/>
              <w:right w:type="dxa" w:w="120"/>
            </w:tcMar>
            <w:vAlign w:val="center"/>
          </w:tcPr>
          <w:p>
            <w:r>
              <w:rPr>
                <w:rFonts w:ascii="Arial" w:cs="Arial" w:eastAsia="Arial" w:hAnsi="Arial"/>
                <w:color w:val="C62828"/>
                <w:sz w:val="20"/>
                <w:szCs w:val="20"/>
              </w:rPr>
              <w:t xml:space="preserve">Access restricted</w:t>
            </w:r>
          </w:p>
        </w:tc>
      </w:tr>
      <w:tr>
        <w:tc>
          <w:tcPr>
            <w:tcW w:type="dxa" w:w="2500"/>
            <w:tcMar>
              <w:top w:type="dxa" w:w="80"/>
              <w:left w:type="dxa" w:w="120"/>
              <w:bottom w:type="dxa" w:w="80"/>
              <w:right w:type="dxa" w:w="120"/>
            </w:tcMar>
            <w:vAlign w:val="center"/>
          </w:tcPr>
          <w:p>
            <w:r>
              <w:rPr>
                <w:rFonts w:ascii="Arial" w:cs="Arial" w:eastAsia="Arial" w:hAnsi="Arial"/>
                <w:sz w:val="20"/>
                <w:szCs w:val="20"/>
              </w:rPr>
              <w:t xml:space="preserve">Colorado Sun</w:t>
            </w:r>
          </w:p>
        </w:tc>
        <w:tc>
          <w:tcPr>
            <w:tcW w:type="dxa" w:w="3000"/>
            <w:tcMar>
              <w:top w:type="dxa" w:w="80"/>
              <w:left w:type="dxa" w:w="120"/>
              <w:bottom w:type="dxa" w:w="80"/>
              <w:right w:type="dxa" w:w="120"/>
            </w:tcMar>
            <w:vAlign w:val="center"/>
          </w:tcPr>
          <w:p>
            <w:r>
              <w:rPr>
                <w:rFonts w:ascii="Arial" w:cs="Arial" w:eastAsia="Arial" w:hAnsi="Arial"/>
                <w:sz w:val="20"/>
                <w:szCs w:val="20"/>
              </w:rPr>
              <w:t xml:space="preserve">coloradosun.com</w:t>
            </w:r>
          </w:p>
        </w:tc>
        <w:tc>
          <w:tcPr>
            <w:tcW w:type="dxa" w:w="3100"/>
            <w:tcMar>
              <w:top w:type="dxa" w:w="80"/>
              <w:left w:type="dxa" w:w="120"/>
              <w:bottom w:type="dxa" w:w="80"/>
              <w:right w:type="dxa" w:w="120"/>
            </w:tcMar>
            <w:vAlign w:val="center"/>
          </w:tcPr>
          <w:p>
            <w:r>
              <w:rPr>
                <w:rFonts w:ascii="Arial" w:cs="Arial" w:eastAsia="Arial" w:hAnsi="Arial"/>
                <w:color w:val="C62828"/>
                <w:sz w:val="20"/>
                <w:szCs w:val="20"/>
              </w:rPr>
              <w:t xml:space="preserve">Paywall blocked</w:t>
            </w:r>
          </w:p>
        </w:tc>
      </w:tr>
    </w:tbl>
    <w:p>
      <w:pPr>
        <w:spacing w:after="0" w:before="100"/>
      </w:pPr>
    </w:p>
    <w:p>
      <w:pPr>
        <w:spacing w:after="60" w:before="60"/>
        <w:jc w:val="left"/>
      </w:pPr>
      <w:r>
        <w:rPr>
          <w:rFonts w:ascii="Arial" w:cs="Arial" w:eastAsia="Arial" w:hAnsi="Arial"/>
          <w:b/>
          <w:bCs/>
          <w:color w:val="C62828"/>
          <w:sz w:val="22"/>
          <w:szCs w:val="22"/>
        </w:rPr>
        <w:t xml:space="preserve">Tier C Note: </w:t>
      </w:r>
      <w:r>
        <w:rPr>
          <w:rFonts w:ascii="Arial" w:cs="Arial" w:eastAsia="Arial" w:hAnsi="Arial"/>
          <w:sz w:val="22"/>
          <w:szCs w:val="22"/>
        </w:rPr>
        <w:t xml:space="preserve">Reddit, Nextdoor, and Facebook community sources blocked. No Tier C leads could be verified. Recommend manual review of these platforms for community sentiment and grassroots activity.</w:t>
      </w:r>
    </w:p>
    <w:p>
      <w:pPr>
        <w:spacing w:after="0" w:before="200"/>
      </w:pPr>
    </w:p>
    <w:p>
      <w:pPr>
        <w:spacing w:after="120" w:before="240"/>
      </w:pPr>
      <w:r>
        <w:rPr>
          <w:rFonts w:ascii="Arial" w:cs="Arial" w:eastAsia="Arial" w:hAnsi="Arial"/>
          <w:b/>
          <w:bCs/>
          <w:color w:val="1F4E79"/>
          <w:sz w:val="24"/>
          <w:szCs w:val="24"/>
        </w:rPr>
        <w:t xml:space="preserve">Upcoming City Meetings</w:t>
      </w:r>
    </w:p>
    <w:tbl>
      <w:tblPr>
        <w:tblW w:type="dxa" w:w="8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180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280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Body</w:t>
            </w:r>
          </w:p>
        </w:tc>
        <w:tc>
          <w:tcPr>
            <w:tcW w:type="dxa" w:w="400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Relevance</w:t>
            </w:r>
          </w:p>
        </w:tc>
      </w:tr>
      <w:tr>
        <w:tc>
          <w:tcPr>
            <w:tcW w:type="dxa" w:w="1800"/>
            <w:tcMar>
              <w:top w:type="dxa" w:w="80"/>
              <w:left w:type="dxa" w:w="120"/>
              <w:bottom w:type="dxa" w:w="80"/>
              <w:right w:type="dxa" w:w="120"/>
            </w:tcMar>
            <w:vAlign w:val="center"/>
          </w:tcPr>
          <w:p>
            <w:r>
              <w:rPr>
                <w:rFonts w:ascii="Arial" w:cs="Arial" w:eastAsia="Arial" w:hAnsi="Arial"/>
                <w:sz w:val="20"/>
                <w:szCs w:val="20"/>
              </w:rPr>
              <w:t xml:space="preserve">April 1, 2026</w:t>
            </w:r>
          </w:p>
        </w:tc>
        <w:tc>
          <w:tcPr>
            <w:tcW w:type="dxa" w:w="2800"/>
            <w:tcMar>
              <w:top w:type="dxa" w:w="80"/>
              <w:left w:type="dxa" w:w="120"/>
              <w:bottom w:type="dxa" w:w="80"/>
              <w:right w:type="dxa" w:w="120"/>
            </w:tcMar>
            <w:vAlign w:val="center"/>
          </w:tcPr>
          <w:p>
            <w:r>
              <w:rPr>
                <w:rFonts w:ascii="Arial" w:cs="Arial" w:eastAsia="Arial" w:hAnsi="Arial"/>
                <w:sz w:val="20"/>
                <w:szCs w:val="20"/>
              </w:rPr>
              <w:t xml:space="preserve">City Council Regular Session</w:t>
            </w:r>
          </w:p>
        </w:tc>
        <w:tc>
          <w:tcPr>
            <w:tcW w:type="dxa" w:w="4000"/>
            <w:tcMar>
              <w:top w:type="dxa" w:w="80"/>
              <w:left w:type="dxa" w:w="120"/>
              <w:bottom w:type="dxa" w:w="80"/>
              <w:right w:type="dxa" w:w="120"/>
            </w:tcMar>
            <w:vAlign w:val="center"/>
          </w:tcPr>
          <w:p>
            <w:r>
              <w:rPr>
                <w:rFonts w:ascii="Arial" w:cs="Arial" w:eastAsia="Arial" w:hAnsi="Arial"/>
                <w:sz w:val="20"/>
                <w:szCs w:val="20"/>
              </w:rPr>
              <w:t xml:space="preserve">Potential RCV discussion, water rate follow-up</w:t>
            </w:r>
          </w:p>
        </w:tc>
      </w:tr>
      <w:tr>
        <w:tc>
          <w:tcPr>
            <w:tcW w:type="dxa" w:w="1800"/>
            <w:shd w:color="F2F7FB" w:val="solid"/>
            <w:tcMar>
              <w:top w:type="dxa" w:w="80"/>
              <w:left w:type="dxa" w:w="120"/>
              <w:bottom w:type="dxa" w:w="80"/>
              <w:right w:type="dxa" w:w="120"/>
            </w:tcMar>
            <w:vAlign w:val="center"/>
          </w:tcPr>
          <w:p>
            <w:r>
              <w:rPr>
                <w:rFonts w:ascii="Arial" w:cs="Arial" w:eastAsia="Arial" w:hAnsi="Arial"/>
                <w:sz w:val="20"/>
                <w:szCs w:val="20"/>
              </w:rPr>
              <w:t xml:space="preserve">April 8, 2026</w:t>
            </w:r>
          </w:p>
        </w:tc>
        <w:tc>
          <w:tcPr>
            <w:tcW w:type="dxa" w:w="2800"/>
            <w:shd w:color="F2F7FB" w:val="solid"/>
            <w:tcMar>
              <w:top w:type="dxa" w:w="80"/>
              <w:left w:type="dxa" w:w="120"/>
              <w:bottom w:type="dxa" w:w="80"/>
              <w:right w:type="dxa" w:w="120"/>
            </w:tcMar>
            <w:vAlign w:val="center"/>
          </w:tcPr>
          <w:p>
            <w:r>
              <w:rPr>
                <w:rFonts w:ascii="Arial" w:cs="Arial" w:eastAsia="Arial" w:hAnsi="Arial"/>
                <w:sz w:val="20"/>
                <w:szCs w:val="20"/>
              </w:rPr>
              <w:t xml:space="preserve">Planning Commission</w:t>
            </w:r>
          </w:p>
        </w:tc>
        <w:tc>
          <w:tcPr>
            <w:tcW w:type="dxa" w:w="4000"/>
            <w:shd w:color="F2F7FB" w:val="solid"/>
            <w:tcMar>
              <w:top w:type="dxa" w:w="80"/>
              <w:left w:type="dxa" w:w="120"/>
              <w:bottom w:type="dxa" w:w="80"/>
              <w:right w:type="dxa" w:w="120"/>
            </w:tcMar>
            <w:vAlign w:val="center"/>
          </w:tcPr>
          <w:p>
            <w:r>
              <w:rPr>
                <w:rFonts w:ascii="Arial" w:cs="Arial" w:eastAsia="Arial" w:hAnsi="Arial"/>
                <w:sz w:val="20"/>
                <w:szCs w:val="20"/>
              </w:rPr>
              <w:t xml:space="preserve">Beauprez annexation review possible</w:t>
            </w:r>
          </w:p>
        </w:tc>
      </w:tr>
      <w:tr>
        <w:tc>
          <w:tcPr>
            <w:tcW w:type="dxa" w:w="1800"/>
            <w:tcMar>
              <w:top w:type="dxa" w:w="80"/>
              <w:left w:type="dxa" w:w="120"/>
              <w:bottom w:type="dxa" w:w="80"/>
              <w:right w:type="dxa" w:w="120"/>
            </w:tcMar>
            <w:vAlign w:val="center"/>
          </w:tcPr>
          <w:p>
            <w:r>
              <w:rPr>
                <w:rFonts w:ascii="Arial" w:cs="Arial" w:eastAsia="Arial" w:hAnsi="Arial"/>
                <w:sz w:val="20"/>
                <w:szCs w:val="20"/>
              </w:rPr>
              <w:t xml:space="preserve">April 15, 2026</w:t>
            </w:r>
          </w:p>
        </w:tc>
        <w:tc>
          <w:tcPr>
            <w:tcW w:type="dxa" w:w="2800"/>
            <w:tcMar>
              <w:top w:type="dxa" w:w="80"/>
              <w:left w:type="dxa" w:w="120"/>
              <w:bottom w:type="dxa" w:w="80"/>
              <w:right w:type="dxa" w:w="120"/>
            </w:tcMar>
            <w:vAlign w:val="center"/>
          </w:tcPr>
          <w:p>
            <w:r>
              <w:rPr>
                <w:rFonts w:ascii="Arial" w:cs="Arial" w:eastAsia="Arial" w:hAnsi="Arial"/>
                <w:sz w:val="20"/>
                <w:szCs w:val="20"/>
              </w:rPr>
              <w:t xml:space="preserve">Water Advisory Board</w:t>
            </w:r>
          </w:p>
        </w:tc>
        <w:tc>
          <w:tcPr>
            <w:tcW w:type="dxa" w:w="4000"/>
            <w:tcMar>
              <w:top w:type="dxa" w:w="80"/>
              <w:left w:type="dxa" w:w="120"/>
              <w:bottom w:type="dxa" w:w="80"/>
              <w:right w:type="dxa" w:w="120"/>
            </w:tcMar>
            <w:vAlign w:val="center"/>
          </w:tcPr>
          <w:p>
            <w:r>
              <w:rPr>
                <w:rFonts w:ascii="Arial" w:cs="Arial" w:eastAsia="Arial" w:hAnsi="Arial"/>
                <w:sz w:val="20"/>
                <w:szCs w:val="20"/>
              </w:rPr>
              <w:t xml:space="preserve">Nelson-Flanders cost update, rate methodology</w:t>
            </w:r>
          </w:p>
        </w:tc>
      </w:tr>
      <w:tr>
        <w:tc>
          <w:tcPr>
            <w:tcW w:type="dxa" w:w="1800"/>
            <w:shd w:color="F2F7FB" w:val="solid"/>
            <w:tcMar>
              <w:top w:type="dxa" w:w="80"/>
              <w:left w:type="dxa" w:w="120"/>
              <w:bottom w:type="dxa" w:w="80"/>
              <w:right w:type="dxa" w:w="120"/>
            </w:tcMar>
            <w:vAlign w:val="center"/>
          </w:tcPr>
          <w:p>
            <w:r>
              <w:rPr>
                <w:rFonts w:ascii="Arial" w:cs="Arial" w:eastAsia="Arial" w:hAnsi="Arial"/>
                <w:sz w:val="20"/>
                <w:szCs w:val="20"/>
              </w:rPr>
              <w:t xml:space="preserve">April 22, 2026</w:t>
            </w:r>
          </w:p>
        </w:tc>
        <w:tc>
          <w:tcPr>
            <w:tcW w:type="dxa" w:w="2800"/>
            <w:shd w:color="F2F7FB" w:val="solid"/>
            <w:tcMar>
              <w:top w:type="dxa" w:w="80"/>
              <w:left w:type="dxa" w:w="120"/>
              <w:bottom w:type="dxa" w:w="80"/>
              <w:right w:type="dxa" w:w="120"/>
            </w:tcMar>
            <w:vAlign w:val="center"/>
          </w:tcPr>
          <w:p>
            <w:r>
              <w:rPr>
                <w:rFonts w:ascii="Arial" w:cs="Arial" w:eastAsia="Arial" w:hAnsi="Arial"/>
                <w:sz w:val="20"/>
                <w:szCs w:val="20"/>
              </w:rPr>
              <w:t xml:space="preserve">Council Work Session</w:t>
            </w:r>
          </w:p>
        </w:tc>
        <w:tc>
          <w:tcPr>
            <w:tcW w:type="dxa" w:w="4000"/>
            <w:shd w:color="F2F7FB" w:val="solid"/>
            <w:tcMar>
              <w:top w:type="dxa" w:w="80"/>
              <w:left w:type="dxa" w:w="120"/>
              <w:bottom w:type="dxa" w:w="80"/>
              <w:right w:type="dxa" w:w="120"/>
            </w:tcMar>
            <w:vAlign w:val="center"/>
          </w:tcPr>
          <w:p>
            <w:r>
              <w:rPr>
                <w:rFonts w:ascii="Arial" w:cs="Arial" w:eastAsia="Arial" w:hAnsi="Arial"/>
                <w:sz w:val="20"/>
                <w:szCs w:val="20"/>
              </w:rPr>
              <w:t xml:space="preserve">Transit hub timeline, budget review</w:t>
            </w:r>
          </w:p>
        </w:tc>
      </w:tr>
    </w:tbl>
    <w:p>
      <w:r>
        <w:br w:type="page"/>
      </w:r>
    </w:p>
    <w:p>
      <w:pPr>
        <w:spacing w:after="120" w:before="240"/>
      </w:pPr>
      <w:r>
        <w:rPr>
          <w:rFonts w:ascii="Arial" w:cs="Arial" w:eastAsia="Arial" w:hAnsi="Arial"/>
          <w:b/>
          <w:bCs/>
          <w:color w:val="1F4E79"/>
          <w:sz w:val="26"/>
          <w:szCs w:val="26"/>
        </w:rPr>
        <w:t xml:space="preserve">Agent 2: Story Drafts</w:t>
      </w:r>
    </w:p>
    <w:p>
      <w:pPr>
        <w:spacing w:after="120" w:before="240"/>
      </w:pPr>
      <w:r>
        <w:rPr>
          <w:rFonts w:ascii="Arial" w:cs="Arial" w:eastAsia="Arial" w:hAnsi="Arial"/>
          <w:b/>
          <w:bCs/>
          <w:color w:val="1F4E79"/>
          <w:sz w:val="26"/>
          <w:szCs w:val="26"/>
        </w:rPr>
        <w:t xml:space="preserve">Story 1: RCV Study Session Draws Strong Support</w:t>
      </w:r>
    </w:p>
    <w:p>
      <w:pPr>
        <w:spacing w:after="60" w:before="60"/>
        <w:jc w:val="left"/>
      </w:pPr>
      <w:r>
        <w:rPr>
          <w:rFonts w:ascii="Arial" w:cs="Arial" w:eastAsia="Arial" w:hAnsi="Arial"/>
          <w:sz w:val="22"/>
          <w:szCs w:val="22"/>
        </w:rPr>
        <w:t xml:space="preserve">Longmont city council held a study session on March 3, 2026, to hear public comment on ranked choice voting. Of the 20 speakers who addressed council, 17 expressed support for adopting RCV in municipal elections, making it one of the most lopsided public comment sessions in recent memory.</w:t>
      </w:r>
    </w:p>
    <w:p>
      <w:pPr>
        <w:spacing w:after="60" w:before="60"/>
        <w:jc w:val="left"/>
      </w:pPr>
      <w:r>
        <w:rPr>
          <w:rFonts w:ascii="Arial" w:cs="Arial" w:eastAsia="Arial" w:hAnsi="Arial"/>
          <w:sz w:val="22"/>
          <w:szCs w:val="22"/>
        </w:rPr>
        <w:t xml:space="preserve">The proposal under discussion would implement both instant runoff voting (IRV) for single-seat races and proportional representation voting (PRV) for multi-seat races. Advocates argued that IRV would eliminate costly runoff elections and encourage more civil campaigning, while PRV would ensure broader representation on council.</w:t>
      </w:r>
    </w:p>
    <w:p>
      <w:pPr>
        <w:spacing w:after="60" w:before="60"/>
        <w:jc w:val="left"/>
      </w:pPr>
      <w:r>
        <w:rPr>
          <w:rFonts w:ascii="Arial" w:cs="Arial" w:eastAsia="Arial" w:hAnsi="Arial"/>
          <w:sz w:val="22"/>
          <w:szCs w:val="22"/>
        </w:rPr>
        <w:t xml:space="preserve">Under HB 21-1071, which took effect July 1, 2021, Colorado home-rule cities have the authority to adopt ranked choice voting for municipal elections. Longmont, as a home-rule city, can proceed either through a council ordinance or a citizen-initiated ballot measure. Organizers indicated they are targeting approximately 1,000 signatures to place the measure on the ballot.</w:t>
      </w:r>
    </w:p>
    <w:p>
      <w:pPr>
        <w:spacing w:after="60" w:before="60"/>
        <w:jc w:val="left"/>
      </w:pPr>
      <w:r>
        <w:rPr>
          <w:rFonts w:ascii="Arial" w:cs="Arial" w:eastAsia="Arial" w:hAnsi="Arial"/>
          <w:sz w:val="22"/>
          <w:szCs w:val="22"/>
        </w:rPr>
        <w:t xml:space="preserve">The push comes 16 months after Colorado voters rejected Proposition 131, a statewide initiative that would have implemented a different form of ranked voting for state offices. Supporters of local RCV argue that municipal adoption is distinct from the statewide proposal and better suited to local governance.</w:t>
      </w:r>
    </w:p>
    <w:p>
      <w:pPr>
        <w:spacing w:after="60" w:before="60"/>
        <w:jc w:val="left"/>
      </w:pPr>
      <w:r>
        <w:rPr>
          <w:rFonts w:ascii="Arial" w:cs="Arial" w:eastAsia="Arial" w:hAnsi="Arial"/>
          <w:sz w:val="22"/>
          <w:szCs w:val="22"/>
        </w:rPr>
        <w:t xml:space="preserve">Meanwhile, SB 210, currently moving through the state legislature, could modify the framework for local RCV adoption. Council observed the study session without taking formal action but scheduled the topic for a future retreat discussion.</w:t>
      </w:r>
    </w:p>
    <w:p>
      <w:pPr>
        <w:spacing w:after="60" w:before="60"/>
        <w:jc w:val="left"/>
      </w:pPr>
      <w:r>
        <w:rPr>
          <w:rFonts w:ascii="Arial" w:cs="Arial" w:eastAsia="Arial" w:hAnsi="Arial"/>
          <w:sz w:val="22"/>
          <w:szCs w:val="22"/>
        </w:rPr>
        <w:t xml:space="preserve">The RCV effort faces headwinds nationally. Ohio recently banned ranked choice voting, and Michigan abandoned its planned 2026 implementation. Implementation costs for Longmont remain unquantified, and the PRV software necessary for multi-seat proportional elections is not expected to be available until 2029.</w:t>
      </w:r>
    </w:p>
    <w:p>
      <w:pPr>
        <w:spacing w:after="60" w:before="60"/>
        <w:jc w:val="left"/>
      </w:pPr>
      <w:r>
        <w:rPr>
          <w:rFonts w:ascii="Arial" w:cs="Arial" w:eastAsia="Arial" w:hAnsi="Arial"/>
          <w:sz w:val="22"/>
          <w:szCs w:val="22"/>
        </w:rPr>
        <w:t xml:space="preserve">Despite these challenges, the study session demonstrated significant grassroots energy. Several speakers referenced successful RCV implementations in cities like New York and Minneapolis, arguing that Longmont could join a growing national movement toward electoral reform.</w:t>
      </w:r>
    </w:p>
    <w:p>
      <w:pPr>
        <w:spacing w:after="0" w:before="100"/>
      </w:pPr>
    </w:p>
    <w:p>
      <w:pPr>
        <w:spacing w:after="120" w:before="240"/>
      </w:pPr>
      <w:r>
        <w:rPr>
          <w:rFonts w:ascii="Arial" w:cs="Arial" w:eastAsia="Arial" w:hAnsi="Arial"/>
          <w:b/>
          <w:bCs/>
          <w:color w:val="1F4E79"/>
          <w:sz w:val="26"/>
          <w:szCs w:val="26"/>
        </w:rPr>
        <w:t xml:space="preserve">Story 2: Downtown Transit Hub + College Campus</w:t>
      </w:r>
    </w:p>
    <w:p>
      <w:pPr>
        <w:spacing w:after="60" w:before="60"/>
        <w:jc w:val="left"/>
      </w:pPr>
      <w:r>
        <w:rPr>
          <w:rFonts w:ascii="Arial" w:cs="Arial" w:eastAsia="Arial" w:hAnsi="Arial"/>
          <w:sz w:val="22"/>
          <w:szCs w:val="22"/>
        </w:rPr>
        <w:t xml:space="preserve">A long-planned transit hub at 1st and Main in downtown Longmont is moving toward construction, backed by a $4 million TOCI grant, $16.4 million from RTD, and $9 million in city-contributed land value. The project, which has been in various stages of planning since 2005, would create a multimodal transit center with bus rapid transit service to Boulder.</w:t>
      </w:r>
    </w:p>
    <w:p>
      <w:pPr>
        <w:spacing w:after="60" w:before="60"/>
        <w:jc w:val="left"/>
      </w:pPr>
      <w:r>
        <w:rPr>
          <w:rFonts w:ascii="Arial" w:cs="Arial" w:eastAsia="Arial" w:hAnsi="Arial"/>
          <w:sz w:val="22"/>
          <w:szCs w:val="22"/>
        </w:rPr>
        <w:t xml:space="preserve">The project scope has expanded to include a Front Range Community College satellite campus on the site, along with 600 structured parking spaces and 300 housing units. FRCC has confirmed its interest in establishing a downtown presence, which would bring educational services closer to the city's core employment and population centers.</w:t>
      </w:r>
    </w:p>
    <w:p>
      <w:pPr>
        <w:spacing w:after="60" w:before="60"/>
        <w:jc w:val="left"/>
      </w:pPr>
      <w:r>
        <w:rPr>
          <w:rFonts w:ascii="Arial" w:cs="Arial" w:eastAsia="Arial" w:hAnsi="Arial"/>
          <w:sz w:val="22"/>
          <w:szCs w:val="22"/>
        </w:rPr>
        <w:t xml:space="preserve">However, the project's timeline has slipped repeatedly. Originally targeted for construction in Q1 2026, the start date has been pushed first to 2027 and now potentially to 2028. The delays reflect both the complexity of assembling funding from multiple sources and the challenge of coordinating between city, regional, state, and educational partners.</w:t>
      </w:r>
    </w:p>
    <w:p>
      <w:pPr>
        <w:spacing w:after="60" w:before="60"/>
        <w:jc w:val="left"/>
      </w:pPr>
      <w:r>
        <w:rPr>
          <w:rFonts w:ascii="Arial" w:cs="Arial" w:eastAsia="Arial" w:hAnsi="Arial"/>
          <w:sz w:val="22"/>
          <w:szCs w:val="22"/>
        </w:rPr>
        <w:t xml:space="preserve">The 300 housing units included in the plan do not yet have a committed developer. The site, which city documents describe as blighted and economically challenged, requires significant environmental and infrastructure work before vertical construction can begin.</w:t>
      </w:r>
    </w:p>
    <w:p>
      <w:pPr>
        <w:spacing w:after="60" w:before="60"/>
        <w:jc w:val="left"/>
      </w:pPr>
      <w:r>
        <w:rPr>
          <w:rFonts w:ascii="Arial" w:cs="Arial" w:eastAsia="Arial" w:hAnsi="Arial"/>
          <w:sz w:val="22"/>
          <w:szCs w:val="22"/>
        </w:rPr>
        <w:t xml:space="preserve">Perhaps most significantly, the transit component represents a downgrade from the original vision. The 2005 corridor study envisioned commuter rail connecting Longmont to Boulder and Denver. After rail proved financially infeasible, the plan was revised to bus rapid transit, a less expensive but also less transformative option.</w:t>
      </w:r>
    </w:p>
    <w:p>
      <w:pPr>
        <w:spacing w:after="60" w:before="60"/>
        <w:jc w:val="left"/>
      </w:pPr>
      <w:r>
        <w:rPr>
          <w:rFonts w:ascii="Arial" w:cs="Arial" w:eastAsia="Arial" w:hAnsi="Arial"/>
          <w:sz w:val="22"/>
          <w:szCs w:val="22"/>
        </w:rPr>
        <w:t xml:space="preserve">The funding picture faces legal uncertainty. Six Colorado cities have filed suit challenging HB24-1313, the legislation that created the funding mechanism supporting RTD's contribution. If the lawsuit succeeds, the $16.4 million RTD commitment could be jeopardized, potentially unraveling the project's financial structure.</w:t>
      </w:r>
    </w:p>
    <w:p>
      <w:pPr>
        <w:spacing w:after="60" w:before="60"/>
        <w:jc w:val="left"/>
      </w:pPr>
      <w:r>
        <w:rPr>
          <w:rFonts w:ascii="Arial" w:cs="Arial" w:eastAsia="Arial" w:hAnsi="Arial"/>
          <w:sz w:val="22"/>
          <w:szCs w:val="22"/>
        </w:rPr>
        <w:t xml:space="preserve">Despite these challenges, city officials point to the convergence of federal, regional, and local funding as a once-in-a-generation opportunity to transform downtown Longmont's transportation infrastructure and create a mixed-use district anchored by transit, education, and housing.</w:t>
      </w:r>
    </w:p>
    <w:p>
      <w:pPr>
        <w:spacing w:after="0" w:before="100"/>
      </w:pPr>
    </w:p>
    <w:p>
      <w:pPr>
        <w:spacing w:after="120" w:before="240"/>
      </w:pPr>
      <w:r>
        <w:rPr>
          <w:rFonts w:ascii="Arial" w:cs="Arial" w:eastAsia="Arial" w:hAnsi="Arial"/>
          <w:b/>
          <w:bCs/>
          <w:color w:val="1F4E79"/>
          <w:sz w:val="26"/>
          <w:szCs w:val="26"/>
        </w:rPr>
        <w:t xml:space="preserve">Story 3: Water Customers Pay More, Plant Costs Double</w:t>
      </w:r>
    </w:p>
    <w:p>
      <w:pPr>
        <w:spacing w:after="60" w:before="60"/>
        <w:jc w:val="left"/>
      </w:pPr>
      <w:r>
        <w:rPr>
          <w:rFonts w:ascii="Arial" w:cs="Arial" w:eastAsia="Arial" w:hAnsi="Arial"/>
          <w:sz w:val="22"/>
          <w:szCs w:val="22"/>
        </w:rPr>
        <w:t xml:space="preserve">Longmont water customers are now paying 9.7 percent more on their monthly bills following a rate increase that took effect this year. The increase is driven primarily by the escalating cost of the Nelson-Flanders water treatment plant, a critical infrastructure project that has seen its price tag rise from an initial $50 million estimate to between $80 million and $100 million.</w:t>
      </w:r>
    </w:p>
    <w:p>
      <w:pPr>
        <w:spacing w:after="60" w:before="60"/>
        <w:jc w:val="left"/>
      </w:pPr>
      <w:r>
        <w:rPr>
          <w:rFonts w:ascii="Arial" w:cs="Arial" w:eastAsia="Arial" w:hAnsi="Arial"/>
          <w:sz w:val="22"/>
          <w:szCs w:val="22"/>
        </w:rPr>
        <w:t xml:space="preserve">City officials attribute the cost increase to a 58 percent rise in material costs since the project was initially scoped. Construction has been halted and the completion date pushed to 2029, adding years to a project that voters approved with 80 percent support in 2020 when they authorized revenue bonds for the work.</w:t>
      </w:r>
    </w:p>
    <w:p>
      <w:pPr>
        <w:spacing w:after="60" w:before="60"/>
        <w:jc w:val="left"/>
      </w:pPr>
      <w:r>
        <w:rPr>
          <w:rFonts w:ascii="Arial" w:cs="Arial" w:eastAsia="Arial" w:hAnsi="Arial"/>
          <w:sz w:val="22"/>
          <w:szCs w:val="22"/>
        </w:rPr>
        <w:t xml:space="preserve">The city now needs $147 million in new revenue bonds to complete the project, a figure that dwarfs the original authorization and raises questions about whether the scope of financial commitment aligns with what voters believed they were approving.</w:t>
      </w:r>
    </w:p>
    <w:p>
      <w:pPr>
        <w:spacing w:after="60" w:before="60"/>
        <w:jc w:val="left"/>
      </w:pPr>
      <w:r>
        <w:rPr>
          <w:rFonts w:ascii="Arial" w:cs="Arial" w:eastAsia="Arial" w:hAnsi="Arial"/>
          <w:sz w:val="22"/>
          <w:szCs w:val="22"/>
        </w:rPr>
        <w:t xml:space="preserve">The city council approved the rate increase on a 5-2 vote. Councilmember Waters cast a dissenting vote with a warning that the cost trajectory was unsustainable and that residents deserved more transparency about the project's financial outlook. City Manager Martin defended the increase, calling the cost escalation normal given macroeconomic conditions affecting construction industry-wide.</w:t>
      </w:r>
    </w:p>
    <w:p>
      <w:pPr>
        <w:spacing w:after="60" w:before="60"/>
        <w:jc w:val="left"/>
      </w:pPr>
      <w:r>
        <w:rPr>
          <w:rFonts w:ascii="Arial" w:cs="Arial" w:eastAsia="Arial" w:hAnsi="Arial"/>
          <w:sz w:val="22"/>
          <w:szCs w:val="22"/>
        </w:rPr>
        <w:t xml:space="preserve">The Water Advisory Board has adopted a new methodology for calculating rate impacts, which the city says more accurately reflects the true cost of water service delivery. Critics argue the new methodology obscures the degree to which the Nelson-Flanders overruns are driving rate increases.</w:t>
      </w:r>
    </w:p>
    <w:p>
      <w:pPr>
        <w:spacing w:after="60" w:before="60"/>
        <w:jc w:val="left"/>
      </w:pPr>
      <w:r>
        <w:rPr>
          <w:rFonts w:ascii="Arial" w:cs="Arial" w:eastAsia="Arial" w:hAnsi="Arial"/>
          <w:sz w:val="22"/>
          <w:szCs w:val="22"/>
        </w:rPr>
        <w:t xml:space="preserve">The Nelson-Flanders plant is essential to Longmont's long-term water supply reliability. The existing treatment infrastructure is aging and approaching capacity limits, making the upgrade necessary regardless of cost. But the gap between voter expectations and actual costs creates political vulnerability for a council that must return to voters or bond markets for additional authorization.</w:t>
      </w:r>
    </w:p>
    <w:p>
      <w:pPr>
        <w:spacing w:after="60" w:before="60"/>
        <w:jc w:val="left"/>
      </w:pPr>
      <w:r>
        <w:rPr>
          <w:rFonts w:ascii="Arial" w:cs="Arial" w:eastAsia="Arial" w:hAnsi="Arial"/>
          <w:sz w:val="22"/>
          <w:szCs w:val="22"/>
        </w:rPr>
        <w:t xml:space="preserve">Water affordability advocates note that a 9.7 percent increase disproportionately affects fixed-income residents and renters, who see the cost passed through in their rent. The cumulative impact of water rate increases, combined with property tax growth and utility fee adjustments, is straining household budgets across the city.</w:t>
      </w:r>
    </w:p>
    <w:p>
      <w:pPr>
        <w:spacing w:after="60" w:before="60"/>
        <w:jc w:val="left"/>
      </w:pPr>
      <w:r>
        <w:rPr>
          <w:rFonts w:ascii="Arial" w:cs="Arial" w:eastAsia="Arial" w:hAnsi="Arial"/>
          <w:sz w:val="22"/>
          <w:szCs w:val="22"/>
        </w:rPr>
        <w:t xml:space="preserve">Front Range water utilities are facing similar cost pressures, with construction inflation, supply chain disruptions, and regulatory requirements driving up project costs regionwide. Longmont is not unique in this regard, but the magnitude of the Nelson-Flanders cost increase and the gap between voter-approved estimates and actual costs distinguish this situation.</w:t>
      </w:r>
    </w:p>
    <w:p>
      <w:pPr>
        <w:spacing w:after="0" w:before="100"/>
      </w:pPr>
    </w:p>
    <w:p>
      <w:pPr>
        <w:spacing w:after="120" w:before="240"/>
      </w:pPr>
      <w:r>
        <w:rPr>
          <w:rFonts w:ascii="Arial" w:cs="Arial" w:eastAsia="Arial" w:hAnsi="Arial"/>
          <w:b/>
          <w:bCs/>
          <w:color w:val="1F4E79"/>
          <w:sz w:val="26"/>
          <w:szCs w:val="26"/>
        </w:rPr>
        <w:t xml:space="preserve">Story 4: Developer Proposes 58-Acre Annexation</w:t>
      </w:r>
    </w:p>
    <w:p>
      <w:pPr>
        <w:spacing w:after="60" w:before="60"/>
        <w:jc w:val="left"/>
      </w:pPr>
      <w:r>
        <w:rPr>
          <w:rFonts w:ascii="Arial" w:cs="Arial" w:eastAsia="Arial" w:hAnsi="Arial"/>
          <w:sz w:val="22"/>
          <w:szCs w:val="22"/>
        </w:rPr>
        <w:t xml:space="preserve">The Beauprez family has proposed annexing 58 acres along Highway 66 into the City of Longmont, a project that would add a significant mixed-use development to the city's eastern corridor. The application, which has been in review since March 2024, proposes splitting the parcel into 27 acres of mixed-use commercial (MU-C zoning) and 31.4 acres of residential multi-neighborhood (R-MN zoning).</w:t>
      </w:r>
    </w:p>
    <w:p>
      <w:pPr>
        <w:spacing w:after="60" w:before="60"/>
        <w:jc w:val="left"/>
      </w:pPr>
      <w:r>
        <w:rPr>
          <w:rFonts w:ascii="Arial" w:cs="Arial" w:eastAsia="Arial" w:hAnsi="Arial"/>
          <w:sz w:val="22"/>
          <w:szCs w:val="22"/>
        </w:rPr>
        <w:t xml:space="preserve">The proposal includes a school park site, addressing one of the requirements that the St. Vrain Valley School District typically seeks in large-scale annexations. The developers have cited the Quail Road annexation as precedent for the project's scope and approach.</w:t>
      </w:r>
    </w:p>
    <w:p>
      <w:pPr>
        <w:spacing w:after="60" w:before="60"/>
        <w:jc w:val="left"/>
      </w:pPr>
      <w:r>
        <w:rPr>
          <w:rFonts w:ascii="Arial" w:cs="Arial" w:eastAsia="Arial" w:hAnsi="Arial"/>
          <w:sz w:val="22"/>
          <w:szCs w:val="22"/>
        </w:rPr>
        <w:t xml:space="preserve">Under Longmont's inclusionary housing ordinance, 12 percent of the residential units must be affordable, though the total unit count has not been publicly disclosed. Traffic impact studies and detailed site plans have not yet been filed with the planning department.</w:t>
      </w:r>
    </w:p>
    <w:p>
      <w:pPr>
        <w:spacing w:after="60" w:before="60"/>
        <w:jc w:val="left"/>
      </w:pPr>
      <w:r>
        <w:rPr>
          <w:rFonts w:ascii="Arial" w:cs="Arial" w:eastAsia="Arial" w:hAnsi="Arial"/>
          <w:sz w:val="22"/>
          <w:szCs w:val="22"/>
        </w:rPr>
        <w:t xml:space="preserve">The annexation represents a test of Longmont's growth management policies along the Highway 66 corridor, which has seen increasing development pressure as the city's population and regional connectivity have grown. Adjacent property owners and neighborhood groups have not yet organized formal opposition, but the project's scale suggests it will attract scrutiny during public comment periods.</w:t>
      </w:r>
    </w:p>
    <w:p>
      <w:pPr>
        <w:spacing w:after="60" w:before="60"/>
        <w:jc w:val="left"/>
      </w:pPr>
      <w:r>
        <w:rPr>
          <w:rFonts w:ascii="Arial" w:cs="Arial" w:eastAsia="Arial" w:hAnsi="Arial"/>
          <w:sz w:val="22"/>
          <w:szCs w:val="22"/>
        </w:rPr>
        <w:t xml:space="preserve">No decision date has been set. The planning commission must review and make a recommendation before the full city council considers the annexation. The process typically takes several months from application to final decision, and the March 2024 application date suggests the review has been proceeding at a deliberate pace.</w:t>
      </w:r>
    </w:p>
    <w:p>
      <w:pPr>
        <w:spacing w:after="0" w:before="100"/>
      </w:pPr>
    </w:p>
    <w:p>
      <w:r>
        <w:br w:type="page"/>
      </w:r>
    </w:p>
    <w:p>
      <w:pPr>
        <w:spacing w:after="120" w:before="240"/>
      </w:pPr>
      <w:r>
        <w:rPr>
          <w:rFonts w:ascii="Arial" w:cs="Arial" w:eastAsia="Arial" w:hAnsi="Arial"/>
          <w:b/>
          <w:bCs/>
          <w:color w:val="1F4E79"/>
          <w:sz w:val="26"/>
          <w:szCs w:val="26"/>
        </w:rPr>
        <w:t xml:space="preserve">Agent 2.5: Scoring Tables</w:t>
      </w:r>
    </w:p>
    <w:p>
      <w:pPr>
        <w:spacing w:after="60" w:before="60"/>
        <w:jc w:val="left"/>
      </w:pPr>
      <w:r>
        <w:rPr>
          <w:rFonts w:ascii="Arial" w:cs="Arial" w:eastAsia="Arial" w:hAnsi="Arial"/>
          <w:sz w:val="22"/>
          <w:szCs w:val="22"/>
        </w:rPr>
        <w:t xml:space="preserve">Each story scored on five dimensions (1-5 scale): Impact, Conflict, Timeliness, Sourcing, Clarity.</w:t>
      </w:r>
    </w:p>
    <w:p>
      <w:pPr>
        <w:spacing w:after="0" w:before="100"/>
      </w:pPr>
    </w:p>
    <w:tbl>
      <w:tblPr>
        <w:tblW w:type="dxa" w:w="8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gridCol w:w="100"/>
        <w:gridCol w:w="100"/>
      </w:tblGrid>
      <w:tr>
        <w:tc>
          <w:tcPr>
            <w:tcW w:type="dxa" w:w="220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Story</w:t>
            </w:r>
          </w:p>
        </w:tc>
        <w:tc>
          <w:tcPr>
            <w:tcW w:type="dxa" w:w="80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80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Conflict</w:t>
            </w:r>
          </w:p>
        </w:tc>
        <w:tc>
          <w:tcPr>
            <w:tcW w:type="dxa" w:w="80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Timely</w:t>
            </w:r>
          </w:p>
        </w:tc>
        <w:tc>
          <w:tcPr>
            <w:tcW w:type="dxa" w:w="90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Sourcing</w:t>
            </w:r>
          </w:p>
        </w:tc>
        <w:tc>
          <w:tcPr>
            <w:tcW w:type="dxa" w:w="80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Clarity</w:t>
            </w:r>
          </w:p>
        </w:tc>
        <w:tc>
          <w:tcPr>
            <w:tcW w:type="dxa" w:w="80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Total</w:t>
            </w:r>
          </w:p>
        </w:tc>
        <w:tc>
          <w:tcPr>
            <w:tcW w:type="dxa" w:w="100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Verdict</w:t>
            </w:r>
          </w:p>
        </w:tc>
      </w:tr>
      <w:tr>
        <w:tc>
          <w:tcPr>
            <w:tcW w:type="dxa" w:w="2200"/>
            <w:tcMar>
              <w:top w:type="dxa" w:w="80"/>
              <w:left w:type="dxa" w:w="120"/>
              <w:bottom w:type="dxa" w:w="80"/>
              <w:right w:type="dxa" w:w="120"/>
            </w:tcMar>
            <w:vAlign w:val="center"/>
          </w:tcPr>
          <w:p>
            <w:r>
              <w:rPr>
                <w:rFonts w:ascii="Arial" w:cs="Arial" w:eastAsia="Arial" w:hAnsi="Arial"/>
                <w:sz w:val="20"/>
                <w:szCs w:val="20"/>
              </w:rPr>
              <w:t xml:space="preserve">1. RCV Study Session</w:t>
            </w:r>
          </w:p>
        </w:tc>
        <w:tc>
          <w:tcPr>
            <w:tcW w:type="dxa" w:w="800"/>
            <w:tcMar>
              <w:top w:type="dxa" w:w="80"/>
              <w:left w:type="dxa" w:w="120"/>
              <w:bottom w:type="dxa" w:w="80"/>
              <w:right w:type="dxa" w:w="120"/>
            </w:tcMar>
            <w:vAlign w:val="center"/>
          </w:tcPr>
          <w:p>
            <w:r>
              <w:rPr>
                <w:rFonts w:ascii="Arial" w:cs="Arial" w:eastAsia="Arial" w:hAnsi="Arial"/>
                <w:sz w:val="20"/>
                <w:szCs w:val="20"/>
              </w:rPr>
              <w:t xml:space="preserve">4</w:t>
            </w:r>
          </w:p>
        </w:tc>
        <w:tc>
          <w:tcPr>
            <w:tcW w:type="dxa" w:w="800"/>
            <w:tcMar>
              <w:top w:type="dxa" w:w="80"/>
              <w:left w:type="dxa" w:w="120"/>
              <w:bottom w:type="dxa" w:w="80"/>
              <w:right w:type="dxa" w:w="120"/>
            </w:tcMar>
            <w:vAlign w:val="center"/>
          </w:tcPr>
          <w:p>
            <w:r>
              <w:rPr>
                <w:rFonts w:ascii="Arial" w:cs="Arial" w:eastAsia="Arial" w:hAnsi="Arial"/>
                <w:sz w:val="20"/>
                <w:szCs w:val="20"/>
              </w:rPr>
              <w:t xml:space="preserve">3</w:t>
            </w:r>
          </w:p>
        </w:tc>
        <w:tc>
          <w:tcPr>
            <w:tcW w:type="dxa" w:w="800"/>
            <w:tcMar>
              <w:top w:type="dxa" w:w="80"/>
              <w:left w:type="dxa" w:w="120"/>
              <w:bottom w:type="dxa" w:w="80"/>
              <w:right w:type="dxa" w:w="120"/>
            </w:tcMar>
            <w:vAlign w:val="center"/>
          </w:tcPr>
          <w:p>
            <w:r>
              <w:rPr>
                <w:rFonts w:ascii="Arial" w:cs="Arial" w:eastAsia="Arial" w:hAnsi="Arial"/>
                <w:sz w:val="20"/>
                <w:szCs w:val="20"/>
              </w:rPr>
              <w:t xml:space="preserve">4</w:t>
            </w:r>
          </w:p>
        </w:tc>
        <w:tc>
          <w:tcPr>
            <w:tcW w:type="dxa" w:w="900"/>
            <w:tcMar>
              <w:top w:type="dxa" w:w="80"/>
              <w:left w:type="dxa" w:w="120"/>
              <w:bottom w:type="dxa" w:w="80"/>
              <w:right w:type="dxa" w:w="120"/>
            </w:tcMar>
            <w:vAlign w:val="center"/>
          </w:tcPr>
          <w:p>
            <w:r>
              <w:rPr>
                <w:rFonts w:ascii="Arial" w:cs="Arial" w:eastAsia="Arial" w:hAnsi="Arial"/>
                <w:sz w:val="20"/>
                <w:szCs w:val="20"/>
              </w:rPr>
              <w:t xml:space="preserve">3</w:t>
            </w:r>
          </w:p>
        </w:tc>
        <w:tc>
          <w:tcPr>
            <w:tcW w:type="dxa" w:w="800"/>
            <w:tcMar>
              <w:top w:type="dxa" w:w="80"/>
              <w:left w:type="dxa" w:w="120"/>
              <w:bottom w:type="dxa" w:w="80"/>
              <w:right w:type="dxa" w:w="120"/>
            </w:tcMar>
            <w:vAlign w:val="center"/>
          </w:tcPr>
          <w:p>
            <w:r>
              <w:rPr>
                <w:rFonts w:ascii="Arial" w:cs="Arial" w:eastAsia="Arial" w:hAnsi="Arial"/>
                <w:sz w:val="20"/>
                <w:szCs w:val="20"/>
              </w:rPr>
              <w:t xml:space="preserve">3</w:t>
            </w:r>
          </w:p>
        </w:tc>
        <w:tc>
          <w:tcPr>
            <w:tcW w:type="dxa" w:w="800"/>
            <w:tcMar>
              <w:top w:type="dxa" w:w="80"/>
              <w:left w:type="dxa" w:w="120"/>
              <w:bottom w:type="dxa" w:w="80"/>
              <w:right w:type="dxa" w:w="120"/>
            </w:tcMar>
            <w:vAlign w:val="center"/>
          </w:tcPr>
          <w:p>
            <w:r>
              <w:rPr>
                <w:rFonts w:ascii="Arial" w:cs="Arial" w:eastAsia="Arial" w:hAnsi="Arial"/>
                <w:b/>
                <w:bCs/>
                <w:sz w:val="20"/>
                <w:szCs w:val="20"/>
              </w:rPr>
              <w:t xml:space="preserve">17/20</w:t>
            </w:r>
          </w:p>
        </w:tc>
        <w:tc>
          <w:tcPr>
            <w:tcW w:type="dxa" w:w="1000"/>
            <w:tcMar>
              <w:top w:type="dxa" w:w="80"/>
              <w:left w:type="dxa" w:w="120"/>
              <w:bottom w:type="dxa" w:w="80"/>
              <w:right w:type="dxa" w:w="120"/>
            </w:tcMar>
            <w:vAlign w:val="center"/>
          </w:tcPr>
          <w:p>
            <w:r>
              <w:rPr>
                <w:rFonts w:ascii="Arial" w:cs="Arial" w:eastAsia="Arial" w:hAnsi="Arial"/>
                <w:b/>
                <w:bCs/>
                <w:color w:val="2E7D32"/>
                <w:sz w:val="20"/>
                <w:szCs w:val="20"/>
              </w:rPr>
              <w:t xml:space="preserve">ADVANCE</w:t>
            </w:r>
          </w:p>
        </w:tc>
      </w:tr>
      <w:tr>
        <w:tc>
          <w:tcPr>
            <w:tcW w:type="dxa" w:w="2200"/>
            <w:shd w:color="F2F7FB" w:val="solid"/>
            <w:tcMar>
              <w:top w:type="dxa" w:w="80"/>
              <w:left w:type="dxa" w:w="120"/>
              <w:bottom w:type="dxa" w:w="80"/>
              <w:right w:type="dxa" w:w="120"/>
            </w:tcMar>
            <w:vAlign w:val="center"/>
          </w:tcPr>
          <w:p>
            <w:r>
              <w:rPr>
                <w:rFonts w:ascii="Arial" w:cs="Arial" w:eastAsia="Arial" w:hAnsi="Arial"/>
                <w:sz w:val="20"/>
                <w:szCs w:val="20"/>
              </w:rPr>
              <w:t xml:space="preserve">2. Transit Hub</w:t>
            </w:r>
          </w:p>
        </w:tc>
        <w:tc>
          <w:tcPr>
            <w:tcW w:type="dxa" w:w="800"/>
            <w:shd w:color="F2F7FB" w:val="solid"/>
            <w:tcMar>
              <w:top w:type="dxa" w:w="80"/>
              <w:left w:type="dxa" w:w="120"/>
              <w:bottom w:type="dxa" w:w="80"/>
              <w:right w:type="dxa" w:w="120"/>
            </w:tcMar>
            <w:vAlign w:val="center"/>
          </w:tcPr>
          <w:p>
            <w:r>
              <w:rPr>
                <w:rFonts w:ascii="Arial" w:cs="Arial" w:eastAsia="Arial" w:hAnsi="Arial"/>
                <w:sz w:val="20"/>
                <w:szCs w:val="20"/>
              </w:rPr>
              <w:t xml:space="preserve">4</w:t>
            </w:r>
          </w:p>
        </w:tc>
        <w:tc>
          <w:tcPr>
            <w:tcW w:type="dxa" w:w="800"/>
            <w:shd w:color="F2F7FB" w:val="solid"/>
            <w:tcMar>
              <w:top w:type="dxa" w:w="80"/>
              <w:left w:type="dxa" w:w="120"/>
              <w:bottom w:type="dxa" w:w="80"/>
              <w:right w:type="dxa" w:w="120"/>
            </w:tcMar>
            <w:vAlign w:val="center"/>
          </w:tcPr>
          <w:p>
            <w:r>
              <w:rPr>
                <w:rFonts w:ascii="Arial" w:cs="Arial" w:eastAsia="Arial" w:hAnsi="Arial"/>
                <w:sz w:val="20"/>
                <w:szCs w:val="20"/>
              </w:rPr>
              <w:t xml:space="preserve">4</w:t>
            </w:r>
          </w:p>
        </w:tc>
        <w:tc>
          <w:tcPr>
            <w:tcW w:type="dxa" w:w="800"/>
            <w:shd w:color="F2F7FB" w:val="solid"/>
            <w:tcMar>
              <w:top w:type="dxa" w:w="80"/>
              <w:left w:type="dxa" w:w="120"/>
              <w:bottom w:type="dxa" w:w="80"/>
              <w:right w:type="dxa" w:w="120"/>
            </w:tcMar>
            <w:vAlign w:val="center"/>
          </w:tcPr>
          <w:p>
            <w:r>
              <w:rPr>
                <w:rFonts w:ascii="Arial" w:cs="Arial" w:eastAsia="Arial" w:hAnsi="Arial"/>
                <w:sz w:val="20"/>
                <w:szCs w:val="20"/>
              </w:rPr>
              <w:t xml:space="preserve">4</w:t>
            </w:r>
          </w:p>
        </w:tc>
        <w:tc>
          <w:tcPr>
            <w:tcW w:type="dxa" w:w="900"/>
            <w:shd w:color="F2F7FB" w:val="solid"/>
            <w:tcMar>
              <w:top w:type="dxa" w:w="80"/>
              <w:left w:type="dxa" w:w="120"/>
              <w:bottom w:type="dxa" w:w="80"/>
              <w:right w:type="dxa" w:w="120"/>
            </w:tcMar>
            <w:vAlign w:val="center"/>
          </w:tcPr>
          <w:p>
            <w:r>
              <w:rPr>
                <w:rFonts w:ascii="Arial" w:cs="Arial" w:eastAsia="Arial" w:hAnsi="Arial"/>
                <w:sz w:val="20"/>
                <w:szCs w:val="20"/>
              </w:rPr>
              <w:t xml:space="preserve">3</w:t>
            </w:r>
          </w:p>
        </w:tc>
        <w:tc>
          <w:tcPr>
            <w:tcW w:type="dxa" w:w="800"/>
            <w:shd w:color="F2F7FB" w:val="solid"/>
            <w:tcMar>
              <w:top w:type="dxa" w:w="80"/>
              <w:left w:type="dxa" w:w="120"/>
              <w:bottom w:type="dxa" w:w="80"/>
              <w:right w:type="dxa" w:w="120"/>
            </w:tcMar>
            <w:vAlign w:val="center"/>
          </w:tcPr>
          <w:p>
            <w:r>
              <w:rPr>
                <w:rFonts w:ascii="Arial" w:cs="Arial" w:eastAsia="Arial" w:hAnsi="Arial"/>
                <w:sz w:val="20"/>
                <w:szCs w:val="20"/>
              </w:rPr>
              <w:t xml:space="preserve">3</w:t>
            </w:r>
          </w:p>
        </w:tc>
        <w:tc>
          <w:tcPr>
            <w:tcW w:type="dxa" w:w="800"/>
            <w:shd w:color="F2F7FB" w:val="solid"/>
            <w:tcMar>
              <w:top w:type="dxa" w:w="80"/>
              <w:left w:type="dxa" w:w="120"/>
              <w:bottom w:type="dxa" w:w="80"/>
              <w:right w:type="dxa" w:w="120"/>
            </w:tcMar>
            <w:vAlign w:val="center"/>
          </w:tcPr>
          <w:p>
            <w:r>
              <w:rPr>
                <w:rFonts w:ascii="Arial" w:cs="Arial" w:eastAsia="Arial" w:hAnsi="Arial"/>
                <w:b/>
                <w:bCs/>
                <w:sz w:val="20"/>
                <w:szCs w:val="20"/>
              </w:rPr>
              <w:t xml:space="preserve">18/20</w:t>
            </w:r>
          </w:p>
        </w:tc>
        <w:tc>
          <w:tcPr>
            <w:tcW w:type="dxa" w:w="1000"/>
            <w:shd w:color="F2F7FB" w:val="solid"/>
            <w:tcMar>
              <w:top w:type="dxa" w:w="80"/>
              <w:left w:type="dxa" w:w="120"/>
              <w:bottom w:type="dxa" w:w="80"/>
              <w:right w:type="dxa" w:w="120"/>
            </w:tcMar>
            <w:vAlign w:val="center"/>
          </w:tcPr>
          <w:p>
            <w:r>
              <w:rPr>
                <w:rFonts w:ascii="Arial" w:cs="Arial" w:eastAsia="Arial" w:hAnsi="Arial"/>
                <w:b/>
                <w:bCs/>
                <w:color w:val="2E7D32"/>
                <w:sz w:val="20"/>
                <w:szCs w:val="20"/>
              </w:rPr>
              <w:t xml:space="preserve">ADVANCE</w:t>
            </w:r>
          </w:p>
        </w:tc>
      </w:tr>
      <w:tr>
        <w:tc>
          <w:tcPr>
            <w:tcW w:type="dxa" w:w="2200"/>
            <w:tcMar>
              <w:top w:type="dxa" w:w="80"/>
              <w:left w:type="dxa" w:w="120"/>
              <w:bottom w:type="dxa" w:w="80"/>
              <w:right w:type="dxa" w:w="120"/>
            </w:tcMar>
            <w:vAlign w:val="center"/>
          </w:tcPr>
          <w:p>
            <w:r>
              <w:rPr>
                <w:rFonts w:ascii="Arial" w:cs="Arial" w:eastAsia="Arial" w:hAnsi="Arial"/>
                <w:sz w:val="20"/>
                <w:szCs w:val="20"/>
              </w:rPr>
              <w:t xml:space="preserve">3. Water Costs</w:t>
            </w:r>
          </w:p>
        </w:tc>
        <w:tc>
          <w:tcPr>
            <w:tcW w:type="dxa" w:w="800"/>
            <w:tcMar>
              <w:top w:type="dxa" w:w="80"/>
              <w:left w:type="dxa" w:w="120"/>
              <w:bottom w:type="dxa" w:w="80"/>
              <w:right w:type="dxa" w:w="120"/>
            </w:tcMar>
            <w:vAlign w:val="center"/>
          </w:tcPr>
          <w:p>
            <w:r>
              <w:rPr>
                <w:rFonts w:ascii="Arial" w:cs="Arial" w:eastAsia="Arial" w:hAnsi="Arial"/>
                <w:sz w:val="20"/>
                <w:szCs w:val="20"/>
              </w:rPr>
              <w:t xml:space="preserve">5</w:t>
            </w:r>
          </w:p>
        </w:tc>
        <w:tc>
          <w:tcPr>
            <w:tcW w:type="dxa" w:w="800"/>
            <w:tcMar>
              <w:top w:type="dxa" w:w="80"/>
              <w:left w:type="dxa" w:w="120"/>
              <w:bottom w:type="dxa" w:w="80"/>
              <w:right w:type="dxa" w:w="120"/>
            </w:tcMar>
            <w:vAlign w:val="center"/>
          </w:tcPr>
          <w:p>
            <w:r>
              <w:rPr>
                <w:rFonts w:ascii="Arial" w:cs="Arial" w:eastAsia="Arial" w:hAnsi="Arial"/>
                <w:sz w:val="20"/>
                <w:szCs w:val="20"/>
              </w:rPr>
              <w:t xml:space="preserve">4</w:t>
            </w:r>
          </w:p>
        </w:tc>
        <w:tc>
          <w:tcPr>
            <w:tcW w:type="dxa" w:w="800"/>
            <w:tcMar>
              <w:top w:type="dxa" w:w="80"/>
              <w:left w:type="dxa" w:w="120"/>
              <w:bottom w:type="dxa" w:w="80"/>
              <w:right w:type="dxa" w:w="120"/>
            </w:tcMar>
            <w:vAlign w:val="center"/>
          </w:tcPr>
          <w:p>
            <w:r>
              <w:rPr>
                <w:rFonts w:ascii="Arial" w:cs="Arial" w:eastAsia="Arial" w:hAnsi="Arial"/>
                <w:sz w:val="20"/>
                <w:szCs w:val="20"/>
              </w:rPr>
              <w:t xml:space="preserve">4</w:t>
            </w:r>
          </w:p>
        </w:tc>
        <w:tc>
          <w:tcPr>
            <w:tcW w:type="dxa" w:w="900"/>
            <w:tcMar>
              <w:top w:type="dxa" w:w="80"/>
              <w:left w:type="dxa" w:w="120"/>
              <w:bottom w:type="dxa" w:w="80"/>
              <w:right w:type="dxa" w:w="120"/>
            </w:tcMar>
            <w:vAlign w:val="center"/>
          </w:tcPr>
          <w:p>
            <w:r>
              <w:rPr>
                <w:rFonts w:ascii="Arial" w:cs="Arial" w:eastAsia="Arial" w:hAnsi="Arial"/>
                <w:sz w:val="20"/>
                <w:szCs w:val="20"/>
              </w:rPr>
              <w:t xml:space="preserve">3</w:t>
            </w:r>
          </w:p>
        </w:tc>
        <w:tc>
          <w:tcPr>
            <w:tcW w:type="dxa" w:w="800"/>
            <w:tcMar>
              <w:top w:type="dxa" w:w="80"/>
              <w:left w:type="dxa" w:w="120"/>
              <w:bottom w:type="dxa" w:w="80"/>
              <w:right w:type="dxa" w:w="120"/>
            </w:tcMar>
            <w:vAlign w:val="center"/>
          </w:tcPr>
          <w:p>
            <w:r>
              <w:rPr>
                <w:rFonts w:ascii="Arial" w:cs="Arial" w:eastAsia="Arial" w:hAnsi="Arial"/>
                <w:sz w:val="20"/>
                <w:szCs w:val="20"/>
              </w:rPr>
              <w:t xml:space="preserve">2</w:t>
            </w:r>
          </w:p>
        </w:tc>
        <w:tc>
          <w:tcPr>
            <w:tcW w:type="dxa" w:w="800"/>
            <w:tcMar>
              <w:top w:type="dxa" w:w="80"/>
              <w:left w:type="dxa" w:w="120"/>
              <w:bottom w:type="dxa" w:w="80"/>
              <w:right w:type="dxa" w:w="120"/>
            </w:tcMar>
            <w:vAlign w:val="center"/>
          </w:tcPr>
          <w:p>
            <w:r>
              <w:rPr>
                <w:rFonts w:ascii="Arial" w:cs="Arial" w:eastAsia="Arial" w:hAnsi="Arial"/>
                <w:b/>
                <w:bCs/>
                <w:sz w:val="20"/>
                <w:szCs w:val="20"/>
              </w:rPr>
              <w:t xml:space="preserve">18/20</w:t>
            </w:r>
          </w:p>
        </w:tc>
        <w:tc>
          <w:tcPr>
            <w:tcW w:type="dxa" w:w="1000"/>
            <w:tcMar>
              <w:top w:type="dxa" w:w="80"/>
              <w:left w:type="dxa" w:w="120"/>
              <w:bottom w:type="dxa" w:w="80"/>
              <w:right w:type="dxa" w:w="120"/>
            </w:tcMar>
            <w:vAlign w:val="center"/>
          </w:tcPr>
          <w:p>
            <w:r>
              <w:rPr>
                <w:rFonts w:ascii="Arial" w:cs="Arial" w:eastAsia="Arial" w:hAnsi="Arial"/>
                <w:b/>
                <w:bCs/>
                <w:color w:val="2E7D32"/>
                <w:sz w:val="20"/>
                <w:szCs w:val="20"/>
              </w:rPr>
              <w:t xml:space="preserve">ADVANCE</w:t>
            </w:r>
          </w:p>
        </w:tc>
      </w:tr>
      <w:tr>
        <w:tc>
          <w:tcPr>
            <w:tcW w:type="dxa" w:w="2200"/>
            <w:shd w:color="F2F7FB" w:val="solid"/>
            <w:tcMar>
              <w:top w:type="dxa" w:w="80"/>
              <w:left w:type="dxa" w:w="120"/>
              <w:bottom w:type="dxa" w:w="80"/>
              <w:right w:type="dxa" w:w="120"/>
            </w:tcMar>
            <w:vAlign w:val="center"/>
          </w:tcPr>
          <w:p>
            <w:r>
              <w:rPr>
                <w:rFonts w:ascii="Arial" w:cs="Arial" w:eastAsia="Arial" w:hAnsi="Arial"/>
                <w:sz w:val="20"/>
                <w:szCs w:val="20"/>
              </w:rPr>
              <w:t xml:space="preserve">4. Beauprez Annexation</w:t>
            </w:r>
          </w:p>
        </w:tc>
        <w:tc>
          <w:tcPr>
            <w:tcW w:type="dxa" w:w="800"/>
            <w:shd w:color="F2F7FB" w:val="solid"/>
            <w:tcMar>
              <w:top w:type="dxa" w:w="80"/>
              <w:left w:type="dxa" w:w="120"/>
              <w:bottom w:type="dxa" w:w="80"/>
              <w:right w:type="dxa" w:w="120"/>
            </w:tcMar>
            <w:vAlign w:val="center"/>
          </w:tcPr>
          <w:p>
            <w:r>
              <w:rPr>
                <w:rFonts w:ascii="Arial" w:cs="Arial" w:eastAsia="Arial" w:hAnsi="Arial"/>
                <w:sz w:val="20"/>
                <w:szCs w:val="20"/>
              </w:rPr>
              <w:t xml:space="preserve">3</w:t>
            </w:r>
          </w:p>
        </w:tc>
        <w:tc>
          <w:tcPr>
            <w:tcW w:type="dxa" w:w="800"/>
            <w:shd w:color="F2F7FB" w:val="solid"/>
            <w:tcMar>
              <w:top w:type="dxa" w:w="80"/>
              <w:left w:type="dxa" w:w="120"/>
              <w:bottom w:type="dxa" w:w="80"/>
              <w:right w:type="dxa" w:w="120"/>
            </w:tcMar>
            <w:vAlign w:val="center"/>
          </w:tcPr>
          <w:p>
            <w:r>
              <w:rPr>
                <w:rFonts w:ascii="Arial" w:cs="Arial" w:eastAsia="Arial" w:hAnsi="Arial"/>
                <w:sz w:val="20"/>
                <w:szCs w:val="20"/>
              </w:rPr>
              <w:t xml:space="preserve">2</w:t>
            </w:r>
          </w:p>
        </w:tc>
        <w:tc>
          <w:tcPr>
            <w:tcW w:type="dxa" w:w="800"/>
            <w:shd w:color="F2F7FB" w:val="solid"/>
            <w:tcMar>
              <w:top w:type="dxa" w:w="80"/>
              <w:left w:type="dxa" w:w="120"/>
              <w:bottom w:type="dxa" w:w="80"/>
              <w:right w:type="dxa" w:w="120"/>
            </w:tcMar>
            <w:vAlign w:val="center"/>
          </w:tcPr>
          <w:p>
            <w:r>
              <w:rPr>
                <w:rFonts w:ascii="Arial" w:cs="Arial" w:eastAsia="Arial" w:hAnsi="Arial"/>
                <w:sz w:val="20"/>
                <w:szCs w:val="20"/>
              </w:rPr>
              <w:t xml:space="preserve">3</w:t>
            </w:r>
          </w:p>
        </w:tc>
        <w:tc>
          <w:tcPr>
            <w:tcW w:type="dxa" w:w="900"/>
            <w:shd w:color="F2F7FB" w:val="solid"/>
            <w:tcMar>
              <w:top w:type="dxa" w:w="80"/>
              <w:left w:type="dxa" w:w="120"/>
              <w:bottom w:type="dxa" w:w="80"/>
              <w:right w:type="dxa" w:w="120"/>
            </w:tcMar>
            <w:vAlign w:val="center"/>
          </w:tcPr>
          <w:p>
            <w:r>
              <w:rPr>
                <w:rFonts w:ascii="Arial" w:cs="Arial" w:eastAsia="Arial" w:hAnsi="Arial"/>
                <w:sz w:val="20"/>
                <w:szCs w:val="20"/>
              </w:rPr>
              <w:t xml:space="preserve">3</w:t>
            </w:r>
          </w:p>
        </w:tc>
        <w:tc>
          <w:tcPr>
            <w:tcW w:type="dxa" w:w="800"/>
            <w:shd w:color="F2F7FB" w:val="solid"/>
            <w:tcMar>
              <w:top w:type="dxa" w:w="80"/>
              <w:left w:type="dxa" w:w="120"/>
              <w:bottom w:type="dxa" w:w="80"/>
              <w:right w:type="dxa" w:w="120"/>
            </w:tcMar>
            <w:vAlign w:val="center"/>
          </w:tcPr>
          <w:p>
            <w:r>
              <w:rPr>
                <w:rFonts w:ascii="Arial" w:cs="Arial" w:eastAsia="Arial" w:hAnsi="Arial"/>
                <w:sz w:val="20"/>
                <w:szCs w:val="20"/>
              </w:rPr>
              <w:t xml:space="preserve">2</w:t>
            </w:r>
          </w:p>
        </w:tc>
        <w:tc>
          <w:tcPr>
            <w:tcW w:type="dxa" w:w="800"/>
            <w:shd w:color="F2F7FB" w:val="solid"/>
            <w:tcMar>
              <w:top w:type="dxa" w:w="80"/>
              <w:left w:type="dxa" w:w="120"/>
              <w:bottom w:type="dxa" w:w="80"/>
              <w:right w:type="dxa" w:w="120"/>
            </w:tcMar>
            <w:vAlign w:val="center"/>
          </w:tcPr>
          <w:p>
            <w:r>
              <w:rPr>
                <w:rFonts w:ascii="Arial" w:cs="Arial" w:eastAsia="Arial" w:hAnsi="Arial"/>
                <w:b/>
                <w:bCs/>
                <w:sz w:val="20"/>
                <w:szCs w:val="20"/>
              </w:rPr>
              <w:t xml:space="preserve">13/20</w:t>
            </w:r>
          </w:p>
        </w:tc>
        <w:tc>
          <w:tcPr>
            <w:tcW w:type="dxa" w:w="1000"/>
            <w:shd w:color="F2F7FB" w:val="solid"/>
            <w:tcMar>
              <w:top w:type="dxa" w:w="80"/>
              <w:left w:type="dxa" w:w="120"/>
              <w:bottom w:type="dxa" w:w="80"/>
              <w:right w:type="dxa" w:w="120"/>
            </w:tcMar>
            <w:vAlign w:val="center"/>
          </w:tcPr>
          <w:p>
            <w:r>
              <w:rPr>
                <w:rFonts w:ascii="Arial" w:cs="Arial" w:eastAsia="Arial" w:hAnsi="Arial"/>
                <w:b/>
                <w:bCs/>
                <w:color w:val="2E7D32"/>
                <w:sz w:val="20"/>
                <w:szCs w:val="20"/>
              </w:rPr>
              <w:t xml:space="preserve">ADVANCE</w:t>
            </w:r>
          </w:p>
        </w:tc>
      </w:tr>
      <w:tr>
        <w:tc>
          <w:tcPr>
            <w:tcW w:type="dxa" w:w="2200"/>
            <w:tcMar>
              <w:top w:type="dxa" w:w="80"/>
              <w:left w:type="dxa" w:w="120"/>
              <w:bottom w:type="dxa" w:w="80"/>
              <w:right w:type="dxa" w:w="120"/>
            </w:tcMar>
            <w:vAlign w:val="center"/>
          </w:tcPr>
          <w:p>
            <w:r>
              <w:rPr>
                <w:rFonts w:ascii="Arial" w:cs="Arial" w:eastAsia="Arial" w:hAnsi="Arial"/>
                <w:sz w:val="20"/>
                <w:szCs w:val="20"/>
              </w:rPr>
              <w:t xml:space="preserve">5. Building Codes</w:t>
            </w:r>
          </w:p>
        </w:tc>
        <w:tc>
          <w:tcPr>
            <w:tcW w:type="dxa" w:w="800"/>
            <w:tcMar>
              <w:top w:type="dxa" w:w="80"/>
              <w:left w:type="dxa" w:w="120"/>
              <w:bottom w:type="dxa" w:w="80"/>
              <w:right w:type="dxa" w:w="120"/>
            </w:tcMar>
            <w:vAlign w:val="center"/>
          </w:tcPr>
          <w:p>
            <w:r>
              <w:rPr>
                <w:rFonts w:ascii="Arial" w:cs="Arial" w:eastAsia="Arial" w:hAnsi="Arial"/>
                <w:sz w:val="20"/>
                <w:szCs w:val="20"/>
              </w:rPr>
              <w:t xml:space="preserve">2</w:t>
            </w:r>
          </w:p>
        </w:tc>
        <w:tc>
          <w:tcPr>
            <w:tcW w:type="dxa" w:w="800"/>
            <w:tcMar>
              <w:top w:type="dxa" w:w="80"/>
              <w:left w:type="dxa" w:w="120"/>
              <w:bottom w:type="dxa" w:w="80"/>
              <w:right w:type="dxa" w:w="120"/>
            </w:tcMar>
            <w:vAlign w:val="center"/>
          </w:tcPr>
          <w:p>
            <w:r>
              <w:rPr>
                <w:rFonts w:ascii="Arial" w:cs="Arial" w:eastAsia="Arial" w:hAnsi="Arial"/>
                <w:sz w:val="20"/>
                <w:szCs w:val="20"/>
              </w:rPr>
              <w:t xml:space="preserve">1</w:t>
            </w:r>
          </w:p>
        </w:tc>
        <w:tc>
          <w:tcPr>
            <w:tcW w:type="dxa" w:w="800"/>
            <w:tcMar>
              <w:top w:type="dxa" w:w="80"/>
              <w:left w:type="dxa" w:w="120"/>
              <w:bottom w:type="dxa" w:w="80"/>
              <w:right w:type="dxa" w:w="120"/>
            </w:tcMar>
            <w:vAlign w:val="center"/>
          </w:tcPr>
          <w:p>
            <w:r>
              <w:rPr>
                <w:rFonts w:ascii="Arial" w:cs="Arial" w:eastAsia="Arial" w:hAnsi="Arial"/>
                <w:sz w:val="20"/>
                <w:szCs w:val="20"/>
              </w:rPr>
              <w:t xml:space="preserve">2</w:t>
            </w:r>
          </w:p>
        </w:tc>
        <w:tc>
          <w:tcPr>
            <w:tcW w:type="dxa" w:w="900"/>
            <w:tcMar>
              <w:top w:type="dxa" w:w="80"/>
              <w:left w:type="dxa" w:w="120"/>
              <w:bottom w:type="dxa" w:w="80"/>
              <w:right w:type="dxa" w:w="120"/>
            </w:tcMar>
            <w:vAlign w:val="center"/>
          </w:tcPr>
          <w:p>
            <w:r>
              <w:rPr>
                <w:rFonts w:ascii="Arial" w:cs="Arial" w:eastAsia="Arial" w:hAnsi="Arial"/>
                <w:sz w:val="20"/>
                <w:szCs w:val="20"/>
              </w:rPr>
              <w:t xml:space="preserve">2</w:t>
            </w:r>
          </w:p>
        </w:tc>
        <w:tc>
          <w:tcPr>
            <w:tcW w:type="dxa" w:w="800"/>
            <w:tcMar>
              <w:top w:type="dxa" w:w="80"/>
              <w:left w:type="dxa" w:w="120"/>
              <w:bottom w:type="dxa" w:w="80"/>
              <w:right w:type="dxa" w:w="120"/>
            </w:tcMar>
            <w:vAlign w:val="center"/>
          </w:tcPr>
          <w:p>
            <w:r>
              <w:rPr>
                <w:rFonts w:ascii="Arial" w:cs="Arial" w:eastAsia="Arial" w:hAnsi="Arial"/>
                <w:sz w:val="20"/>
                <w:szCs w:val="20"/>
              </w:rPr>
              <w:t xml:space="preserve">1</w:t>
            </w:r>
          </w:p>
        </w:tc>
        <w:tc>
          <w:tcPr>
            <w:tcW w:type="dxa" w:w="800"/>
            <w:tcMar>
              <w:top w:type="dxa" w:w="80"/>
              <w:left w:type="dxa" w:w="120"/>
              <w:bottom w:type="dxa" w:w="80"/>
              <w:right w:type="dxa" w:w="120"/>
            </w:tcMar>
            <w:vAlign w:val="center"/>
          </w:tcPr>
          <w:p>
            <w:r>
              <w:rPr>
                <w:rFonts w:ascii="Arial" w:cs="Arial" w:eastAsia="Arial" w:hAnsi="Arial"/>
                <w:b/>
                <w:bCs/>
                <w:sz w:val="20"/>
                <w:szCs w:val="20"/>
              </w:rPr>
              <w:t xml:space="preserve">8/20</w:t>
            </w:r>
          </w:p>
        </w:tc>
        <w:tc>
          <w:tcPr>
            <w:tcW w:type="dxa" w:w="1000"/>
            <w:tcMar>
              <w:top w:type="dxa" w:w="80"/>
              <w:left w:type="dxa" w:w="120"/>
              <w:bottom w:type="dxa" w:w="80"/>
              <w:right w:type="dxa" w:w="120"/>
            </w:tcMar>
            <w:vAlign w:val="center"/>
          </w:tcPr>
          <w:p>
            <w:r>
              <w:rPr>
                <w:rFonts w:ascii="Arial" w:cs="Arial" w:eastAsia="Arial" w:hAnsi="Arial"/>
                <w:b/>
                <w:bCs/>
                <w:color w:val="757575"/>
                <w:sz w:val="20"/>
                <w:szCs w:val="20"/>
              </w:rPr>
              <w:t xml:space="preserve">HOLD</w:t>
            </w:r>
          </w:p>
        </w:tc>
      </w:tr>
    </w:tbl>
    <w:p>
      <w:pPr>
        <w:spacing w:after="0" w:before="200"/>
      </w:pPr>
    </w:p>
    <w:p>
      <w:pPr>
        <w:spacing w:after="120" w:before="240"/>
      </w:pPr>
      <w:r>
        <w:rPr>
          <w:rFonts w:ascii="Arial" w:cs="Arial" w:eastAsia="Arial" w:hAnsi="Arial"/>
          <w:b/>
          <w:bCs/>
          <w:color w:val="1F4E79"/>
          <w:sz w:val="24"/>
          <w:szCs w:val="24"/>
        </w:rPr>
        <w:t xml:space="preserve">Scoring Justifications</w:t>
      </w:r>
    </w:p>
    <w:p>
      <w:pPr>
        <w:spacing w:after="60" w:before="60"/>
        <w:jc w:val="left"/>
      </w:pPr>
      <w:r>
        <w:rPr>
          <w:rFonts w:ascii="Arial" w:cs="Arial" w:eastAsia="Arial" w:hAnsi="Arial"/>
          <w:b/>
          <w:bCs/>
          <w:sz w:val="22"/>
          <w:szCs w:val="22"/>
        </w:rPr>
        <w:t xml:space="preserve">Story 1: RCV: </w:t>
      </w:r>
      <w:r>
        <w:rPr>
          <w:rFonts w:ascii="Arial" w:cs="Arial" w:eastAsia="Arial" w:hAnsi="Arial"/>
          <w:sz w:val="22"/>
          <w:szCs w:val="22"/>
        </w:rPr>
        <w:t xml:space="preserve">Impact (4): Affects electoral process for all Longmont voters. Conflict (3): Strong support shown but statewide rejection and national pushback create tension. Timeliness (4): Active petition drive, upcoming retreat discussion. Sourcing (3): Government sources solid, but missing clerk confirmation on signatures. Clarity (3): Multiple voting systems (IRV/PRV) add complexity for readers.</w:t>
      </w:r>
    </w:p>
    <w:p>
      <w:pPr>
        <w:spacing w:after="0" w:before="60"/>
      </w:pPr>
    </w:p>
    <w:p>
      <w:pPr>
        <w:spacing w:after="60" w:before="60"/>
        <w:jc w:val="left"/>
      </w:pPr>
      <w:r>
        <w:rPr>
          <w:rFonts w:ascii="Arial" w:cs="Arial" w:eastAsia="Arial" w:hAnsi="Arial"/>
          <w:b/>
          <w:bCs/>
          <w:sz w:val="22"/>
          <w:szCs w:val="22"/>
        </w:rPr>
        <w:t xml:space="preserve">Story 2: Transit Hub: </w:t>
      </w:r>
      <w:r>
        <w:rPr>
          <w:rFonts w:ascii="Arial" w:cs="Arial" w:eastAsia="Arial" w:hAnsi="Arial"/>
          <w:sz w:val="22"/>
          <w:szCs w:val="22"/>
        </w:rPr>
        <w:t xml:space="preserve">Impact (4): $29.4M project transforming downtown, affects transit, housing, education. Conflict (4): Timeline slippage, rail-to-BRT downgrade, active lawsuit, no developer for housing. Timeliness (4): Funding assembled, construction window approaching. Sourcing (3): Strong government sources, but developer gap and lawsuit details incomplete. Clarity (3): Multiple funding streams and partners create narrative complexity.</w:t>
      </w:r>
    </w:p>
    <w:p>
      <w:pPr>
        <w:spacing w:after="0" w:before="60"/>
      </w:pPr>
    </w:p>
    <w:p>
      <w:pPr>
        <w:spacing w:after="60" w:before="60"/>
        <w:jc w:val="left"/>
      </w:pPr>
      <w:r>
        <w:rPr>
          <w:rFonts w:ascii="Arial" w:cs="Arial" w:eastAsia="Arial" w:hAnsi="Arial"/>
          <w:b/>
          <w:bCs/>
          <w:sz w:val="22"/>
          <w:szCs w:val="22"/>
        </w:rPr>
        <w:t xml:space="preserve">Story 3: Water: </w:t>
      </w:r>
      <w:r>
        <w:rPr>
          <w:rFonts w:ascii="Arial" w:cs="Arial" w:eastAsia="Arial" w:hAnsi="Arial"/>
          <w:sz w:val="22"/>
          <w:szCs w:val="22"/>
        </w:rPr>
        <w:t xml:space="preserve">Impact (5): Every water customer affected by rate increase; $147M bond gap. Conflict (4): Council split 5-2, dissenting member warning, city manager dismissing concerns. Timeliness (4): Rate increase already effective, bond decisions upcoming. Sourcing (3): Government sources strong, but independent cost analysis missing. Clarity (2): Complex financial instruments (revenue bonds, rate methodology) challenge readability.</w:t>
      </w:r>
    </w:p>
    <w:p>
      <w:pPr>
        <w:spacing w:after="0" w:before="60"/>
      </w:pPr>
    </w:p>
    <w:p>
      <w:pPr>
        <w:spacing w:after="60" w:before="60"/>
        <w:jc w:val="left"/>
      </w:pPr>
      <w:r>
        <w:rPr>
          <w:rFonts w:ascii="Arial" w:cs="Arial" w:eastAsia="Arial" w:hAnsi="Arial"/>
          <w:b/>
          <w:bCs/>
          <w:sz w:val="22"/>
          <w:szCs w:val="22"/>
        </w:rPr>
        <w:t xml:space="preserve">Story 4: Beauprez: </w:t>
      </w:r>
      <w:r>
        <w:rPr>
          <w:rFonts w:ascii="Arial" w:cs="Arial" w:eastAsia="Arial" w:hAnsi="Arial"/>
          <w:sz w:val="22"/>
          <w:szCs w:val="22"/>
        </w:rPr>
        <w:t xml:space="preserve">Impact (3): 58-acre development significant but routine annexation process. Conflict (2): No organized opposition yet, no hearing date set. Timeliness (3): Application pending since March 2024, but no imminent decision. Sourcing (3): Assessor and planning data available, but missing unit counts and traffic study. Clarity (2): Zoning designations (MU-C, R-MN) require translation for general audience.</w:t>
      </w:r>
    </w:p>
    <w:p>
      <w:pPr>
        <w:spacing w:after="0" w:before="60"/>
      </w:pPr>
    </w:p>
    <w:p>
      <w:pPr>
        <w:spacing w:after="60" w:before="60"/>
        <w:jc w:val="left"/>
      </w:pPr>
      <w:r>
        <w:rPr>
          <w:rFonts w:ascii="Arial" w:cs="Arial" w:eastAsia="Arial" w:hAnsi="Arial"/>
          <w:b/>
          <w:bCs/>
          <w:sz w:val="22"/>
          <w:szCs w:val="22"/>
        </w:rPr>
        <w:t xml:space="preserve">Story 5: Building Codes: </w:t>
      </w:r>
      <w:r>
        <w:rPr>
          <w:rFonts w:ascii="Arial" w:cs="Arial" w:eastAsia="Arial" w:hAnsi="Arial"/>
          <w:sz w:val="22"/>
          <w:szCs w:val="22"/>
        </w:rPr>
        <w:t xml:space="preserve">Impact (2): Routine code update with limited public interest. Conflict (1): No opposition identified, standard administrative process. Timeliness (2): No urgent deadline or controversy. Sourcing (2): Basic city records available, but no stakeholder conflict to source. Clarity (1): Technical code language with minimal story arc. VERDICT: HOLD at 8/20.</w:t>
      </w:r>
    </w:p>
    <w:p>
      <w:pPr>
        <w:spacing w:after="0" w:before="60"/>
      </w:pPr>
    </w:p>
    <w:p>
      <w:r>
        <w:br w:type="page"/>
      </w:r>
    </w:p>
    <w:p>
      <w:pPr>
        <w:spacing w:after="120" w:before="240"/>
      </w:pPr>
      <w:r>
        <w:rPr>
          <w:rFonts w:ascii="Arial" w:cs="Arial" w:eastAsia="Arial" w:hAnsi="Arial"/>
          <w:b/>
          <w:bCs/>
          <w:color w:val="1F4E79"/>
          <w:sz w:val="26"/>
          <w:szCs w:val="26"/>
        </w:rPr>
        <w:t xml:space="preserve">Agent 3: Black Desk Signals</w:t>
      </w:r>
    </w:p>
    <w:p>
      <w:pPr>
        <w:spacing w:after="60" w:before="60"/>
        <w:jc w:val="left"/>
      </w:pPr>
      <w:r>
        <w:rPr>
          <w:rFonts w:ascii="Arial" w:cs="Arial" w:eastAsia="Arial" w:hAnsi="Arial"/>
          <w:sz w:val="22"/>
          <w:szCs w:val="22"/>
        </w:rPr>
        <w:t xml:space="preserve">The Black Desk identifies latent connections, emerging patterns, and second-order effects that may not be visible in individual story coverage.</w:t>
      </w:r>
    </w:p>
    <w:p>
      <w:pPr>
        <w:spacing w:after="0" w:before="100"/>
      </w:pPr>
    </w:p>
    <w:p>
      <w:pPr>
        <w:spacing w:after="120" w:before="240"/>
      </w:pPr>
      <w:r>
        <w:rPr>
          <w:rFonts w:ascii="Arial" w:cs="Arial" w:eastAsia="Arial" w:hAnsi="Arial"/>
          <w:b/>
          <w:bCs/>
          <w:color w:val="1F4E79"/>
          <w:sz w:val="24"/>
          <w:szCs w:val="24"/>
        </w:rPr>
        <w:t xml:space="preserve">Signal 3A: Transit Hub + HB24-1313 Lawsuit (Confidence: 0.4)</w:t>
      </w:r>
    </w:p>
    <w:p>
      <w:pPr>
        <w:spacing w:after="60" w:before="60"/>
        <w:jc w:val="left"/>
      </w:pPr>
      <w:r>
        <w:rPr>
          <w:rFonts w:ascii="Arial" w:cs="Arial" w:eastAsia="Arial" w:hAnsi="Arial"/>
          <w:sz w:val="22"/>
          <w:szCs w:val="22"/>
        </w:rPr>
        <w:t xml:space="preserve">Six cities suing over HB24-1313 funding mechanism. If lawsuit succeeds, RTD's $16.4M contribution to the Longmont transit hub is at risk. The project's financial viability depends on this funding stream. Monitor court filings and RTD board responses.</w:t>
      </w:r>
    </w:p>
    <w:p>
      <w:pPr>
        <w:spacing w:after="0" w:before="80"/>
      </w:pPr>
    </w:p>
    <w:p>
      <w:pPr>
        <w:spacing w:after="120" w:before="240"/>
      </w:pPr>
      <w:r>
        <w:rPr>
          <w:rFonts w:ascii="Arial" w:cs="Arial" w:eastAsia="Arial" w:hAnsi="Arial"/>
          <w:b/>
          <w:bCs/>
          <w:color w:val="1F4E79"/>
          <w:sz w:val="24"/>
          <w:szCs w:val="24"/>
        </w:rPr>
        <w:t xml:space="preserve">Signal 3B: Water Bond Authorization Gap: $147M (Confidence: 0.5)</w:t>
      </w:r>
    </w:p>
    <w:p>
      <w:pPr>
        <w:spacing w:after="60" w:before="60"/>
        <w:jc w:val="left"/>
      </w:pPr>
      <w:r>
        <w:rPr>
          <w:rFonts w:ascii="Arial" w:cs="Arial" w:eastAsia="Arial" w:hAnsi="Arial"/>
          <w:sz w:val="22"/>
          <w:szCs w:val="22"/>
        </w:rPr>
        <w:t xml:space="preserve">The city needs $147M in new revenue bonds for the Nelson-Flanders water treatment plant. The 2020 voter-approved bonds were based on a $50M estimate. The gap between voter expectations and actual costs creates political vulnerability. Watch for bond rating agency reviews and council budget sessions.</w:t>
      </w:r>
    </w:p>
    <w:p>
      <w:pPr>
        <w:spacing w:after="0" w:before="80"/>
      </w:pPr>
    </w:p>
    <w:p>
      <w:pPr>
        <w:spacing w:after="120" w:before="240"/>
      </w:pPr>
      <w:r>
        <w:rPr>
          <w:rFonts w:ascii="Arial" w:cs="Arial" w:eastAsia="Arial" w:hAnsi="Arial"/>
          <w:b/>
          <w:bCs/>
          <w:color w:val="1F4E79"/>
          <w:sz w:val="24"/>
          <w:szCs w:val="24"/>
        </w:rPr>
        <w:t xml:space="preserve">Signal 3C: RCV + July 1 Legal Timing (Confidence: 0.3)</w:t>
      </w:r>
    </w:p>
    <w:p>
      <w:pPr>
        <w:spacing w:after="60" w:before="60"/>
        <w:jc w:val="left"/>
      </w:pPr>
      <w:r>
        <w:rPr>
          <w:rFonts w:ascii="Arial" w:cs="Arial" w:eastAsia="Arial" w:hAnsi="Arial"/>
          <w:sz w:val="22"/>
          <w:szCs w:val="22"/>
        </w:rPr>
        <w:t xml:space="preserve">HB 21-1071 took effect July 1, 2021, authorizing home-rule cities to adopt RCV. Longmont's petition drive must align with election filing deadlines. SB 210 may modify the framework. The July 1 anniversary creates a natural news hook.</w:t>
      </w:r>
    </w:p>
    <w:p>
      <w:pPr>
        <w:spacing w:after="0" w:before="80"/>
      </w:pPr>
    </w:p>
    <w:p>
      <w:pPr>
        <w:spacing w:after="120" w:before="240"/>
      </w:pPr>
      <w:r>
        <w:rPr>
          <w:rFonts w:ascii="Arial" w:cs="Arial" w:eastAsia="Arial" w:hAnsi="Arial"/>
          <w:b/>
          <w:bCs/>
          <w:color w:val="1F4E79"/>
          <w:sz w:val="24"/>
          <w:szCs w:val="24"/>
        </w:rPr>
        <w:t xml:space="preserve">Signal 3D: Cumulative Water Demand from All Development (Confidence: 0.3)</w:t>
      </w:r>
    </w:p>
    <w:p>
      <w:pPr>
        <w:spacing w:after="60" w:before="60"/>
        <w:jc w:val="left"/>
      </w:pPr>
      <w:r>
        <w:rPr>
          <w:rFonts w:ascii="Arial" w:cs="Arial" w:eastAsia="Arial" w:hAnsi="Arial"/>
          <w:sz w:val="22"/>
          <w:szCs w:val="22"/>
        </w:rPr>
        <w:t xml:space="preserve">The Beauprez 58-acre annexation, transit hub 300 units, and other pending developments collectively increase water demand. With the Nelson-Flanders plant delayed to 2029 and costs doubling, the cumulative infrastructure burden deserves a standalone analysis.</w:t>
      </w:r>
    </w:p>
    <w:p>
      <w:pPr>
        <w:spacing w:after="0" w:before="80"/>
      </w:pPr>
    </w:p>
    <w:p>
      <w:r>
        <w:br w:type="page"/>
      </w:r>
    </w:p>
    <w:p>
      <w:pPr>
        <w:spacing w:after="120" w:before="240"/>
      </w:pPr>
      <w:r>
        <w:rPr>
          <w:rFonts w:ascii="Arial" w:cs="Arial" w:eastAsia="Arial" w:hAnsi="Arial"/>
          <w:b/>
          <w:bCs/>
          <w:color w:val="1F4E79"/>
          <w:sz w:val="26"/>
          <w:szCs w:val="26"/>
        </w:rPr>
        <w:t xml:space="preserve">Agent 4: Four-Gate Verification</w:t>
      </w:r>
    </w:p>
    <w:p>
      <w:pPr>
        <w:spacing w:after="60" w:before="60"/>
        <w:jc w:val="left"/>
      </w:pPr>
      <w:r>
        <w:rPr>
          <w:rFonts w:ascii="Arial" w:cs="Arial" w:eastAsia="Arial" w:hAnsi="Arial"/>
          <w:sz w:val="22"/>
          <w:szCs w:val="22"/>
        </w:rPr>
        <w:t xml:space="preserve">Each story passes through four verification gates: (1) Source reliability, (2) Factual accuracy, (3) Counter-narrative stress test, (4) Editorial independence.</w:t>
      </w:r>
    </w:p>
    <w:p>
      <w:pPr>
        <w:spacing w:after="0" w:before="100"/>
      </w:pPr>
    </w:p>
    <w:p>
      <w:pPr>
        <w:spacing w:after="120" w:before="240"/>
      </w:pPr>
      <w:r>
        <w:rPr>
          <w:rFonts w:ascii="Arial" w:cs="Arial" w:eastAsia="Arial" w:hAnsi="Arial"/>
          <w:b/>
          <w:bCs/>
          <w:color w:val="1F4E79"/>
          <w:sz w:val="24"/>
          <w:szCs w:val="24"/>
        </w:rPr>
        <w:t xml:space="preserve">Story 1 - Severity: AMBER</w:t>
      </w:r>
    </w:p>
    <w:p>
      <w:pPr>
        <w:spacing w:after="60" w:before="60"/>
        <w:jc w:val="left"/>
      </w:pPr>
      <w:r>
        <w:rPr>
          <w:rFonts w:ascii="Arial" w:cs="Arial" w:eastAsia="Arial" w:hAnsi="Arial"/>
          <w:b/>
          <w:bCs/>
          <w:sz w:val="22"/>
          <w:szCs w:val="22"/>
        </w:rPr>
        <w:t xml:space="preserve">Gate 1 - Source Reliability: </w:t>
      </w:r>
      <w:r>
        <w:rPr>
          <w:rFonts w:ascii="Arial" w:cs="Arial" w:eastAsia="Arial" w:hAnsi="Arial"/>
          <w:sz w:val="22"/>
          <w:szCs w:val="22"/>
        </w:rPr>
        <w:t xml:space="preserve">PASS. All cited sources are Tier A government records or verified public documents.</w:t>
      </w:r>
    </w:p>
    <w:p>
      <w:pPr>
        <w:spacing w:after="60" w:before="60"/>
        <w:jc w:val="left"/>
      </w:pPr>
      <w:r>
        <w:rPr>
          <w:rFonts w:ascii="Arial" w:cs="Arial" w:eastAsia="Arial" w:hAnsi="Arial"/>
          <w:b/>
          <w:bCs/>
          <w:sz w:val="22"/>
          <w:szCs w:val="22"/>
        </w:rPr>
        <w:t xml:space="preserve">Gate 2 - Factual Accuracy: </w:t>
      </w:r>
      <w:r>
        <w:rPr>
          <w:rFonts w:ascii="Arial" w:cs="Arial" w:eastAsia="Arial" w:hAnsi="Arial"/>
          <w:sz w:val="22"/>
          <w:szCs w:val="22"/>
        </w:rPr>
        <w:t xml:space="preserve">PASS. Key claims cross-referenced against primary source documents. No factual discrepancies identified.</w:t>
      </w:r>
    </w:p>
    <w:p>
      <w:pPr>
        <w:spacing w:after="60" w:before="60"/>
        <w:jc w:val="left"/>
      </w:pPr>
      <w:r>
        <w:rPr>
          <w:rFonts w:ascii="Arial" w:cs="Arial" w:eastAsia="Arial" w:hAnsi="Arial"/>
          <w:b/>
          <w:bCs/>
          <w:sz w:val="22"/>
          <w:szCs w:val="22"/>
        </w:rPr>
        <w:t xml:space="preserve">Gate 3 - Counter-Narrative: </w:t>
      </w:r>
    </w:p>
    <w:p>
      <w:pPr>
        <w:spacing w:after="60" w:before="60"/>
        <w:jc w:val="left"/>
      </w:pPr>
      <w:r>
        <w:rPr>
          <w:rFonts w:ascii="Arial" w:cs="Arial" w:eastAsia="Arial" w:hAnsi="Arial"/>
          <w:sz w:val="22"/>
          <w:szCs w:val="22"/>
        </w:rPr>
        <w:t xml:space="preserve">Longmont pursues RCV after Colorado rejected it statewide 16 months ago. Ohio banned it. Michigan abandoned its 2026 effort. Implementation costs remain unquantified. PRV software does not arrive until 2029. The 'strong support' at a study session may reflect self-selection bias rather than community consensus.</w:t>
      </w:r>
    </w:p>
    <w:p>
      <w:pPr>
        <w:spacing w:after="60" w:before="60"/>
        <w:jc w:val="left"/>
      </w:pPr>
      <w:r>
        <w:rPr>
          <w:rFonts w:ascii="Arial" w:cs="Arial" w:eastAsia="Arial" w:hAnsi="Arial"/>
          <w:b/>
          <w:bCs/>
          <w:sz w:val="22"/>
          <w:szCs w:val="22"/>
        </w:rPr>
        <w:t xml:space="preserve">Gate 4 - Editorial Independence: </w:t>
      </w:r>
      <w:r>
        <w:rPr>
          <w:rFonts w:ascii="Arial" w:cs="Arial" w:eastAsia="Arial" w:hAnsi="Arial"/>
          <w:sz w:val="22"/>
          <w:szCs w:val="22"/>
        </w:rPr>
        <w:t xml:space="preserve">PASS. No advertiser, political, or institutional conflicts identified. Story serves public interest.</w:t>
      </w:r>
    </w:p>
    <w:p>
      <w:pPr>
        <w:spacing w:after="0" w:before="100"/>
      </w:pPr>
    </w:p>
    <w:p>
      <w:pPr>
        <w:spacing w:after="120" w:before="240"/>
      </w:pPr>
      <w:r>
        <w:rPr>
          <w:rFonts w:ascii="Arial" w:cs="Arial" w:eastAsia="Arial" w:hAnsi="Arial"/>
          <w:b/>
          <w:bCs/>
          <w:color w:val="1F4E79"/>
          <w:sz w:val="24"/>
          <w:szCs w:val="24"/>
        </w:rPr>
        <w:t xml:space="preserve">Story 2 - Severity: AMBER</w:t>
      </w:r>
    </w:p>
    <w:p>
      <w:pPr>
        <w:spacing w:after="60" w:before="60"/>
        <w:jc w:val="left"/>
      </w:pPr>
      <w:r>
        <w:rPr>
          <w:rFonts w:ascii="Arial" w:cs="Arial" w:eastAsia="Arial" w:hAnsi="Arial"/>
          <w:b/>
          <w:bCs/>
          <w:sz w:val="22"/>
          <w:szCs w:val="22"/>
        </w:rPr>
        <w:t xml:space="preserve">Gate 1 - Source Reliability: </w:t>
      </w:r>
      <w:r>
        <w:rPr>
          <w:rFonts w:ascii="Arial" w:cs="Arial" w:eastAsia="Arial" w:hAnsi="Arial"/>
          <w:sz w:val="22"/>
          <w:szCs w:val="22"/>
        </w:rPr>
        <w:t xml:space="preserve">PASS. All cited sources are Tier A government records or verified public documents.</w:t>
      </w:r>
    </w:p>
    <w:p>
      <w:pPr>
        <w:spacing w:after="60" w:before="60"/>
        <w:jc w:val="left"/>
      </w:pPr>
      <w:r>
        <w:rPr>
          <w:rFonts w:ascii="Arial" w:cs="Arial" w:eastAsia="Arial" w:hAnsi="Arial"/>
          <w:b/>
          <w:bCs/>
          <w:sz w:val="22"/>
          <w:szCs w:val="22"/>
        </w:rPr>
        <w:t xml:space="preserve">Gate 2 - Factual Accuracy: </w:t>
      </w:r>
      <w:r>
        <w:rPr>
          <w:rFonts w:ascii="Arial" w:cs="Arial" w:eastAsia="Arial" w:hAnsi="Arial"/>
          <w:sz w:val="22"/>
          <w:szCs w:val="22"/>
        </w:rPr>
        <w:t xml:space="preserve">PASS. Key claims cross-referenced against primary source documents. No factual discrepancies identified.</w:t>
      </w:r>
    </w:p>
    <w:p>
      <w:pPr>
        <w:spacing w:after="60" w:before="60"/>
        <w:jc w:val="left"/>
      </w:pPr>
      <w:r>
        <w:rPr>
          <w:rFonts w:ascii="Arial" w:cs="Arial" w:eastAsia="Arial" w:hAnsi="Arial"/>
          <w:b/>
          <w:bCs/>
          <w:sz w:val="22"/>
          <w:szCs w:val="22"/>
        </w:rPr>
        <w:t xml:space="preserve">Gate 3 - Counter-Narrative: </w:t>
      </w:r>
    </w:p>
    <w:p>
      <w:pPr>
        <w:spacing w:after="60" w:before="60"/>
        <w:jc w:val="left"/>
      </w:pPr>
      <w:r>
        <w:rPr>
          <w:rFonts w:ascii="Arial" w:cs="Arial" w:eastAsia="Arial" w:hAnsi="Arial"/>
          <w:sz w:val="22"/>
          <w:szCs w:val="22"/>
        </w:rPr>
        <w:t xml:space="preserve">This project has been in planning since 2005. Completion target shifted from 2026 to 2027 to 2028. The 300 housing units have no committed developer. The site is described as 'blighted and economically challenged.' The original vision was commuter rail; BRT is the fallback after rail proved infeasible. Six cities are suing the funding program (HB24-1313), creating legal uncertainty for the RTD contribution.</w:t>
      </w:r>
    </w:p>
    <w:p>
      <w:pPr>
        <w:spacing w:after="60" w:before="60"/>
        <w:jc w:val="left"/>
      </w:pPr>
      <w:r>
        <w:rPr>
          <w:rFonts w:ascii="Arial" w:cs="Arial" w:eastAsia="Arial" w:hAnsi="Arial"/>
          <w:b/>
          <w:bCs/>
          <w:sz w:val="22"/>
          <w:szCs w:val="22"/>
        </w:rPr>
        <w:t xml:space="preserve">Gate 4 - Editorial Independence: </w:t>
      </w:r>
      <w:r>
        <w:rPr>
          <w:rFonts w:ascii="Arial" w:cs="Arial" w:eastAsia="Arial" w:hAnsi="Arial"/>
          <w:sz w:val="22"/>
          <w:szCs w:val="22"/>
        </w:rPr>
        <w:t xml:space="preserve">PASS. No advertiser, political, or institutional conflicts identified. Story serves public interest.</w:t>
      </w:r>
    </w:p>
    <w:p>
      <w:pPr>
        <w:spacing w:after="0" w:before="100"/>
      </w:pPr>
    </w:p>
    <w:p>
      <w:pPr>
        <w:spacing w:after="120" w:before="240"/>
      </w:pPr>
      <w:r>
        <w:rPr>
          <w:rFonts w:ascii="Arial" w:cs="Arial" w:eastAsia="Arial" w:hAnsi="Arial"/>
          <w:b/>
          <w:bCs/>
          <w:color w:val="1F4E79"/>
          <w:sz w:val="24"/>
          <w:szCs w:val="24"/>
        </w:rPr>
        <w:t xml:space="preserve">Story 3 - Severity: AMBER</w:t>
      </w:r>
    </w:p>
    <w:p>
      <w:pPr>
        <w:spacing w:after="60" w:before="60"/>
        <w:jc w:val="left"/>
      </w:pPr>
      <w:r>
        <w:rPr>
          <w:rFonts w:ascii="Arial" w:cs="Arial" w:eastAsia="Arial" w:hAnsi="Arial"/>
          <w:b/>
          <w:bCs/>
          <w:sz w:val="22"/>
          <w:szCs w:val="22"/>
        </w:rPr>
        <w:t xml:space="preserve">Gate 1 - Source Reliability: </w:t>
      </w:r>
      <w:r>
        <w:rPr>
          <w:rFonts w:ascii="Arial" w:cs="Arial" w:eastAsia="Arial" w:hAnsi="Arial"/>
          <w:sz w:val="22"/>
          <w:szCs w:val="22"/>
        </w:rPr>
        <w:t xml:space="preserve">PASS. All cited sources are Tier A government records or verified public documents.</w:t>
      </w:r>
    </w:p>
    <w:p>
      <w:pPr>
        <w:spacing w:after="60" w:before="60"/>
        <w:jc w:val="left"/>
      </w:pPr>
      <w:r>
        <w:rPr>
          <w:rFonts w:ascii="Arial" w:cs="Arial" w:eastAsia="Arial" w:hAnsi="Arial"/>
          <w:b/>
          <w:bCs/>
          <w:sz w:val="22"/>
          <w:szCs w:val="22"/>
        </w:rPr>
        <w:t xml:space="preserve">Gate 2 - Factual Accuracy: </w:t>
      </w:r>
      <w:r>
        <w:rPr>
          <w:rFonts w:ascii="Arial" w:cs="Arial" w:eastAsia="Arial" w:hAnsi="Arial"/>
          <w:sz w:val="22"/>
          <w:szCs w:val="22"/>
        </w:rPr>
        <w:t xml:space="preserve">PASS. Key claims cross-referenced against primary source documents. No factual discrepancies identified.</w:t>
      </w:r>
    </w:p>
    <w:p>
      <w:pPr>
        <w:spacing w:after="60" w:before="60"/>
        <w:jc w:val="left"/>
      </w:pPr>
      <w:r>
        <w:rPr>
          <w:rFonts w:ascii="Arial" w:cs="Arial" w:eastAsia="Arial" w:hAnsi="Arial"/>
          <w:b/>
          <w:bCs/>
          <w:sz w:val="22"/>
          <w:szCs w:val="22"/>
        </w:rPr>
        <w:t xml:space="preserve">Gate 3 - Counter-Narrative: </w:t>
      </w:r>
    </w:p>
    <w:p>
      <w:pPr>
        <w:spacing w:after="60" w:before="60"/>
        <w:jc w:val="left"/>
      </w:pPr>
      <w:r>
        <w:rPr>
          <w:rFonts w:ascii="Arial" w:cs="Arial" w:eastAsia="Arial" w:hAnsi="Arial"/>
          <w:sz w:val="22"/>
          <w:szCs w:val="22"/>
        </w:rPr>
        <w:t xml:space="preserve">Voters approved bonds in 2020 based on a $50M project estimate. The cost has now risen to $80-100M. Construction has been halted and pushed to 2029. The city needs $147M in new revenue bonds. Calling this 'normal' stretches credibility when the project cost has nearly doubled. The 5-2 council vote suggests internal disagreement, and Councilmember Waters' warning deserves prominence.</w:t>
      </w:r>
    </w:p>
    <w:p>
      <w:pPr>
        <w:spacing w:after="60" w:before="60"/>
        <w:jc w:val="left"/>
      </w:pPr>
      <w:r>
        <w:rPr>
          <w:rFonts w:ascii="Arial" w:cs="Arial" w:eastAsia="Arial" w:hAnsi="Arial"/>
          <w:b/>
          <w:bCs/>
          <w:sz w:val="22"/>
          <w:szCs w:val="22"/>
        </w:rPr>
        <w:t xml:space="preserve">Gate 4 - Editorial Independence: </w:t>
      </w:r>
      <w:r>
        <w:rPr>
          <w:rFonts w:ascii="Arial" w:cs="Arial" w:eastAsia="Arial" w:hAnsi="Arial"/>
          <w:sz w:val="22"/>
          <w:szCs w:val="22"/>
        </w:rPr>
        <w:t xml:space="preserve">PASS. No advertiser, political, or institutional conflicts identified. Story serves public interest.</w:t>
      </w:r>
    </w:p>
    <w:p>
      <w:pPr>
        <w:spacing w:after="0" w:before="100"/>
      </w:pPr>
    </w:p>
    <w:p>
      <w:pPr>
        <w:spacing w:after="120" w:before="240"/>
      </w:pPr>
      <w:r>
        <w:rPr>
          <w:rFonts w:ascii="Arial" w:cs="Arial" w:eastAsia="Arial" w:hAnsi="Arial"/>
          <w:b/>
          <w:bCs/>
          <w:color w:val="1F4E79"/>
          <w:sz w:val="24"/>
          <w:szCs w:val="24"/>
        </w:rPr>
        <w:t xml:space="preserve">Story 4 - Severity: GREEN</w:t>
      </w:r>
    </w:p>
    <w:p>
      <w:pPr>
        <w:spacing w:after="60" w:before="60"/>
        <w:jc w:val="left"/>
      </w:pPr>
      <w:r>
        <w:rPr>
          <w:rFonts w:ascii="Arial" w:cs="Arial" w:eastAsia="Arial" w:hAnsi="Arial"/>
          <w:b/>
          <w:bCs/>
          <w:sz w:val="22"/>
          <w:szCs w:val="22"/>
        </w:rPr>
        <w:t xml:space="preserve">Gate 1 - Source Reliability: </w:t>
      </w:r>
      <w:r>
        <w:rPr>
          <w:rFonts w:ascii="Arial" w:cs="Arial" w:eastAsia="Arial" w:hAnsi="Arial"/>
          <w:sz w:val="22"/>
          <w:szCs w:val="22"/>
        </w:rPr>
        <w:t xml:space="preserve">PASS. All cited sources are Tier A government records or verified public documents.</w:t>
      </w:r>
    </w:p>
    <w:p>
      <w:pPr>
        <w:spacing w:after="60" w:before="60"/>
        <w:jc w:val="left"/>
      </w:pPr>
      <w:r>
        <w:rPr>
          <w:rFonts w:ascii="Arial" w:cs="Arial" w:eastAsia="Arial" w:hAnsi="Arial"/>
          <w:b/>
          <w:bCs/>
          <w:sz w:val="22"/>
          <w:szCs w:val="22"/>
        </w:rPr>
        <w:t xml:space="preserve">Gate 2 - Factual Accuracy: </w:t>
      </w:r>
      <w:r>
        <w:rPr>
          <w:rFonts w:ascii="Arial" w:cs="Arial" w:eastAsia="Arial" w:hAnsi="Arial"/>
          <w:sz w:val="22"/>
          <w:szCs w:val="22"/>
        </w:rPr>
        <w:t xml:space="preserve">PASS. Key claims cross-referenced against primary source documents. No factual discrepancies identified.</w:t>
      </w:r>
    </w:p>
    <w:p>
      <w:pPr>
        <w:spacing w:after="60" w:before="60"/>
        <w:jc w:val="left"/>
      </w:pPr>
      <w:r>
        <w:rPr>
          <w:rFonts w:ascii="Arial" w:cs="Arial" w:eastAsia="Arial" w:hAnsi="Arial"/>
          <w:b/>
          <w:bCs/>
          <w:sz w:val="22"/>
          <w:szCs w:val="22"/>
        </w:rPr>
        <w:t xml:space="preserve">Gate 3 - Counter-Narrative: </w:t>
      </w:r>
    </w:p>
    <w:p>
      <w:pPr>
        <w:spacing w:after="60" w:before="60"/>
        <w:jc w:val="left"/>
      </w:pPr>
      <w:r>
        <w:rPr>
          <w:rFonts w:ascii="Arial" w:cs="Arial" w:eastAsia="Arial" w:hAnsi="Arial"/>
          <w:sz w:val="22"/>
          <w:szCs w:val="22"/>
        </w:rPr>
        <w:t xml:space="preserve">This annexation application has been in review since March 2024. No decision date has been set. Unit counts and traffic impact remain undisclosed. The project's scale and location on Highway 66 warrant scrutiny, but the lack of concrete opposition or controversy limits the story's current urgency.</w:t>
      </w:r>
    </w:p>
    <w:p>
      <w:pPr>
        <w:spacing w:after="60" w:before="60"/>
        <w:jc w:val="left"/>
      </w:pPr>
      <w:r>
        <w:rPr>
          <w:rFonts w:ascii="Arial" w:cs="Arial" w:eastAsia="Arial" w:hAnsi="Arial"/>
          <w:b/>
          <w:bCs/>
          <w:sz w:val="22"/>
          <w:szCs w:val="22"/>
        </w:rPr>
        <w:t xml:space="preserve">Gate 4 - Editorial Independence: </w:t>
      </w:r>
      <w:r>
        <w:rPr>
          <w:rFonts w:ascii="Arial" w:cs="Arial" w:eastAsia="Arial" w:hAnsi="Arial"/>
          <w:sz w:val="22"/>
          <w:szCs w:val="22"/>
        </w:rPr>
        <w:t xml:space="preserve">PASS. No advertiser, political, or institutional conflicts identified. Story serves public interest.</w:t>
      </w:r>
    </w:p>
    <w:p>
      <w:pPr>
        <w:spacing w:after="0" w:before="100"/>
      </w:pPr>
    </w:p>
    <w:p>
      <w:r>
        <w:br w:type="page"/>
      </w:r>
    </w:p>
    <w:p>
      <w:pPr>
        <w:spacing w:after="120" w:before="240"/>
      </w:pPr>
      <w:r>
        <w:rPr>
          <w:rFonts w:ascii="Arial" w:cs="Arial" w:eastAsia="Arial" w:hAnsi="Arial"/>
          <w:b/>
          <w:bCs/>
          <w:color w:val="1F4E79"/>
          <w:sz w:val="26"/>
          <w:szCs w:val="26"/>
        </w:rPr>
        <w:t xml:space="preserve">Agent 5: Completeness Audit</w:t>
      </w:r>
    </w:p>
    <w:p>
      <w:pPr>
        <w:spacing w:after="60" w:before="60"/>
        <w:jc w:val="left"/>
      </w:pPr>
      <w:r>
        <w:rPr>
          <w:rFonts w:ascii="Arial" w:cs="Arial" w:eastAsia="Arial" w:hAnsi="Arial"/>
          <w:sz w:val="22"/>
          <w:szCs w:val="22"/>
        </w:rPr>
        <w:t xml:space="preserve">Final check that all advancing stories meet minimum publication standards.</w:t>
      </w:r>
    </w:p>
    <w:p>
      <w:pPr>
        <w:spacing w:after="0" w:before="100"/>
      </w:pPr>
    </w:p>
    <w:tbl>
      <w:tblPr>
        <w:tblW w:type="dxa" w:w="8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tblGrid>
      <w:tr>
        <w:tc>
          <w:tcPr>
            <w:tcW w:type="dxa" w:w="260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Story</w:t>
            </w:r>
          </w:p>
        </w:tc>
        <w:tc>
          <w:tcPr>
            <w:tcW w:type="dxa" w:w="120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Sources Min</w:t>
            </w:r>
          </w:p>
        </w:tc>
        <w:tc>
          <w:tcPr>
            <w:tcW w:type="dxa" w:w="140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Counter-Narrative</w:t>
            </w:r>
          </w:p>
        </w:tc>
        <w:tc>
          <w:tcPr>
            <w:tcW w:type="dxa" w:w="120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Legal Review</w:t>
            </w:r>
          </w:p>
        </w:tc>
        <w:tc>
          <w:tcPr>
            <w:tcW w:type="dxa" w:w="120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Headline Audit</w:t>
            </w:r>
          </w:p>
        </w:tc>
        <w:tc>
          <w:tcPr>
            <w:tcW w:type="dxa" w:w="100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Verdict</w:t>
            </w:r>
          </w:p>
        </w:tc>
      </w:tr>
      <w:tr>
        <w:tc>
          <w:tcPr>
            <w:tcW w:type="dxa" w:w="2600"/>
            <w:tcMar>
              <w:top w:type="dxa" w:w="80"/>
              <w:left w:type="dxa" w:w="120"/>
              <w:bottom w:type="dxa" w:w="80"/>
              <w:right w:type="dxa" w:w="120"/>
            </w:tcMar>
            <w:vAlign w:val="center"/>
          </w:tcPr>
          <w:p>
            <w:r>
              <w:rPr>
                <w:rFonts w:ascii="Arial" w:cs="Arial" w:eastAsia="Arial" w:hAnsi="Arial"/>
                <w:sz w:val="20"/>
                <w:szCs w:val="20"/>
              </w:rPr>
              <w:t xml:space="preserve">1. RCV Study Session</w:t>
            </w:r>
          </w:p>
        </w:tc>
        <w:tc>
          <w:tcPr>
            <w:tcW w:type="dxa" w:w="1200"/>
            <w:tcMar>
              <w:top w:type="dxa" w:w="80"/>
              <w:left w:type="dxa" w:w="120"/>
              <w:bottom w:type="dxa" w:w="80"/>
              <w:right w:type="dxa" w:w="120"/>
            </w:tcMar>
            <w:vAlign w:val="center"/>
          </w:tcPr>
          <w:p>
            <w:r>
              <w:rPr>
                <w:rFonts w:ascii="Arial" w:cs="Arial" w:eastAsia="Arial" w:hAnsi="Arial"/>
                <w:color w:val="2E7D32"/>
                <w:sz w:val="20"/>
                <w:szCs w:val="20"/>
              </w:rPr>
              <w:t xml:space="preserve">3 (PASS)</w:t>
            </w:r>
          </w:p>
        </w:tc>
        <w:tc>
          <w:tcPr>
            <w:tcW w:type="dxa" w:w="1400"/>
            <w:tcMar>
              <w:top w:type="dxa" w:w="80"/>
              <w:left w:type="dxa" w:w="120"/>
              <w:bottom w:type="dxa" w:w="80"/>
              <w:right w:type="dxa" w:w="120"/>
            </w:tcMar>
            <w:vAlign w:val="center"/>
          </w:tcPr>
          <w:p>
            <w:r>
              <w:rPr>
                <w:rFonts w:ascii="Arial" w:cs="Arial" w:eastAsia="Arial" w:hAnsi="Arial"/>
                <w:color w:val="2E7D32"/>
                <w:sz w:val="20"/>
                <w:szCs w:val="20"/>
              </w:rPr>
              <w:t xml:space="preserve">COMPLETE</w:t>
            </w:r>
          </w:p>
        </w:tc>
        <w:tc>
          <w:tcPr>
            <w:tcW w:type="dxa" w:w="1200"/>
            <w:tcMar>
              <w:top w:type="dxa" w:w="80"/>
              <w:left w:type="dxa" w:w="120"/>
              <w:bottom w:type="dxa" w:w="80"/>
              <w:right w:type="dxa" w:w="120"/>
            </w:tcMar>
            <w:vAlign w:val="center"/>
          </w:tcPr>
          <w:p>
            <w:r>
              <w:rPr>
                <w:rFonts w:ascii="Arial" w:cs="Arial" w:eastAsia="Arial" w:hAnsi="Arial"/>
                <w:sz w:val="20"/>
                <w:szCs w:val="20"/>
              </w:rPr>
              <w:t xml:space="preserve">LOW</w:t>
            </w:r>
          </w:p>
        </w:tc>
        <w:tc>
          <w:tcPr>
            <w:tcW w:type="dxa" w:w="1200"/>
            <w:tcMar>
              <w:top w:type="dxa" w:w="80"/>
              <w:left w:type="dxa" w:w="120"/>
              <w:bottom w:type="dxa" w:w="80"/>
              <w:right w:type="dxa" w:w="120"/>
            </w:tcMar>
            <w:vAlign w:val="center"/>
          </w:tcPr>
          <w:p>
            <w:r>
              <w:rPr>
                <w:rFonts w:ascii="Arial" w:cs="Arial" w:eastAsia="Arial" w:hAnsi="Arial"/>
                <w:color w:val="2E7D32"/>
                <w:sz w:val="20"/>
                <w:szCs w:val="20"/>
              </w:rPr>
              <w:t xml:space="preserve">PASS</w:t>
            </w:r>
          </w:p>
        </w:tc>
        <w:tc>
          <w:tcPr>
            <w:tcW w:type="dxa" w:w="1000"/>
            <w:tcMar>
              <w:top w:type="dxa" w:w="80"/>
              <w:left w:type="dxa" w:w="120"/>
              <w:bottom w:type="dxa" w:w="80"/>
              <w:right w:type="dxa" w:w="120"/>
            </w:tcMar>
            <w:vAlign w:val="center"/>
          </w:tcPr>
          <w:p>
            <w:r>
              <w:rPr>
                <w:rFonts w:ascii="Arial" w:cs="Arial" w:eastAsia="Arial" w:hAnsi="Arial"/>
                <w:b/>
                <w:bCs/>
                <w:color w:val="2E7D32"/>
                <w:sz w:val="20"/>
                <w:szCs w:val="20"/>
              </w:rPr>
              <w:t xml:space="preserve">PUBLISH</w:t>
            </w:r>
          </w:p>
        </w:tc>
      </w:tr>
      <w:tr>
        <w:tc>
          <w:tcPr>
            <w:tcW w:type="dxa" w:w="2600"/>
            <w:shd w:color="F2F7FB" w:val="solid"/>
            <w:tcMar>
              <w:top w:type="dxa" w:w="80"/>
              <w:left w:type="dxa" w:w="120"/>
              <w:bottom w:type="dxa" w:w="80"/>
              <w:right w:type="dxa" w:w="120"/>
            </w:tcMar>
            <w:vAlign w:val="center"/>
          </w:tcPr>
          <w:p>
            <w:r>
              <w:rPr>
                <w:rFonts w:ascii="Arial" w:cs="Arial" w:eastAsia="Arial" w:hAnsi="Arial"/>
                <w:sz w:val="20"/>
                <w:szCs w:val="20"/>
              </w:rPr>
              <w:t xml:space="preserve">2. Transit Hub</w:t>
            </w:r>
          </w:p>
        </w:tc>
        <w:tc>
          <w:tcPr>
            <w:tcW w:type="dxa" w:w="1200"/>
            <w:shd w:color="F2F7FB" w:val="solid"/>
            <w:tcMar>
              <w:top w:type="dxa" w:w="80"/>
              <w:left w:type="dxa" w:w="120"/>
              <w:bottom w:type="dxa" w:w="80"/>
              <w:right w:type="dxa" w:w="120"/>
            </w:tcMar>
            <w:vAlign w:val="center"/>
          </w:tcPr>
          <w:p>
            <w:r>
              <w:rPr>
                <w:rFonts w:ascii="Arial" w:cs="Arial" w:eastAsia="Arial" w:hAnsi="Arial"/>
                <w:color w:val="2E7D32"/>
                <w:sz w:val="20"/>
                <w:szCs w:val="20"/>
              </w:rPr>
              <w:t xml:space="preserve">4 (PASS)</w:t>
            </w:r>
          </w:p>
        </w:tc>
        <w:tc>
          <w:tcPr>
            <w:tcW w:type="dxa" w:w="1400"/>
            <w:shd w:color="F2F7FB" w:val="solid"/>
            <w:tcMar>
              <w:top w:type="dxa" w:w="80"/>
              <w:left w:type="dxa" w:w="120"/>
              <w:bottom w:type="dxa" w:w="80"/>
              <w:right w:type="dxa" w:w="120"/>
            </w:tcMar>
            <w:vAlign w:val="center"/>
          </w:tcPr>
          <w:p>
            <w:r>
              <w:rPr>
                <w:rFonts w:ascii="Arial" w:cs="Arial" w:eastAsia="Arial" w:hAnsi="Arial"/>
                <w:color w:val="2E7D32"/>
                <w:sz w:val="20"/>
                <w:szCs w:val="20"/>
              </w:rPr>
              <w:t xml:space="preserve">COMPLETE</w:t>
            </w:r>
          </w:p>
        </w:tc>
        <w:tc>
          <w:tcPr>
            <w:tcW w:type="dxa" w:w="1200"/>
            <w:shd w:color="F2F7FB" w:val="solid"/>
            <w:tcMar>
              <w:top w:type="dxa" w:w="80"/>
              <w:left w:type="dxa" w:w="120"/>
              <w:bottom w:type="dxa" w:w="80"/>
              <w:right w:type="dxa" w:w="120"/>
            </w:tcMar>
            <w:vAlign w:val="center"/>
          </w:tcPr>
          <w:p>
            <w:r>
              <w:rPr>
                <w:rFonts w:ascii="Arial" w:cs="Arial" w:eastAsia="Arial" w:hAnsi="Arial"/>
                <w:sz w:val="20"/>
                <w:szCs w:val="20"/>
              </w:rPr>
              <w:t xml:space="preserve">LOW-MED</w:t>
            </w:r>
          </w:p>
        </w:tc>
        <w:tc>
          <w:tcPr>
            <w:tcW w:type="dxa" w:w="1200"/>
            <w:shd w:color="F2F7FB" w:val="solid"/>
            <w:tcMar>
              <w:top w:type="dxa" w:w="80"/>
              <w:left w:type="dxa" w:w="120"/>
              <w:bottom w:type="dxa" w:w="80"/>
              <w:right w:type="dxa" w:w="120"/>
            </w:tcMar>
            <w:vAlign w:val="center"/>
          </w:tcPr>
          <w:p>
            <w:r>
              <w:rPr>
                <w:rFonts w:ascii="Arial" w:cs="Arial" w:eastAsia="Arial" w:hAnsi="Arial"/>
                <w:color w:val="2E7D32"/>
                <w:sz w:val="20"/>
                <w:szCs w:val="20"/>
              </w:rPr>
              <w:t xml:space="preserve">PASS</w:t>
            </w:r>
          </w:p>
        </w:tc>
        <w:tc>
          <w:tcPr>
            <w:tcW w:type="dxa" w:w="1000"/>
            <w:shd w:color="F2F7FB" w:val="solid"/>
            <w:tcMar>
              <w:top w:type="dxa" w:w="80"/>
              <w:left w:type="dxa" w:w="120"/>
              <w:bottom w:type="dxa" w:w="80"/>
              <w:right w:type="dxa" w:w="120"/>
            </w:tcMar>
            <w:vAlign w:val="center"/>
          </w:tcPr>
          <w:p>
            <w:r>
              <w:rPr>
                <w:rFonts w:ascii="Arial" w:cs="Arial" w:eastAsia="Arial" w:hAnsi="Arial"/>
                <w:b/>
                <w:bCs/>
                <w:color w:val="2E7D32"/>
                <w:sz w:val="20"/>
                <w:szCs w:val="20"/>
              </w:rPr>
              <w:t xml:space="preserve">PUBLISH</w:t>
            </w:r>
          </w:p>
        </w:tc>
      </w:tr>
      <w:tr>
        <w:tc>
          <w:tcPr>
            <w:tcW w:type="dxa" w:w="2600"/>
            <w:tcMar>
              <w:top w:type="dxa" w:w="80"/>
              <w:left w:type="dxa" w:w="120"/>
              <w:bottom w:type="dxa" w:w="80"/>
              <w:right w:type="dxa" w:w="120"/>
            </w:tcMar>
            <w:vAlign w:val="center"/>
          </w:tcPr>
          <w:p>
            <w:r>
              <w:rPr>
                <w:rFonts w:ascii="Arial" w:cs="Arial" w:eastAsia="Arial" w:hAnsi="Arial"/>
                <w:sz w:val="20"/>
                <w:szCs w:val="20"/>
              </w:rPr>
              <w:t xml:space="preserve">3. Water Costs</w:t>
            </w:r>
          </w:p>
        </w:tc>
        <w:tc>
          <w:tcPr>
            <w:tcW w:type="dxa" w:w="1200"/>
            <w:tcMar>
              <w:top w:type="dxa" w:w="80"/>
              <w:left w:type="dxa" w:w="120"/>
              <w:bottom w:type="dxa" w:w="80"/>
              <w:right w:type="dxa" w:w="120"/>
            </w:tcMar>
            <w:vAlign w:val="center"/>
          </w:tcPr>
          <w:p>
            <w:r>
              <w:rPr>
                <w:rFonts w:ascii="Arial" w:cs="Arial" w:eastAsia="Arial" w:hAnsi="Arial"/>
                <w:color w:val="2E7D32"/>
                <w:sz w:val="20"/>
                <w:szCs w:val="20"/>
              </w:rPr>
              <w:t xml:space="preserve">5 (PASS)</w:t>
            </w:r>
          </w:p>
        </w:tc>
        <w:tc>
          <w:tcPr>
            <w:tcW w:type="dxa" w:w="1400"/>
            <w:tcMar>
              <w:top w:type="dxa" w:w="80"/>
              <w:left w:type="dxa" w:w="120"/>
              <w:bottom w:type="dxa" w:w="80"/>
              <w:right w:type="dxa" w:w="120"/>
            </w:tcMar>
            <w:vAlign w:val="center"/>
          </w:tcPr>
          <w:p>
            <w:r>
              <w:rPr>
                <w:rFonts w:ascii="Arial" w:cs="Arial" w:eastAsia="Arial" w:hAnsi="Arial"/>
                <w:color w:val="2E7D32"/>
                <w:sz w:val="20"/>
                <w:szCs w:val="20"/>
              </w:rPr>
              <w:t xml:space="preserve">COMPLETE</w:t>
            </w:r>
          </w:p>
        </w:tc>
        <w:tc>
          <w:tcPr>
            <w:tcW w:type="dxa" w:w="1200"/>
            <w:tcMar>
              <w:top w:type="dxa" w:w="80"/>
              <w:left w:type="dxa" w:w="120"/>
              <w:bottom w:type="dxa" w:w="80"/>
              <w:right w:type="dxa" w:w="120"/>
            </w:tcMar>
            <w:vAlign w:val="center"/>
          </w:tcPr>
          <w:p>
            <w:r>
              <w:rPr>
                <w:rFonts w:ascii="Arial" w:cs="Arial" w:eastAsia="Arial" w:hAnsi="Arial"/>
                <w:sz w:val="20"/>
                <w:szCs w:val="20"/>
              </w:rPr>
              <w:t xml:space="preserve">LOW</w:t>
            </w:r>
          </w:p>
        </w:tc>
        <w:tc>
          <w:tcPr>
            <w:tcW w:type="dxa" w:w="1200"/>
            <w:tcMar>
              <w:top w:type="dxa" w:w="80"/>
              <w:left w:type="dxa" w:w="120"/>
              <w:bottom w:type="dxa" w:w="80"/>
              <w:right w:type="dxa" w:w="120"/>
            </w:tcMar>
            <w:vAlign w:val="center"/>
          </w:tcPr>
          <w:p>
            <w:r>
              <w:rPr>
                <w:rFonts w:ascii="Arial" w:cs="Arial" w:eastAsia="Arial" w:hAnsi="Arial"/>
                <w:color w:val="2E7D32"/>
                <w:sz w:val="20"/>
                <w:szCs w:val="20"/>
              </w:rPr>
              <w:t xml:space="preserve">PASS</w:t>
            </w:r>
          </w:p>
        </w:tc>
        <w:tc>
          <w:tcPr>
            <w:tcW w:type="dxa" w:w="1000"/>
            <w:tcMar>
              <w:top w:type="dxa" w:w="80"/>
              <w:left w:type="dxa" w:w="120"/>
              <w:bottom w:type="dxa" w:w="80"/>
              <w:right w:type="dxa" w:w="120"/>
            </w:tcMar>
            <w:vAlign w:val="center"/>
          </w:tcPr>
          <w:p>
            <w:r>
              <w:rPr>
                <w:rFonts w:ascii="Arial" w:cs="Arial" w:eastAsia="Arial" w:hAnsi="Arial"/>
                <w:b/>
                <w:bCs/>
                <w:color w:val="2E7D32"/>
                <w:sz w:val="20"/>
                <w:szCs w:val="20"/>
              </w:rPr>
              <w:t xml:space="preserve">PUBLISH</w:t>
            </w:r>
          </w:p>
        </w:tc>
      </w:tr>
      <w:tr>
        <w:tc>
          <w:tcPr>
            <w:tcW w:type="dxa" w:w="2600"/>
            <w:shd w:color="F2F7FB" w:val="solid"/>
            <w:tcMar>
              <w:top w:type="dxa" w:w="80"/>
              <w:left w:type="dxa" w:w="120"/>
              <w:bottom w:type="dxa" w:w="80"/>
              <w:right w:type="dxa" w:w="120"/>
            </w:tcMar>
            <w:vAlign w:val="center"/>
          </w:tcPr>
          <w:p>
            <w:r>
              <w:rPr>
                <w:rFonts w:ascii="Arial" w:cs="Arial" w:eastAsia="Arial" w:hAnsi="Arial"/>
                <w:sz w:val="20"/>
                <w:szCs w:val="20"/>
              </w:rPr>
              <w:t xml:space="preserve">4. Beauprez Annexation</w:t>
            </w:r>
          </w:p>
        </w:tc>
        <w:tc>
          <w:tcPr>
            <w:tcW w:type="dxa" w:w="1200"/>
            <w:shd w:color="F2F7FB" w:val="solid"/>
            <w:tcMar>
              <w:top w:type="dxa" w:w="80"/>
              <w:left w:type="dxa" w:w="120"/>
              <w:bottom w:type="dxa" w:w="80"/>
              <w:right w:type="dxa" w:w="120"/>
            </w:tcMar>
            <w:vAlign w:val="center"/>
          </w:tcPr>
          <w:p>
            <w:r>
              <w:rPr>
                <w:rFonts w:ascii="Arial" w:cs="Arial" w:eastAsia="Arial" w:hAnsi="Arial"/>
                <w:color w:val="2E7D32"/>
                <w:sz w:val="20"/>
                <w:szCs w:val="20"/>
              </w:rPr>
              <w:t xml:space="preserve">3 (PASS)</w:t>
            </w:r>
          </w:p>
        </w:tc>
        <w:tc>
          <w:tcPr>
            <w:tcW w:type="dxa" w:w="1400"/>
            <w:shd w:color="F2F7FB" w:val="solid"/>
            <w:tcMar>
              <w:top w:type="dxa" w:w="80"/>
              <w:left w:type="dxa" w:w="120"/>
              <w:bottom w:type="dxa" w:w="80"/>
              <w:right w:type="dxa" w:w="120"/>
            </w:tcMar>
            <w:vAlign w:val="center"/>
          </w:tcPr>
          <w:p>
            <w:r>
              <w:rPr>
                <w:rFonts w:ascii="Arial" w:cs="Arial" w:eastAsia="Arial" w:hAnsi="Arial"/>
                <w:color w:val="2E7D32"/>
                <w:sz w:val="20"/>
                <w:szCs w:val="20"/>
              </w:rPr>
              <w:t xml:space="preserve">COMPLETE</w:t>
            </w:r>
          </w:p>
        </w:tc>
        <w:tc>
          <w:tcPr>
            <w:tcW w:type="dxa" w:w="1200"/>
            <w:shd w:color="F2F7FB" w:val="solid"/>
            <w:tcMar>
              <w:top w:type="dxa" w:w="80"/>
              <w:left w:type="dxa" w:w="120"/>
              <w:bottom w:type="dxa" w:w="80"/>
              <w:right w:type="dxa" w:w="120"/>
            </w:tcMar>
            <w:vAlign w:val="center"/>
          </w:tcPr>
          <w:p>
            <w:r>
              <w:rPr>
                <w:rFonts w:ascii="Arial" w:cs="Arial" w:eastAsia="Arial" w:hAnsi="Arial"/>
                <w:sz w:val="20"/>
                <w:szCs w:val="20"/>
              </w:rPr>
              <w:t xml:space="preserve">LOW</w:t>
            </w:r>
          </w:p>
        </w:tc>
        <w:tc>
          <w:tcPr>
            <w:tcW w:type="dxa" w:w="1200"/>
            <w:shd w:color="F2F7FB" w:val="solid"/>
            <w:tcMar>
              <w:top w:type="dxa" w:w="80"/>
              <w:left w:type="dxa" w:w="120"/>
              <w:bottom w:type="dxa" w:w="80"/>
              <w:right w:type="dxa" w:w="120"/>
            </w:tcMar>
            <w:vAlign w:val="center"/>
          </w:tcPr>
          <w:p>
            <w:r>
              <w:rPr>
                <w:rFonts w:ascii="Arial" w:cs="Arial" w:eastAsia="Arial" w:hAnsi="Arial"/>
                <w:color w:val="2E7D32"/>
                <w:sz w:val="20"/>
                <w:szCs w:val="20"/>
              </w:rPr>
              <w:t xml:space="preserve">PASS</w:t>
            </w:r>
          </w:p>
        </w:tc>
        <w:tc>
          <w:tcPr>
            <w:tcW w:type="dxa" w:w="1000"/>
            <w:shd w:color="F2F7FB" w:val="solid"/>
            <w:tcMar>
              <w:top w:type="dxa" w:w="80"/>
              <w:left w:type="dxa" w:w="120"/>
              <w:bottom w:type="dxa" w:w="80"/>
              <w:right w:type="dxa" w:w="120"/>
            </w:tcMar>
            <w:vAlign w:val="center"/>
          </w:tcPr>
          <w:p>
            <w:r>
              <w:rPr>
                <w:rFonts w:ascii="Arial" w:cs="Arial" w:eastAsia="Arial" w:hAnsi="Arial"/>
                <w:b/>
                <w:bCs/>
                <w:color w:val="2E7D32"/>
                <w:sz w:val="20"/>
                <w:szCs w:val="20"/>
              </w:rPr>
              <w:t xml:space="preserve">PUBLISH</w:t>
            </w:r>
          </w:p>
        </w:tc>
      </w:tr>
    </w:tbl>
    <w:p>
      <w:r>
        <w:br w:type="page"/>
      </w:r>
    </w:p>
    <w:p>
      <w:pPr>
        <w:spacing w:after="120" w:before="240"/>
      </w:pPr>
      <w:r>
        <w:rPr>
          <w:rFonts w:ascii="Arial" w:cs="Arial" w:eastAsia="Arial" w:hAnsi="Arial"/>
          <w:b/>
          <w:bCs/>
          <w:color w:val="1F4E79"/>
          <w:sz w:val="26"/>
          <w:szCs w:val="26"/>
        </w:rPr>
        <w:t xml:space="preserve">Agent 6: First Amendment / Legal Risk Analysis</w:t>
      </w:r>
    </w:p>
    <w:p>
      <w:pPr>
        <w:spacing w:after="60" w:before="60"/>
        <w:jc w:val="left"/>
      </w:pPr>
      <w:r>
        <w:rPr>
          <w:rFonts w:ascii="Arial" w:cs="Arial" w:eastAsia="Arial" w:hAnsi="Arial"/>
          <w:sz w:val="22"/>
          <w:szCs w:val="22"/>
        </w:rPr>
        <w:t xml:space="preserve">Assessment of legal exposure for each publishable story. This is not a rubber-stamp. Each story is evaluated independently for defamation risk, public figure doctrine, fair report privilege, and opinion/fact distinction.</w:t>
      </w:r>
    </w:p>
    <w:p>
      <w:pPr>
        <w:spacing w:after="0" w:before="100"/>
      </w:pPr>
    </w:p>
    <w:p>
      <w:pPr>
        <w:spacing w:after="120" w:before="240"/>
      </w:pPr>
      <w:r>
        <w:rPr>
          <w:rFonts w:ascii="Arial" w:cs="Arial" w:eastAsia="Arial" w:hAnsi="Arial"/>
          <w:b/>
          <w:bCs/>
          <w:color w:val="1F4E79"/>
          <w:sz w:val="24"/>
          <w:szCs w:val="24"/>
        </w:rPr>
        <w:t xml:space="preserve">1. RCV Study Session - Risk: LOW</w:t>
      </w:r>
    </w:p>
    <w:p>
      <w:pPr>
        <w:spacing w:after="60" w:before="60"/>
        <w:jc w:val="left"/>
      </w:pPr>
      <w:r>
        <w:rPr>
          <w:rFonts w:ascii="Arial" w:cs="Arial" w:eastAsia="Arial" w:hAnsi="Arial"/>
          <w:sz w:val="22"/>
          <w:szCs w:val="22"/>
        </w:rPr>
        <w:t xml:space="preserve">Public meeting coverage protected by fair report privilege. All claims attributed to public speakers at a government proceeding. No private individuals named in unfavorable context. Prop 131 and national RCV data are matters of public record.</w:t>
      </w:r>
    </w:p>
    <w:p>
      <w:pPr>
        <w:spacing w:after="0" w:before="80"/>
      </w:pPr>
    </w:p>
    <w:p>
      <w:pPr>
        <w:spacing w:after="120" w:before="240"/>
      </w:pPr>
      <w:r>
        <w:rPr>
          <w:rFonts w:ascii="Arial" w:cs="Arial" w:eastAsia="Arial" w:hAnsi="Arial"/>
          <w:b/>
          <w:bCs/>
          <w:color w:val="1F4E79"/>
          <w:sz w:val="24"/>
          <w:szCs w:val="24"/>
        </w:rPr>
        <w:t xml:space="preserve">2. Transit Hub - Risk: LOW-MEDIUM</w:t>
      </w:r>
    </w:p>
    <w:p>
      <w:pPr>
        <w:spacing w:after="60" w:before="60"/>
        <w:jc w:val="left"/>
      </w:pPr>
      <w:r>
        <w:rPr>
          <w:rFonts w:ascii="Arial" w:cs="Arial" w:eastAsia="Arial" w:hAnsi="Arial"/>
          <w:sz w:val="22"/>
          <w:szCs w:val="22"/>
        </w:rPr>
        <w:t xml:space="preserve">The characterization of the site as 'blighted and economically challenged' warrants attention. While this language appears in city documents, its use in editorial context could be perceived as stigmatizing to current businesses or residents in the area. Recommend attributing this language directly to city planning documents. The HB24-1313 lawsuit is active litigation; report factually without characterizing merits. RTD funding figures and timeline shifts are public record.</w:t>
      </w:r>
    </w:p>
    <w:p>
      <w:pPr>
        <w:spacing w:after="0" w:before="80"/>
      </w:pPr>
    </w:p>
    <w:p>
      <w:pPr>
        <w:spacing w:after="120" w:before="240"/>
      </w:pPr>
      <w:r>
        <w:rPr>
          <w:rFonts w:ascii="Arial" w:cs="Arial" w:eastAsia="Arial" w:hAnsi="Arial"/>
          <w:b/>
          <w:bCs/>
          <w:color w:val="1F4E79"/>
          <w:sz w:val="24"/>
          <w:szCs w:val="24"/>
        </w:rPr>
        <w:t xml:space="preserve">3. Water Costs - Risk: LOW</w:t>
      </w:r>
    </w:p>
    <w:p>
      <w:pPr>
        <w:spacing w:after="60" w:before="60"/>
        <w:jc w:val="left"/>
      </w:pPr>
      <w:r>
        <w:rPr>
          <w:rFonts w:ascii="Arial" w:cs="Arial" w:eastAsia="Arial" w:hAnsi="Arial"/>
          <w:sz w:val="22"/>
          <w:szCs w:val="22"/>
        </w:rPr>
        <w:t xml:space="preserve">Rate increases, bond authorizations, and council votes are public record. Councilmember Waters' dissent was made in open session. City Manager Martin's characterization as 'normal' is a direct quote from a public official in an official capacity. Revenue bond data is public financial information.</w:t>
      </w:r>
    </w:p>
    <w:p>
      <w:pPr>
        <w:spacing w:after="0" w:before="80"/>
      </w:pPr>
    </w:p>
    <w:p>
      <w:pPr>
        <w:spacing w:after="120" w:before="240"/>
      </w:pPr>
      <w:r>
        <w:rPr>
          <w:rFonts w:ascii="Arial" w:cs="Arial" w:eastAsia="Arial" w:hAnsi="Arial"/>
          <w:b/>
          <w:bCs/>
          <w:color w:val="1F4E79"/>
          <w:sz w:val="24"/>
          <w:szCs w:val="24"/>
        </w:rPr>
        <w:t xml:space="preserve">4. Beauprez Annexation - Risk: LOW</w:t>
      </w:r>
    </w:p>
    <w:p>
      <w:pPr>
        <w:spacing w:after="60" w:before="60"/>
        <w:jc w:val="left"/>
      </w:pPr>
      <w:r>
        <w:rPr>
          <w:rFonts w:ascii="Arial" w:cs="Arial" w:eastAsia="Arial" w:hAnsi="Arial"/>
          <w:sz w:val="22"/>
          <w:szCs w:val="22"/>
        </w:rPr>
        <w:t xml:space="preserve">Standard development reporting. Annexation applications are public record. The Beauprez family is acting in a public capacity as developers seeking government approval. Zoning designations and inclusionary housing requirements are matters of public policy. No private residential information disclosed.</w:t>
      </w:r>
    </w:p>
    <w:p>
      <w:pPr>
        <w:spacing w:after="0" w:before="80"/>
      </w:pPr>
    </w:p>
    <w:p>
      <w:pPr>
        <w:spacing w:after="60" w:before="60"/>
        <w:jc w:val="left"/>
      </w:pPr>
      <w:r>
        <w:rPr>
          <w:rFonts w:ascii="Arial" w:cs="Arial" w:eastAsia="Arial" w:hAnsi="Arial"/>
          <w:b/>
          <w:bCs/>
          <w:color w:val="C62828"/>
          <w:sz w:val="22"/>
          <w:szCs w:val="22"/>
        </w:rPr>
        <w:t xml:space="preserve">Note: </w:t>
      </w:r>
      <w:r>
        <w:rPr>
          <w:rFonts w:ascii="Arial" w:cs="Arial" w:eastAsia="Arial" w:hAnsi="Arial"/>
          <w:sz w:val="22"/>
          <w:szCs w:val="22"/>
        </w:rPr>
        <w:t xml:space="preserve">This analysis is not legal advice. It is an editorial risk assessment. Stories involving active litigation (Transit Hub, HB24-1313) or public finance (Water bonds) should be reviewed by legal counsel before publication if the outlet's policy requires it.</w:t>
      </w:r>
    </w:p>
    <w:p>
      <w:r>
        <w:br w:type="page"/>
      </w:r>
    </w:p>
    <w:p>
      <w:pPr>
        <w:spacing w:after="120" w:before="240"/>
      </w:pPr>
      <w:r>
        <w:rPr>
          <w:rFonts w:ascii="Arial" w:cs="Arial" w:eastAsia="Arial" w:hAnsi="Arial"/>
          <w:b/>
          <w:bCs/>
          <w:color w:val="1F4E79"/>
          <w:sz w:val="26"/>
          <w:szCs w:val="26"/>
        </w:rPr>
        <w:t xml:space="preserve">Agent 7: Plain-Language Rewrites</w:t>
      </w:r>
    </w:p>
    <w:p>
      <w:pPr>
        <w:spacing w:after="60" w:before="60"/>
        <w:jc w:val="left"/>
      </w:pPr>
      <w:r>
        <w:rPr>
          <w:rFonts w:ascii="Arial" w:cs="Arial" w:eastAsia="Arial" w:hAnsi="Arial"/>
          <w:sz w:val="22"/>
          <w:szCs w:val="22"/>
        </w:rPr>
        <w:t xml:space="preserve">Simplified versions of each advancing story for general audience accessibility. These rewrites prioritize clarity and readability while preserving factual accuracy.</w:t>
      </w:r>
    </w:p>
    <w:p>
      <w:pPr>
        <w:spacing w:after="0" w:before="100"/>
      </w:pPr>
    </w:p>
    <w:p>
      <w:pPr>
        <w:spacing w:after="120" w:before="240"/>
      </w:pPr>
      <w:r>
        <w:rPr>
          <w:rFonts w:ascii="Arial" w:cs="Arial" w:eastAsia="Arial" w:hAnsi="Arial"/>
          <w:b/>
          <w:bCs/>
          <w:color w:val="1F4E79"/>
          <w:sz w:val="24"/>
          <w:szCs w:val="24"/>
        </w:rPr>
        <w:t xml:space="preserve">Story 1: RCV Study Session Draws Strong Support</w:t>
      </w:r>
    </w:p>
    <w:p>
      <w:pPr>
        <w:spacing w:after="60" w:before="60"/>
        <w:jc w:val="left"/>
      </w:pPr>
      <w:r>
        <w:rPr>
          <w:rFonts w:ascii="Arial" w:cs="Arial" w:eastAsia="Arial" w:hAnsi="Arial"/>
          <w:sz w:val="22"/>
          <w:szCs w:val="22"/>
        </w:rPr>
        <w:t xml:space="preserve">Most people who showed up to talk to city council about ranked choice voting were in favor of it. At a March 3 study session, 17 out of 20 speakers said they wanted Longmont to adopt a new way of voting where you rank candidates instead of picking just one.</w:t>
      </w:r>
    </w:p>
    <w:p>
      <w:pPr>
        <w:spacing w:after="60" w:before="60"/>
        <w:jc w:val="left"/>
      </w:pPr>
      <w:r>
        <w:rPr>
          <w:rFonts w:ascii="Arial" w:cs="Arial" w:eastAsia="Arial" w:hAnsi="Arial"/>
          <w:sz w:val="22"/>
          <w:szCs w:val="22"/>
        </w:rPr>
        <w:t xml:space="preserve">The idea is to use one version for mayor-type races and another for council seats where multiple people win. State law already says cities like Longmont can do this if they want to.</w:t>
      </w:r>
    </w:p>
    <w:p>
      <w:pPr>
        <w:spacing w:after="60" w:before="60"/>
        <w:jc w:val="left"/>
      </w:pPr>
      <w:r>
        <w:rPr>
          <w:rFonts w:ascii="Arial" w:cs="Arial" w:eastAsia="Arial" w:hAnsi="Arial"/>
          <w:sz w:val="22"/>
          <w:szCs w:val="22"/>
        </w:rPr>
        <w:t xml:space="preserve">Supporters need about 1,000 signatures to get it on the ballot. But there are some complications: Colorado voters shot down a statewide ranked voting plan in 2024, and some other states have banned it entirely. Nobody has put a price tag on what it would cost Longmont to switch, and some of the technology needed will not be ready until 2029.</w:t>
      </w:r>
    </w:p>
    <w:p>
      <w:pPr>
        <w:spacing w:after="60" w:before="60"/>
        <w:jc w:val="left"/>
      </w:pPr>
      <w:r>
        <w:rPr>
          <w:rFonts w:ascii="Arial" w:cs="Arial" w:eastAsia="Arial" w:hAnsi="Arial"/>
          <w:sz w:val="22"/>
          <w:szCs w:val="22"/>
        </w:rPr>
        <w:t xml:space="preserve">Council listened but did not vote on anything. They said they would talk about it more at a future retreat.</w:t>
      </w:r>
    </w:p>
    <w:p>
      <w:pPr>
        <w:spacing w:after="0" w:before="100"/>
      </w:pPr>
    </w:p>
    <w:p>
      <w:pPr>
        <w:spacing w:after="120" w:before="240"/>
      </w:pPr>
      <w:r>
        <w:rPr>
          <w:rFonts w:ascii="Arial" w:cs="Arial" w:eastAsia="Arial" w:hAnsi="Arial"/>
          <w:b/>
          <w:bCs/>
          <w:color w:val="1F4E79"/>
          <w:sz w:val="24"/>
          <w:szCs w:val="24"/>
        </w:rPr>
        <w:t xml:space="preserve">Story 2: Downtown Transit Hub + College Campus</w:t>
      </w:r>
    </w:p>
    <w:p>
      <w:pPr>
        <w:spacing w:after="60" w:before="60"/>
        <w:jc w:val="left"/>
      </w:pPr>
      <w:r>
        <w:rPr>
          <w:rFonts w:ascii="Arial" w:cs="Arial" w:eastAsia="Arial" w:hAnsi="Arial"/>
          <w:sz w:val="22"/>
          <w:szCs w:val="22"/>
        </w:rPr>
        <w:t xml:space="preserve">Longmont has been trying to build a transit center downtown since 2005, and it might finally be getting close. The plan for the 1st and Main site now includes a bus station, a community college campus, 600 parking spaces, and 300 apartments.</w:t>
      </w:r>
    </w:p>
    <w:p>
      <w:pPr>
        <w:spacing w:after="60" w:before="60"/>
        <w:jc w:val="left"/>
      </w:pPr>
      <w:r>
        <w:rPr>
          <w:rFonts w:ascii="Arial" w:cs="Arial" w:eastAsia="Arial" w:hAnsi="Arial"/>
          <w:sz w:val="22"/>
          <w:szCs w:val="22"/>
        </w:rPr>
        <w:t xml:space="preserve">The money is coming from multiple places: a $4 million state grant, $16.4 million from RTD, and $9 million worth of city-owned land. Construction was supposed to start in early 2026 but has been pushed back to 2027 or maybe 2028.</w:t>
      </w:r>
    </w:p>
    <w:p>
      <w:pPr>
        <w:spacing w:after="60" w:before="60"/>
        <w:jc w:val="left"/>
      </w:pPr>
      <w:r>
        <w:rPr>
          <w:rFonts w:ascii="Arial" w:cs="Arial" w:eastAsia="Arial" w:hAnsi="Arial"/>
          <w:sz w:val="22"/>
          <w:szCs w:val="22"/>
        </w:rPr>
        <w:t xml:space="preserve">There are some big question marks. Nobody has signed up to build the 300 apartments yet. The original plan called for train service, not buses. And six cities are suing over the law that funds part of this project, which could pull the rug out from under the RTD money.</w:t>
      </w:r>
    </w:p>
    <w:p>
      <w:pPr>
        <w:spacing w:after="60" w:before="60"/>
        <w:jc w:val="left"/>
      </w:pPr>
      <w:r>
        <w:rPr>
          <w:rFonts w:ascii="Arial" w:cs="Arial" w:eastAsia="Arial" w:hAnsi="Arial"/>
          <w:sz w:val="22"/>
          <w:szCs w:val="22"/>
        </w:rPr>
        <w:t xml:space="preserve">City officials say this is still a rare chance to bring transit, housing, and education together in one downtown location.</w:t>
      </w:r>
    </w:p>
    <w:p>
      <w:pPr>
        <w:spacing w:after="0" w:before="100"/>
      </w:pPr>
    </w:p>
    <w:p>
      <w:pPr>
        <w:spacing w:after="120" w:before="240"/>
      </w:pPr>
      <w:r>
        <w:rPr>
          <w:rFonts w:ascii="Arial" w:cs="Arial" w:eastAsia="Arial" w:hAnsi="Arial"/>
          <w:b/>
          <w:bCs/>
          <w:color w:val="1F4E79"/>
          <w:sz w:val="24"/>
          <w:szCs w:val="24"/>
        </w:rPr>
        <w:t xml:space="preserve">Story 3: Water Customers Pay More, Plant Costs Double</w:t>
      </w:r>
    </w:p>
    <w:p>
      <w:pPr>
        <w:spacing w:after="60" w:before="60"/>
        <w:jc w:val="left"/>
      </w:pPr>
      <w:r>
        <w:rPr>
          <w:rFonts w:ascii="Arial" w:cs="Arial" w:eastAsia="Arial" w:hAnsi="Arial"/>
          <w:sz w:val="22"/>
          <w:szCs w:val="22"/>
        </w:rPr>
        <w:t xml:space="preserve">Your water bill just went up almost 10 percent, and the main reason is a water treatment plant that is costing a lot more than anyone expected. The Nelson-Flanders plant was supposed to cost $50 million when voters approved the project in 2020. Now it is expected to cost $80 to $100 million.</w:t>
      </w:r>
    </w:p>
    <w:p>
      <w:pPr>
        <w:spacing w:after="60" w:before="60"/>
        <w:jc w:val="left"/>
      </w:pPr>
      <w:r>
        <w:rPr>
          <w:rFonts w:ascii="Arial" w:cs="Arial" w:eastAsia="Arial" w:hAnsi="Arial"/>
          <w:sz w:val="22"/>
          <w:szCs w:val="22"/>
        </w:rPr>
        <w:t xml:space="preserve">The city blames rising construction costs. They have halted work and pushed the finish date to 2029. To pay for it, Longmont needs $147 million in new bonds, far more than what voters originally signed off on.</w:t>
      </w:r>
    </w:p>
    <w:p>
      <w:pPr>
        <w:spacing w:after="60" w:before="60"/>
        <w:jc w:val="left"/>
      </w:pPr>
      <w:r>
        <w:rPr>
          <w:rFonts w:ascii="Arial" w:cs="Arial" w:eastAsia="Arial" w:hAnsi="Arial"/>
          <w:sz w:val="22"/>
          <w:szCs w:val="22"/>
        </w:rPr>
        <w:t xml:space="preserve">City council approved the rate hike 5-2. One council member warned the cost trend is unsustainable. The city manager called it normal.</w:t>
      </w:r>
    </w:p>
    <w:p>
      <w:pPr>
        <w:spacing w:after="60" w:before="60"/>
        <w:jc w:val="left"/>
      </w:pPr>
      <w:r>
        <w:rPr>
          <w:rFonts w:ascii="Arial" w:cs="Arial" w:eastAsia="Arial" w:hAnsi="Arial"/>
          <w:sz w:val="22"/>
          <w:szCs w:val="22"/>
        </w:rPr>
        <w:t xml:space="preserve">The rate increase hits hardest for people on fixed incomes and renters. Other Front Range cities face similar cost pressures, but the size of Longmont's cost overrun stands out.</w:t>
      </w:r>
    </w:p>
    <w:p>
      <w:pPr>
        <w:spacing w:after="0" w:before="100"/>
      </w:pPr>
    </w:p>
    <w:p>
      <w:pPr>
        <w:spacing w:after="120" w:before="240"/>
      </w:pPr>
      <w:r>
        <w:rPr>
          <w:rFonts w:ascii="Arial" w:cs="Arial" w:eastAsia="Arial" w:hAnsi="Arial"/>
          <w:b/>
          <w:bCs/>
          <w:color w:val="1F4E79"/>
          <w:sz w:val="24"/>
          <w:szCs w:val="24"/>
        </w:rPr>
        <w:t xml:space="preserve">Story 4: Developer Proposes 58-Acre Annexation</w:t>
      </w:r>
    </w:p>
    <w:p>
      <w:pPr>
        <w:spacing w:after="60" w:before="60"/>
        <w:jc w:val="left"/>
      </w:pPr>
      <w:r>
        <w:rPr>
          <w:rFonts w:ascii="Arial" w:cs="Arial" w:eastAsia="Arial" w:hAnsi="Arial"/>
          <w:sz w:val="22"/>
          <w:szCs w:val="22"/>
        </w:rPr>
        <w:t xml:space="preserve">The Beauprez family wants to bring 58 acres along Highway 66 into Longmont city limits. The land would be split between commercial development and housing, with a school park site included.</w:t>
      </w:r>
    </w:p>
    <w:p>
      <w:pPr>
        <w:spacing w:after="60" w:before="60"/>
        <w:jc w:val="left"/>
      </w:pPr>
      <w:r>
        <w:rPr>
          <w:rFonts w:ascii="Arial" w:cs="Arial" w:eastAsia="Arial" w:hAnsi="Arial"/>
          <w:sz w:val="22"/>
          <w:szCs w:val="22"/>
        </w:rPr>
        <w:t xml:space="preserve">The application has been under review since March 2024. Under city rules, 12 percent of any homes built would need to be affordable. But we do not know yet how many homes are planned, and traffic studies have not been filed.</w:t>
      </w:r>
    </w:p>
    <w:p>
      <w:pPr>
        <w:spacing w:after="60" w:before="60"/>
        <w:jc w:val="left"/>
      </w:pPr>
      <w:r>
        <w:rPr>
          <w:rFonts w:ascii="Arial" w:cs="Arial" w:eastAsia="Arial" w:hAnsi="Arial"/>
          <w:sz w:val="22"/>
          <w:szCs w:val="22"/>
        </w:rPr>
        <w:t xml:space="preserve">No hearing date has been set. The planning commission will review it first before city council gets a say.</w:t>
      </w:r>
    </w:p>
    <w:p>
      <w:pPr>
        <w:spacing w:after="0" w:before="100"/>
      </w:pPr>
    </w:p>
    <w:p>
      <w:r>
        <w:br w:type="page"/>
      </w:r>
    </w:p>
    <w:p>
      <w:pPr>
        <w:spacing w:after="120" w:before="240"/>
      </w:pPr>
      <w:r>
        <w:rPr>
          <w:rFonts w:ascii="Arial" w:cs="Arial" w:eastAsia="Arial" w:hAnsi="Arial"/>
          <w:b/>
          <w:bCs/>
          <w:color w:val="1F4E79"/>
          <w:sz w:val="26"/>
          <w:szCs w:val="26"/>
        </w:rPr>
        <w:t xml:space="preserve">Agent 8: Source Hygiene &amp; Headline Audit</w:t>
      </w:r>
    </w:p>
    <w:p>
      <w:pPr>
        <w:spacing w:after="120" w:before="240"/>
      </w:pPr>
      <w:r>
        <w:rPr>
          <w:rFonts w:ascii="Arial" w:cs="Arial" w:eastAsia="Arial" w:hAnsi="Arial"/>
          <w:b/>
          <w:bCs/>
          <w:color w:val="1F4E79"/>
          <w:sz w:val="24"/>
          <w:szCs w:val="24"/>
        </w:rPr>
        <w:t xml:space="preserve">Source Hygiene Assessment</w:t>
      </w:r>
    </w:p>
    <w:tbl>
      <w:tblPr>
        <w:tblW w:type="dxa" w:w="7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tcW w:type="dxa" w:w="260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140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40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Bias Check</w:t>
            </w:r>
          </w:p>
        </w:tc>
        <w:tc>
          <w:tcPr>
            <w:tcW w:type="dxa" w:w="100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2600"/>
            <w:tcMar>
              <w:top w:type="dxa" w:w="80"/>
              <w:left w:type="dxa" w:w="120"/>
              <w:bottom w:type="dxa" w:w="80"/>
              <w:right w:type="dxa" w:w="120"/>
            </w:tcMar>
            <w:vAlign w:val="center"/>
          </w:tcPr>
          <w:p>
            <w:r>
              <w:rPr>
                <w:rFonts w:ascii="Arial" w:cs="Arial" w:eastAsia="Arial" w:hAnsi="Arial"/>
                <w:sz w:val="20"/>
                <w:szCs w:val="20"/>
              </w:rPr>
              <w:t xml:space="preserve">City of Longmont Agendas</w:t>
            </w:r>
          </w:p>
        </w:tc>
        <w:tc>
          <w:tcPr>
            <w:tcW w:type="dxa" w:w="1400"/>
            <w:tcMar>
              <w:top w:type="dxa" w:w="80"/>
              <w:left w:type="dxa" w:w="120"/>
              <w:bottom w:type="dxa" w:w="80"/>
              <w:right w:type="dxa" w:w="120"/>
            </w:tcMar>
            <w:vAlign w:val="center"/>
          </w:tcPr>
          <w:p>
            <w:r>
              <w:rPr>
                <w:rFonts w:ascii="Arial" w:cs="Arial" w:eastAsia="Arial" w:hAnsi="Arial"/>
                <w:sz w:val="20"/>
                <w:szCs w:val="20"/>
              </w:rPr>
              <w:t xml:space="preserve">Government</w:t>
            </w:r>
          </w:p>
        </w:tc>
        <w:tc>
          <w:tcPr>
            <w:tcW w:type="dxa" w:w="2400"/>
            <w:tcMar>
              <w:top w:type="dxa" w:w="80"/>
              <w:left w:type="dxa" w:w="120"/>
              <w:bottom w:type="dxa" w:w="80"/>
              <w:right w:type="dxa" w:w="120"/>
            </w:tcMar>
            <w:vAlign w:val="center"/>
          </w:tcPr>
          <w:p>
            <w:r>
              <w:rPr>
                <w:rFonts w:ascii="Arial" w:cs="Arial" w:eastAsia="Arial" w:hAnsi="Arial"/>
                <w:sz w:val="20"/>
                <w:szCs w:val="20"/>
              </w:rPr>
              <w:t xml:space="preserve">None detected</w:t>
            </w:r>
          </w:p>
        </w:tc>
        <w:tc>
          <w:tcPr>
            <w:tcW w:type="dxa" w:w="1000"/>
            <w:tcMar>
              <w:top w:type="dxa" w:w="80"/>
              <w:left w:type="dxa" w:w="120"/>
              <w:bottom w:type="dxa" w:w="80"/>
              <w:right w:type="dxa" w:w="120"/>
            </w:tcMar>
            <w:vAlign w:val="center"/>
          </w:tcPr>
          <w:p>
            <w:r>
              <w:rPr>
                <w:rFonts w:ascii="Arial" w:cs="Arial" w:eastAsia="Arial" w:hAnsi="Arial"/>
                <w:b/>
                <w:bCs/>
                <w:color w:val="2E7D32"/>
                <w:sz w:val="20"/>
                <w:szCs w:val="20"/>
              </w:rPr>
              <w:t xml:space="preserve">PASS</w:t>
            </w:r>
          </w:p>
        </w:tc>
      </w:tr>
      <w:tr>
        <w:tc>
          <w:tcPr>
            <w:tcW w:type="dxa" w:w="2600"/>
            <w:shd w:color="F2F7FB" w:val="solid"/>
            <w:tcMar>
              <w:top w:type="dxa" w:w="80"/>
              <w:left w:type="dxa" w:w="120"/>
              <w:bottom w:type="dxa" w:w="80"/>
              <w:right w:type="dxa" w:w="120"/>
            </w:tcMar>
            <w:vAlign w:val="center"/>
          </w:tcPr>
          <w:p>
            <w:r>
              <w:rPr>
                <w:rFonts w:ascii="Arial" w:cs="Arial" w:eastAsia="Arial" w:hAnsi="Arial"/>
                <w:sz w:val="20"/>
                <w:szCs w:val="20"/>
              </w:rPr>
              <w:t xml:space="preserve">Boulder County Clerk</w:t>
            </w:r>
          </w:p>
        </w:tc>
        <w:tc>
          <w:tcPr>
            <w:tcW w:type="dxa" w:w="1400"/>
            <w:shd w:color="F2F7FB" w:val="solid"/>
            <w:tcMar>
              <w:top w:type="dxa" w:w="80"/>
              <w:left w:type="dxa" w:w="120"/>
              <w:bottom w:type="dxa" w:w="80"/>
              <w:right w:type="dxa" w:w="120"/>
            </w:tcMar>
            <w:vAlign w:val="center"/>
          </w:tcPr>
          <w:p>
            <w:r>
              <w:rPr>
                <w:rFonts w:ascii="Arial" w:cs="Arial" w:eastAsia="Arial" w:hAnsi="Arial"/>
                <w:sz w:val="20"/>
                <w:szCs w:val="20"/>
              </w:rPr>
              <w:t xml:space="preserve">Government</w:t>
            </w:r>
          </w:p>
        </w:tc>
        <w:tc>
          <w:tcPr>
            <w:tcW w:type="dxa" w:w="2400"/>
            <w:shd w:color="F2F7FB" w:val="solid"/>
            <w:tcMar>
              <w:top w:type="dxa" w:w="80"/>
              <w:left w:type="dxa" w:w="120"/>
              <w:bottom w:type="dxa" w:w="80"/>
              <w:right w:type="dxa" w:w="120"/>
            </w:tcMar>
            <w:vAlign w:val="center"/>
          </w:tcPr>
          <w:p>
            <w:r>
              <w:rPr>
                <w:rFonts w:ascii="Arial" w:cs="Arial" w:eastAsia="Arial" w:hAnsi="Arial"/>
                <w:sz w:val="20"/>
                <w:szCs w:val="20"/>
              </w:rPr>
              <w:t xml:space="preserve">None detected</w:t>
            </w:r>
          </w:p>
        </w:tc>
        <w:tc>
          <w:tcPr>
            <w:tcW w:type="dxa" w:w="1000"/>
            <w:shd w:color="F2F7FB" w:val="solid"/>
            <w:tcMar>
              <w:top w:type="dxa" w:w="80"/>
              <w:left w:type="dxa" w:w="120"/>
              <w:bottom w:type="dxa" w:w="80"/>
              <w:right w:type="dxa" w:w="120"/>
            </w:tcMar>
            <w:vAlign w:val="center"/>
          </w:tcPr>
          <w:p>
            <w:r>
              <w:rPr>
                <w:rFonts w:ascii="Arial" w:cs="Arial" w:eastAsia="Arial" w:hAnsi="Arial"/>
                <w:b/>
                <w:bCs/>
                <w:color w:val="2E7D32"/>
                <w:sz w:val="20"/>
                <w:szCs w:val="20"/>
              </w:rPr>
              <w:t xml:space="preserve">PASS</w:t>
            </w:r>
          </w:p>
        </w:tc>
      </w:tr>
      <w:tr>
        <w:tc>
          <w:tcPr>
            <w:tcW w:type="dxa" w:w="2600"/>
            <w:tcMar>
              <w:top w:type="dxa" w:w="80"/>
              <w:left w:type="dxa" w:w="120"/>
              <w:bottom w:type="dxa" w:w="80"/>
              <w:right w:type="dxa" w:w="120"/>
            </w:tcMar>
            <w:vAlign w:val="center"/>
          </w:tcPr>
          <w:p>
            <w:r>
              <w:rPr>
                <w:rFonts w:ascii="Arial" w:cs="Arial" w:eastAsia="Arial" w:hAnsi="Arial"/>
                <w:sz w:val="20"/>
                <w:szCs w:val="20"/>
              </w:rPr>
              <w:t xml:space="preserve">RTD Board Minutes</w:t>
            </w:r>
          </w:p>
        </w:tc>
        <w:tc>
          <w:tcPr>
            <w:tcW w:type="dxa" w:w="1400"/>
            <w:tcMar>
              <w:top w:type="dxa" w:w="80"/>
              <w:left w:type="dxa" w:w="120"/>
              <w:bottom w:type="dxa" w:w="80"/>
              <w:right w:type="dxa" w:w="120"/>
            </w:tcMar>
            <w:vAlign w:val="center"/>
          </w:tcPr>
          <w:p>
            <w:r>
              <w:rPr>
                <w:rFonts w:ascii="Arial" w:cs="Arial" w:eastAsia="Arial" w:hAnsi="Arial"/>
                <w:sz w:val="20"/>
                <w:szCs w:val="20"/>
              </w:rPr>
              <w:t xml:space="preserve">Government</w:t>
            </w:r>
          </w:p>
        </w:tc>
        <w:tc>
          <w:tcPr>
            <w:tcW w:type="dxa" w:w="2400"/>
            <w:tcMar>
              <w:top w:type="dxa" w:w="80"/>
              <w:left w:type="dxa" w:w="120"/>
              <w:bottom w:type="dxa" w:w="80"/>
              <w:right w:type="dxa" w:w="120"/>
            </w:tcMar>
            <w:vAlign w:val="center"/>
          </w:tcPr>
          <w:p>
            <w:r>
              <w:rPr>
                <w:rFonts w:ascii="Arial" w:cs="Arial" w:eastAsia="Arial" w:hAnsi="Arial"/>
                <w:sz w:val="20"/>
                <w:szCs w:val="20"/>
              </w:rPr>
              <w:t xml:space="preserve">None detected</w:t>
            </w:r>
          </w:p>
        </w:tc>
        <w:tc>
          <w:tcPr>
            <w:tcW w:type="dxa" w:w="1000"/>
            <w:tcMar>
              <w:top w:type="dxa" w:w="80"/>
              <w:left w:type="dxa" w:w="120"/>
              <w:bottom w:type="dxa" w:w="80"/>
              <w:right w:type="dxa" w:w="120"/>
            </w:tcMar>
            <w:vAlign w:val="center"/>
          </w:tcPr>
          <w:p>
            <w:r>
              <w:rPr>
                <w:rFonts w:ascii="Arial" w:cs="Arial" w:eastAsia="Arial" w:hAnsi="Arial"/>
                <w:b/>
                <w:bCs/>
                <w:color w:val="2E7D32"/>
                <w:sz w:val="20"/>
                <w:szCs w:val="20"/>
              </w:rPr>
              <w:t xml:space="preserve">PASS</w:t>
            </w:r>
          </w:p>
        </w:tc>
      </w:tr>
      <w:tr>
        <w:tc>
          <w:tcPr>
            <w:tcW w:type="dxa" w:w="2600"/>
            <w:shd w:color="F2F7FB" w:val="solid"/>
            <w:tcMar>
              <w:top w:type="dxa" w:w="80"/>
              <w:left w:type="dxa" w:w="120"/>
              <w:bottom w:type="dxa" w:w="80"/>
              <w:right w:type="dxa" w:w="120"/>
            </w:tcMar>
            <w:vAlign w:val="center"/>
          </w:tcPr>
          <w:p>
            <w:r>
              <w:rPr>
                <w:rFonts w:ascii="Arial" w:cs="Arial" w:eastAsia="Arial" w:hAnsi="Arial"/>
                <w:sz w:val="20"/>
                <w:szCs w:val="20"/>
              </w:rPr>
              <w:t xml:space="preserve">CO General Assembly</w:t>
            </w:r>
          </w:p>
        </w:tc>
        <w:tc>
          <w:tcPr>
            <w:tcW w:type="dxa" w:w="1400"/>
            <w:shd w:color="F2F7FB" w:val="solid"/>
            <w:tcMar>
              <w:top w:type="dxa" w:w="80"/>
              <w:left w:type="dxa" w:w="120"/>
              <w:bottom w:type="dxa" w:w="80"/>
              <w:right w:type="dxa" w:w="120"/>
            </w:tcMar>
            <w:vAlign w:val="center"/>
          </w:tcPr>
          <w:p>
            <w:r>
              <w:rPr>
                <w:rFonts w:ascii="Arial" w:cs="Arial" w:eastAsia="Arial" w:hAnsi="Arial"/>
                <w:sz w:val="20"/>
                <w:szCs w:val="20"/>
              </w:rPr>
              <w:t xml:space="preserve">Government</w:t>
            </w:r>
          </w:p>
        </w:tc>
        <w:tc>
          <w:tcPr>
            <w:tcW w:type="dxa" w:w="2400"/>
            <w:shd w:color="F2F7FB" w:val="solid"/>
            <w:tcMar>
              <w:top w:type="dxa" w:w="80"/>
              <w:left w:type="dxa" w:w="120"/>
              <w:bottom w:type="dxa" w:w="80"/>
              <w:right w:type="dxa" w:w="120"/>
            </w:tcMar>
            <w:vAlign w:val="center"/>
          </w:tcPr>
          <w:p>
            <w:r>
              <w:rPr>
                <w:rFonts w:ascii="Arial" w:cs="Arial" w:eastAsia="Arial" w:hAnsi="Arial"/>
                <w:sz w:val="20"/>
                <w:szCs w:val="20"/>
              </w:rPr>
              <w:t xml:space="preserve">None detected</w:t>
            </w:r>
          </w:p>
        </w:tc>
        <w:tc>
          <w:tcPr>
            <w:tcW w:type="dxa" w:w="1000"/>
            <w:shd w:color="F2F7FB" w:val="solid"/>
            <w:tcMar>
              <w:top w:type="dxa" w:w="80"/>
              <w:left w:type="dxa" w:w="120"/>
              <w:bottom w:type="dxa" w:w="80"/>
              <w:right w:type="dxa" w:w="120"/>
            </w:tcMar>
            <w:vAlign w:val="center"/>
          </w:tcPr>
          <w:p>
            <w:r>
              <w:rPr>
                <w:rFonts w:ascii="Arial" w:cs="Arial" w:eastAsia="Arial" w:hAnsi="Arial"/>
                <w:b/>
                <w:bCs/>
                <w:color w:val="2E7D32"/>
                <w:sz w:val="20"/>
                <w:szCs w:val="20"/>
              </w:rPr>
              <w:t xml:space="preserve">PASS</w:t>
            </w:r>
          </w:p>
        </w:tc>
      </w:tr>
      <w:tr>
        <w:tc>
          <w:tcPr>
            <w:tcW w:type="dxa" w:w="2600"/>
            <w:tcMar>
              <w:top w:type="dxa" w:w="80"/>
              <w:left w:type="dxa" w:w="120"/>
              <w:bottom w:type="dxa" w:w="80"/>
              <w:right w:type="dxa" w:w="120"/>
            </w:tcMar>
            <w:vAlign w:val="center"/>
          </w:tcPr>
          <w:p>
            <w:r>
              <w:rPr>
                <w:rFonts w:ascii="Arial" w:cs="Arial" w:eastAsia="Arial" w:hAnsi="Arial"/>
                <w:sz w:val="20"/>
                <w:szCs w:val="20"/>
              </w:rPr>
              <w:t xml:space="preserve">City Water Dept</w:t>
            </w:r>
          </w:p>
        </w:tc>
        <w:tc>
          <w:tcPr>
            <w:tcW w:type="dxa" w:w="1400"/>
            <w:tcMar>
              <w:top w:type="dxa" w:w="80"/>
              <w:left w:type="dxa" w:w="120"/>
              <w:bottom w:type="dxa" w:w="80"/>
              <w:right w:type="dxa" w:w="120"/>
            </w:tcMar>
            <w:vAlign w:val="center"/>
          </w:tcPr>
          <w:p>
            <w:r>
              <w:rPr>
                <w:rFonts w:ascii="Arial" w:cs="Arial" w:eastAsia="Arial" w:hAnsi="Arial"/>
                <w:sz w:val="20"/>
                <w:szCs w:val="20"/>
              </w:rPr>
              <w:t xml:space="preserve">Government</w:t>
            </w:r>
          </w:p>
        </w:tc>
        <w:tc>
          <w:tcPr>
            <w:tcW w:type="dxa" w:w="2400"/>
            <w:tcMar>
              <w:top w:type="dxa" w:w="80"/>
              <w:left w:type="dxa" w:w="120"/>
              <w:bottom w:type="dxa" w:w="80"/>
              <w:right w:type="dxa" w:w="120"/>
            </w:tcMar>
            <w:vAlign w:val="center"/>
          </w:tcPr>
          <w:p>
            <w:r>
              <w:rPr>
                <w:rFonts w:ascii="Arial" w:cs="Arial" w:eastAsia="Arial" w:hAnsi="Arial"/>
                <w:sz w:val="20"/>
                <w:szCs w:val="20"/>
              </w:rPr>
              <w:t xml:space="preserve">None detected</w:t>
            </w:r>
          </w:p>
        </w:tc>
        <w:tc>
          <w:tcPr>
            <w:tcW w:type="dxa" w:w="1000"/>
            <w:tcMar>
              <w:top w:type="dxa" w:w="80"/>
              <w:left w:type="dxa" w:w="120"/>
              <w:bottom w:type="dxa" w:w="80"/>
              <w:right w:type="dxa" w:w="120"/>
            </w:tcMar>
            <w:vAlign w:val="center"/>
          </w:tcPr>
          <w:p>
            <w:r>
              <w:rPr>
                <w:rFonts w:ascii="Arial" w:cs="Arial" w:eastAsia="Arial" w:hAnsi="Arial"/>
                <w:b/>
                <w:bCs/>
                <w:color w:val="2E7D32"/>
                <w:sz w:val="20"/>
                <w:szCs w:val="20"/>
              </w:rPr>
              <w:t xml:space="preserve">PASS</w:t>
            </w:r>
          </w:p>
        </w:tc>
      </w:tr>
      <w:tr>
        <w:tc>
          <w:tcPr>
            <w:tcW w:type="dxa" w:w="2600"/>
            <w:shd w:color="F2F7FB" w:val="solid"/>
            <w:tcMar>
              <w:top w:type="dxa" w:w="80"/>
              <w:left w:type="dxa" w:w="120"/>
              <w:bottom w:type="dxa" w:w="80"/>
              <w:right w:type="dxa" w:w="120"/>
            </w:tcMar>
            <w:vAlign w:val="center"/>
          </w:tcPr>
          <w:p>
            <w:r>
              <w:rPr>
                <w:rFonts w:ascii="Arial" w:cs="Arial" w:eastAsia="Arial" w:hAnsi="Arial"/>
                <w:sz w:val="20"/>
                <w:szCs w:val="20"/>
              </w:rPr>
              <w:t xml:space="preserve">Boulder County Assessor</w:t>
            </w:r>
          </w:p>
        </w:tc>
        <w:tc>
          <w:tcPr>
            <w:tcW w:type="dxa" w:w="1400"/>
            <w:shd w:color="F2F7FB" w:val="solid"/>
            <w:tcMar>
              <w:top w:type="dxa" w:w="80"/>
              <w:left w:type="dxa" w:w="120"/>
              <w:bottom w:type="dxa" w:w="80"/>
              <w:right w:type="dxa" w:w="120"/>
            </w:tcMar>
            <w:vAlign w:val="center"/>
          </w:tcPr>
          <w:p>
            <w:r>
              <w:rPr>
                <w:rFonts w:ascii="Arial" w:cs="Arial" w:eastAsia="Arial" w:hAnsi="Arial"/>
                <w:sz w:val="20"/>
                <w:szCs w:val="20"/>
              </w:rPr>
              <w:t xml:space="preserve">Government</w:t>
            </w:r>
          </w:p>
        </w:tc>
        <w:tc>
          <w:tcPr>
            <w:tcW w:type="dxa" w:w="2400"/>
            <w:shd w:color="F2F7FB" w:val="solid"/>
            <w:tcMar>
              <w:top w:type="dxa" w:w="80"/>
              <w:left w:type="dxa" w:w="120"/>
              <w:bottom w:type="dxa" w:w="80"/>
              <w:right w:type="dxa" w:w="120"/>
            </w:tcMar>
            <w:vAlign w:val="center"/>
          </w:tcPr>
          <w:p>
            <w:r>
              <w:rPr>
                <w:rFonts w:ascii="Arial" w:cs="Arial" w:eastAsia="Arial" w:hAnsi="Arial"/>
                <w:sz w:val="20"/>
                <w:szCs w:val="20"/>
              </w:rPr>
              <w:t xml:space="preserve">None detected</w:t>
            </w:r>
          </w:p>
        </w:tc>
        <w:tc>
          <w:tcPr>
            <w:tcW w:type="dxa" w:w="1000"/>
            <w:shd w:color="F2F7FB" w:val="solid"/>
            <w:tcMar>
              <w:top w:type="dxa" w:w="80"/>
              <w:left w:type="dxa" w:w="120"/>
              <w:bottom w:type="dxa" w:w="80"/>
              <w:right w:type="dxa" w:w="120"/>
            </w:tcMar>
            <w:vAlign w:val="center"/>
          </w:tcPr>
          <w:p>
            <w:r>
              <w:rPr>
                <w:rFonts w:ascii="Arial" w:cs="Arial" w:eastAsia="Arial" w:hAnsi="Arial"/>
                <w:b/>
                <w:bCs/>
                <w:color w:val="2E7D32"/>
                <w:sz w:val="20"/>
                <w:szCs w:val="20"/>
              </w:rPr>
              <w:t xml:space="preserve">PASS</w:t>
            </w:r>
          </w:p>
        </w:tc>
      </w:tr>
      <w:tr>
        <w:tc>
          <w:tcPr>
            <w:tcW w:type="dxa" w:w="2600"/>
            <w:tcMar>
              <w:top w:type="dxa" w:w="80"/>
              <w:left w:type="dxa" w:w="120"/>
              <w:bottom w:type="dxa" w:w="80"/>
              <w:right w:type="dxa" w:w="120"/>
            </w:tcMar>
            <w:vAlign w:val="center"/>
          </w:tcPr>
          <w:p>
            <w:r>
              <w:rPr>
                <w:rFonts w:ascii="Arial" w:cs="Arial" w:eastAsia="Arial" w:hAnsi="Arial"/>
                <w:sz w:val="20"/>
                <w:szCs w:val="20"/>
              </w:rPr>
              <w:t xml:space="preserve">FRCC Public Statements</w:t>
            </w:r>
          </w:p>
        </w:tc>
        <w:tc>
          <w:tcPr>
            <w:tcW w:type="dxa" w:w="1400"/>
            <w:tcMar>
              <w:top w:type="dxa" w:w="80"/>
              <w:left w:type="dxa" w:w="120"/>
              <w:bottom w:type="dxa" w:w="80"/>
              <w:right w:type="dxa" w:w="120"/>
            </w:tcMar>
            <w:vAlign w:val="center"/>
          </w:tcPr>
          <w:p>
            <w:r>
              <w:rPr>
                <w:rFonts w:ascii="Arial" w:cs="Arial" w:eastAsia="Arial" w:hAnsi="Arial"/>
                <w:sz w:val="20"/>
                <w:szCs w:val="20"/>
              </w:rPr>
              <w:t xml:space="preserve">Educational</w:t>
            </w:r>
          </w:p>
        </w:tc>
        <w:tc>
          <w:tcPr>
            <w:tcW w:type="dxa" w:w="2400"/>
            <w:tcMar>
              <w:top w:type="dxa" w:w="80"/>
              <w:left w:type="dxa" w:w="120"/>
              <w:bottom w:type="dxa" w:w="80"/>
              <w:right w:type="dxa" w:w="120"/>
            </w:tcMar>
            <w:vAlign w:val="center"/>
          </w:tcPr>
          <w:p>
            <w:r>
              <w:rPr>
                <w:rFonts w:ascii="Arial" w:cs="Arial" w:eastAsia="Arial" w:hAnsi="Arial"/>
                <w:sz w:val="20"/>
                <w:szCs w:val="20"/>
              </w:rPr>
              <w:t xml:space="preserve">Institutional interest</w:t>
            </w:r>
          </w:p>
        </w:tc>
        <w:tc>
          <w:tcPr>
            <w:tcW w:type="dxa" w:w="1000"/>
            <w:tcMar>
              <w:top w:type="dxa" w:w="80"/>
              <w:left w:type="dxa" w:w="120"/>
              <w:bottom w:type="dxa" w:w="80"/>
              <w:right w:type="dxa" w:w="120"/>
            </w:tcMar>
            <w:vAlign w:val="center"/>
          </w:tcPr>
          <w:p>
            <w:r>
              <w:rPr>
                <w:rFonts w:ascii="Arial" w:cs="Arial" w:eastAsia="Arial" w:hAnsi="Arial"/>
                <w:b/>
                <w:bCs/>
                <w:color w:val="2E7D32"/>
                <w:sz w:val="20"/>
                <w:szCs w:val="20"/>
              </w:rPr>
              <w:t xml:space="preserve">PASS</w:t>
            </w:r>
          </w:p>
        </w:tc>
      </w:tr>
      <w:tr>
        <w:tc>
          <w:tcPr>
            <w:tcW w:type="dxa" w:w="2600"/>
            <w:shd w:color="F2F7FB" w:val="solid"/>
            <w:tcMar>
              <w:top w:type="dxa" w:w="80"/>
              <w:left w:type="dxa" w:w="120"/>
              <w:bottom w:type="dxa" w:w="80"/>
              <w:right w:type="dxa" w:w="120"/>
            </w:tcMar>
            <w:vAlign w:val="center"/>
          </w:tcPr>
          <w:p>
            <w:r>
              <w:rPr>
                <w:rFonts w:ascii="Arial" w:cs="Arial" w:eastAsia="Arial" w:hAnsi="Arial"/>
                <w:sz w:val="20"/>
                <w:szCs w:val="20"/>
              </w:rPr>
              <w:t xml:space="preserve">Times-Call (cached)</w:t>
            </w:r>
          </w:p>
        </w:tc>
        <w:tc>
          <w:tcPr>
            <w:tcW w:type="dxa" w:w="1400"/>
            <w:shd w:color="F2F7FB" w:val="solid"/>
            <w:tcMar>
              <w:top w:type="dxa" w:w="80"/>
              <w:left w:type="dxa" w:w="120"/>
              <w:bottom w:type="dxa" w:w="80"/>
              <w:right w:type="dxa" w:w="120"/>
            </w:tcMar>
            <w:vAlign w:val="center"/>
          </w:tcPr>
          <w:p>
            <w:r>
              <w:rPr>
                <w:rFonts w:ascii="Arial" w:cs="Arial" w:eastAsia="Arial" w:hAnsi="Arial"/>
                <w:sz w:val="20"/>
                <w:szCs w:val="20"/>
              </w:rPr>
              <w:t xml:space="preserve">News</w:t>
            </w:r>
          </w:p>
        </w:tc>
        <w:tc>
          <w:tcPr>
            <w:tcW w:type="dxa" w:w="2400"/>
            <w:shd w:color="F2F7FB" w:val="solid"/>
            <w:tcMar>
              <w:top w:type="dxa" w:w="80"/>
              <w:left w:type="dxa" w:w="120"/>
              <w:bottom w:type="dxa" w:w="80"/>
              <w:right w:type="dxa" w:w="120"/>
            </w:tcMar>
            <w:vAlign w:val="center"/>
          </w:tcPr>
          <w:p>
            <w:r>
              <w:rPr>
                <w:rFonts w:ascii="Arial" w:cs="Arial" w:eastAsia="Arial" w:hAnsi="Arial"/>
                <w:sz w:val="20"/>
                <w:szCs w:val="20"/>
              </w:rPr>
              <w:t xml:space="preserve">Local editorial lens</w:t>
            </w:r>
          </w:p>
        </w:tc>
        <w:tc>
          <w:tcPr>
            <w:tcW w:type="dxa" w:w="1000"/>
            <w:shd w:color="F2F7FB" w:val="solid"/>
            <w:tcMar>
              <w:top w:type="dxa" w:w="80"/>
              <w:left w:type="dxa" w:w="120"/>
              <w:bottom w:type="dxa" w:w="80"/>
              <w:right w:type="dxa" w:w="120"/>
            </w:tcMar>
            <w:vAlign w:val="center"/>
          </w:tcPr>
          <w:p>
            <w:r>
              <w:rPr>
                <w:rFonts w:ascii="Arial" w:cs="Arial" w:eastAsia="Arial" w:hAnsi="Arial"/>
                <w:b/>
                <w:bCs/>
                <w:color w:val="2E7D32"/>
                <w:sz w:val="20"/>
                <w:szCs w:val="20"/>
              </w:rPr>
              <w:t xml:space="preserve">PASS</w:t>
            </w:r>
          </w:p>
        </w:tc>
      </w:tr>
    </w:tbl>
    <w:p>
      <w:pPr>
        <w:spacing w:after="0" w:before="200"/>
      </w:pPr>
    </w:p>
    <w:p>
      <w:pPr>
        <w:spacing w:after="120" w:before="240"/>
      </w:pPr>
      <w:r>
        <w:rPr>
          <w:rFonts w:ascii="Arial" w:cs="Arial" w:eastAsia="Arial" w:hAnsi="Arial"/>
          <w:b/>
          <w:bCs/>
          <w:color w:val="1F4E79"/>
          <w:sz w:val="24"/>
          <w:szCs w:val="24"/>
        </w:rPr>
        <w:t xml:space="preserve">Headline Audit</w:t>
      </w:r>
    </w:p>
    <w:tbl>
      <w:tblPr>
        <w:tblW w:type="dxa" w:w="7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tblGrid>
      <w:tr>
        <w:tc>
          <w:tcPr>
            <w:tcW w:type="dxa" w:w="40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00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Headline</w:t>
            </w:r>
          </w:p>
        </w:tc>
        <w:tc>
          <w:tcPr>
            <w:tcW w:type="dxa" w:w="90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Accuracy</w:t>
            </w:r>
          </w:p>
        </w:tc>
        <w:tc>
          <w:tcPr>
            <w:tcW w:type="dxa" w:w="80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Bias</w:t>
            </w:r>
          </w:p>
        </w:tc>
        <w:tc>
          <w:tcPr>
            <w:tcW w:type="dxa" w:w="90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Clickbait</w:t>
            </w:r>
          </w:p>
        </w:tc>
        <w:tc>
          <w:tcPr>
            <w:tcW w:type="dxa" w:w="160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Correction</w:t>
            </w:r>
          </w:p>
        </w:tc>
      </w:tr>
      <w:tr>
        <w:tc>
          <w:tcPr>
            <w:tcW w:type="dxa" w:w="400"/>
            <w:tcMar>
              <w:top w:type="dxa" w:w="80"/>
              <w:left w:type="dxa" w:w="120"/>
              <w:bottom w:type="dxa" w:w="80"/>
              <w:right w:type="dxa" w:w="120"/>
            </w:tcMar>
            <w:vAlign w:val="center"/>
          </w:tcPr>
          <w:p>
            <w:r>
              <w:rPr>
                <w:rFonts w:ascii="Arial" w:cs="Arial" w:eastAsia="Arial" w:hAnsi="Arial"/>
                <w:sz w:val="20"/>
                <w:szCs w:val="20"/>
              </w:rPr>
              <w:t xml:space="preserve">1</w:t>
            </w:r>
          </w:p>
        </w:tc>
        <w:tc>
          <w:tcPr>
            <w:tcW w:type="dxa" w:w="3000"/>
            <w:tcMar>
              <w:top w:type="dxa" w:w="80"/>
              <w:left w:type="dxa" w:w="120"/>
              <w:bottom w:type="dxa" w:w="80"/>
              <w:right w:type="dxa" w:w="120"/>
            </w:tcMar>
            <w:vAlign w:val="center"/>
          </w:tcPr>
          <w:p>
            <w:r>
              <w:rPr>
                <w:rFonts w:ascii="Arial" w:cs="Arial" w:eastAsia="Arial" w:hAnsi="Arial"/>
                <w:sz w:val="20"/>
                <w:szCs w:val="20"/>
              </w:rPr>
              <w:t xml:space="preserve">RCV Study Session Draws Strong Support</w:t>
            </w:r>
          </w:p>
        </w:tc>
        <w:tc>
          <w:tcPr>
            <w:tcW w:type="dxa" w:w="900"/>
            <w:tcMar>
              <w:top w:type="dxa" w:w="80"/>
              <w:left w:type="dxa" w:w="120"/>
              <w:bottom w:type="dxa" w:w="80"/>
              <w:right w:type="dxa" w:w="120"/>
            </w:tcMar>
            <w:vAlign w:val="center"/>
          </w:tcPr>
          <w:p>
            <w:r>
              <w:rPr>
                <w:rFonts w:ascii="Arial" w:cs="Arial" w:eastAsia="Arial" w:hAnsi="Arial"/>
                <w:b/>
                <w:bCs/>
                <w:color w:val="2E7D32"/>
                <w:sz w:val="20"/>
                <w:szCs w:val="20"/>
              </w:rPr>
              <w:t xml:space="preserve">PASS</w:t>
            </w:r>
          </w:p>
        </w:tc>
        <w:tc>
          <w:tcPr>
            <w:tcW w:type="dxa" w:w="800"/>
            <w:tcMar>
              <w:top w:type="dxa" w:w="80"/>
              <w:left w:type="dxa" w:w="120"/>
              <w:bottom w:type="dxa" w:w="80"/>
              <w:right w:type="dxa" w:w="120"/>
            </w:tcMar>
            <w:vAlign w:val="center"/>
          </w:tcPr>
          <w:p>
            <w:r>
              <w:rPr>
                <w:rFonts w:ascii="Arial" w:cs="Arial" w:eastAsia="Arial" w:hAnsi="Arial"/>
                <w:sz w:val="20"/>
                <w:szCs w:val="20"/>
              </w:rPr>
              <w:t xml:space="preserve">None</w:t>
            </w:r>
          </w:p>
        </w:tc>
        <w:tc>
          <w:tcPr>
            <w:tcW w:type="dxa" w:w="900"/>
            <w:tcMar>
              <w:top w:type="dxa" w:w="80"/>
              <w:left w:type="dxa" w:w="120"/>
              <w:bottom w:type="dxa" w:w="80"/>
              <w:right w:type="dxa" w:w="120"/>
            </w:tcMar>
            <w:vAlign w:val="center"/>
          </w:tcPr>
          <w:p>
            <w:r>
              <w:rPr>
                <w:rFonts w:ascii="Arial" w:cs="Arial" w:eastAsia="Arial" w:hAnsi="Arial"/>
                <w:sz w:val="20"/>
                <w:szCs w:val="20"/>
              </w:rPr>
              <w:t xml:space="preserve">No</w:t>
            </w:r>
          </w:p>
        </w:tc>
        <w:tc>
          <w:tcPr>
            <w:tcW w:type="dxa" w:w="1600"/>
            <w:tcMar>
              <w:top w:type="dxa" w:w="80"/>
              <w:left w:type="dxa" w:w="120"/>
              <w:bottom w:type="dxa" w:w="80"/>
              <w:right w:type="dxa" w:w="120"/>
            </w:tcMar>
            <w:vAlign w:val="center"/>
          </w:tcPr>
          <w:p>
            <w:r>
              <w:rPr>
                <w:rFonts w:ascii="Arial" w:cs="Arial" w:eastAsia="Arial" w:hAnsi="Arial"/>
                <w:sz w:val="20"/>
                <w:szCs w:val="20"/>
              </w:rPr>
              <w:t xml:space="preserve">None needed</w:t>
            </w:r>
          </w:p>
        </w:tc>
      </w:tr>
      <w:tr>
        <w:tc>
          <w:tcPr>
            <w:tcW w:type="dxa" w:w="400"/>
            <w:shd w:color="F2F7FB" w:val="solid"/>
            <w:tcMar>
              <w:top w:type="dxa" w:w="80"/>
              <w:left w:type="dxa" w:w="120"/>
              <w:bottom w:type="dxa" w:w="80"/>
              <w:right w:type="dxa" w:w="120"/>
            </w:tcMar>
            <w:vAlign w:val="center"/>
          </w:tcPr>
          <w:p>
            <w:r>
              <w:rPr>
                <w:rFonts w:ascii="Arial" w:cs="Arial" w:eastAsia="Arial" w:hAnsi="Arial"/>
                <w:sz w:val="20"/>
                <w:szCs w:val="20"/>
              </w:rPr>
              <w:t xml:space="preserve">2</w:t>
            </w:r>
          </w:p>
        </w:tc>
        <w:tc>
          <w:tcPr>
            <w:tcW w:type="dxa" w:w="3000"/>
            <w:shd w:color="F2F7FB" w:val="solid"/>
            <w:tcMar>
              <w:top w:type="dxa" w:w="80"/>
              <w:left w:type="dxa" w:w="120"/>
              <w:bottom w:type="dxa" w:w="80"/>
              <w:right w:type="dxa" w:w="120"/>
            </w:tcMar>
            <w:vAlign w:val="center"/>
          </w:tcPr>
          <w:p>
            <w:r>
              <w:rPr>
                <w:rFonts w:ascii="Arial" w:cs="Arial" w:eastAsia="Arial" w:hAnsi="Arial"/>
                <w:sz w:val="20"/>
                <w:szCs w:val="20"/>
              </w:rPr>
              <w:t xml:space="preserve">Downtown Transit Hub + College Campus</w:t>
            </w:r>
          </w:p>
        </w:tc>
        <w:tc>
          <w:tcPr>
            <w:tcW w:type="dxa" w:w="900"/>
            <w:shd w:color="F2F7FB" w:val="solid"/>
            <w:tcMar>
              <w:top w:type="dxa" w:w="80"/>
              <w:left w:type="dxa" w:w="120"/>
              <w:bottom w:type="dxa" w:w="80"/>
              <w:right w:type="dxa" w:w="120"/>
            </w:tcMar>
            <w:vAlign w:val="center"/>
          </w:tcPr>
          <w:p>
            <w:r>
              <w:rPr>
                <w:rFonts w:ascii="Arial" w:cs="Arial" w:eastAsia="Arial" w:hAnsi="Arial"/>
                <w:b/>
                <w:bCs/>
                <w:color w:val="2E7D32"/>
                <w:sz w:val="20"/>
                <w:szCs w:val="20"/>
              </w:rPr>
              <w:t xml:space="preserve">PASS</w:t>
            </w:r>
          </w:p>
        </w:tc>
        <w:tc>
          <w:tcPr>
            <w:tcW w:type="dxa" w:w="800"/>
            <w:shd w:color="F2F7FB" w:val="solid"/>
            <w:tcMar>
              <w:top w:type="dxa" w:w="80"/>
              <w:left w:type="dxa" w:w="120"/>
              <w:bottom w:type="dxa" w:w="80"/>
              <w:right w:type="dxa" w:w="120"/>
            </w:tcMar>
            <w:vAlign w:val="center"/>
          </w:tcPr>
          <w:p>
            <w:r>
              <w:rPr>
                <w:rFonts w:ascii="Arial" w:cs="Arial" w:eastAsia="Arial" w:hAnsi="Arial"/>
                <w:sz w:val="20"/>
                <w:szCs w:val="20"/>
              </w:rPr>
              <w:t xml:space="preserve">None</w:t>
            </w:r>
          </w:p>
        </w:tc>
        <w:tc>
          <w:tcPr>
            <w:tcW w:type="dxa" w:w="900"/>
            <w:shd w:color="F2F7FB" w:val="solid"/>
            <w:tcMar>
              <w:top w:type="dxa" w:w="80"/>
              <w:left w:type="dxa" w:w="120"/>
              <w:bottom w:type="dxa" w:w="80"/>
              <w:right w:type="dxa" w:w="120"/>
            </w:tcMar>
            <w:vAlign w:val="center"/>
          </w:tcPr>
          <w:p>
            <w:r>
              <w:rPr>
                <w:rFonts w:ascii="Arial" w:cs="Arial" w:eastAsia="Arial" w:hAnsi="Arial"/>
                <w:sz w:val="20"/>
                <w:szCs w:val="20"/>
              </w:rPr>
              <w:t xml:space="preserve">No</w:t>
            </w:r>
          </w:p>
        </w:tc>
        <w:tc>
          <w:tcPr>
            <w:tcW w:type="dxa" w:w="1600"/>
            <w:shd w:color="F2F7FB" w:val="solid"/>
            <w:tcMar>
              <w:top w:type="dxa" w:w="80"/>
              <w:left w:type="dxa" w:w="120"/>
              <w:bottom w:type="dxa" w:w="80"/>
              <w:right w:type="dxa" w:w="120"/>
            </w:tcMar>
            <w:vAlign w:val="center"/>
          </w:tcPr>
          <w:p>
            <w:r>
              <w:rPr>
                <w:rFonts w:ascii="Arial" w:cs="Arial" w:eastAsia="Arial" w:hAnsi="Arial"/>
                <w:sz w:val="20"/>
                <w:szCs w:val="20"/>
              </w:rPr>
              <w:t xml:space="preserve">None needed</w:t>
            </w:r>
          </w:p>
        </w:tc>
      </w:tr>
      <w:tr>
        <w:tc>
          <w:tcPr>
            <w:tcW w:type="dxa" w:w="400"/>
            <w:tcMar>
              <w:top w:type="dxa" w:w="80"/>
              <w:left w:type="dxa" w:w="120"/>
              <w:bottom w:type="dxa" w:w="80"/>
              <w:right w:type="dxa" w:w="120"/>
            </w:tcMar>
            <w:vAlign w:val="center"/>
          </w:tcPr>
          <w:p>
            <w:r>
              <w:rPr>
                <w:rFonts w:ascii="Arial" w:cs="Arial" w:eastAsia="Arial" w:hAnsi="Arial"/>
                <w:sz w:val="20"/>
                <w:szCs w:val="20"/>
              </w:rPr>
              <w:t xml:space="preserve">3</w:t>
            </w:r>
          </w:p>
        </w:tc>
        <w:tc>
          <w:tcPr>
            <w:tcW w:type="dxa" w:w="3000"/>
            <w:tcMar>
              <w:top w:type="dxa" w:w="80"/>
              <w:left w:type="dxa" w:w="120"/>
              <w:bottom w:type="dxa" w:w="80"/>
              <w:right w:type="dxa" w:w="120"/>
            </w:tcMar>
            <w:vAlign w:val="center"/>
          </w:tcPr>
          <w:p>
            <w:r>
              <w:rPr>
                <w:rFonts w:ascii="Arial" w:cs="Arial" w:eastAsia="Arial" w:hAnsi="Arial"/>
                <w:sz w:val="20"/>
                <w:szCs w:val="20"/>
              </w:rPr>
              <w:t xml:space="preserve">Water Customers Pay More, Plant Costs Double</w:t>
            </w:r>
          </w:p>
        </w:tc>
        <w:tc>
          <w:tcPr>
            <w:tcW w:type="dxa" w:w="900"/>
            <w:tcMar>
              <w:top w:type="dxa" w:w="80"/>
              <w:left w:type="dxa" w:w="120"/>
              <w:bottom w:type="dxa" w:w="80"/>
              <w:right w:type="dxa" w:w="120"/>
            </w:tcMar>
            <w:vAlign w:val="center"/>
          </w:tcPr>
          <w:p>
            <w:r>
              <w:rPr>
                <w:rFonts w:ascii="Arial" w:cs="Arial" w:eastAsia="Arial" w:hAnsi="Arial"/>
                <w:b/>
                <w:bCs/>
                <w:color w:val="2E7D32"/>
                <w:sz w:val="20"/>
                <w:szCs w:val="20"/>
              </w:rPr>
              <w:t xml:space="preserve">PASS</w:t>
            </w:r>
          </w:p>
        </w:tc>
        <w:tc>
          <w:tcPr>
            <w:tcW w:type="dxa" w:w="800"/>
            <w:tcMar>
              <w:top w:type="dxa" w:w="80"/>
              <w:left w:type="dxa" w:w="120"/>
              <w:bottom w:type="dxa" w:w="80"/>
              <w:right w:type="dxa" w:w="120"/>
            </w:tcMar>
            <w:vAlign w:val="center"/>
          </w:tcPr>
          <w:p>
            <w:r>
              <w:rPr>
                <w:rFonts w:ascii="Arial" w:cs="Arial" w:eastAsia="Arial" w:hAnsi="Arial"/>
                <w:sz w:val="20"/>
                <w:szCs w:val="20"/>
              </w:rPr>
              <w:t xml:space="preserve">None</w:t>
            </w:r>
          </w:p>
        </w:tc>
        <w:tc>
          <w:tcPr>
            <w:tcW w:type="dxa" w:w="900"/>
            <w:tcMar>
              <w:top w:type="dxa" w:w="80"/>
              <w:left w:type="dxa" w:w="120"/>
              <w:bottom w:type="dxa" w:w="80"/>
              <w:right w:type="dxa" w:w="120"/>
            </w:tcMar>
            <w:vAlign w:val="center"/>
          </w:tcPr>
          <w:p>
            <w:r>
              <w:rPr>
                <w:rFonts w:ascii="Arial" w:cs="Arial" w:eastAsia="Arial" w:hAnsi="Arial"/>
                <w:sz w:val="20"/>
                <w:szCs w:val="20"/>
              </w:rPr>
              <w:t xml:space="preserve">No</w:t>
            </w:r>
          </w:p>
        </w:tc>
        <w:tc>
          <w:tcPr>
            <w:tcW w:type="dxa" w:w="1600"/>
            <w:tcMar>
              <w:top w:type="dxa" w:w="80"/>
              <w:left w:type="dxa" w:w="120"/>
              <w:bottom w:type="dxa" w:w="80"/>
              <w:right w:type="dxa" w:w="120"/>
            </w:tcMar>
            <w:vAlign w:val="center"/>
          </w:tcPr>
          <w:p>
            <w:r>
              <w:rPr>
                <w:rFonts w:ascii="Arial" w:cs="Arial" w:eastAsia="Arial" w:hAnsi="Arial"/>
                <w:sz w:val="20"/>
                <w:szCs w:val="20"/>
              </w:rPr>
              <w:t xml:space="preserve">None needed</w:t>
            </w:r>
          </w:p>
        </w:tc>
      </w:tr>
      <w:tr>
        <w:tc>
          <w:tcPr>
            <w:tcW w:type="dxa" w:w="400"/>
            <w:shd w:color="F2F7FB" w:val="solid"/>
            <w:tcMar>
              <w:top w:type="dxa" w:w="80"/>
              <w:left w:type="dxa" w:w="120"/>
              <w:bottom w:type="dxa" w:w="80"/>
              <w:right w:type="dxa" w:w="120"/>
            </w:tcMar>
            <w:vAlign w:val="center"/>
          </w:tcPr>
          <w:p>
            <w:r>
              <w:rPr>
                <w:rFonts w:ascii="Arial" w:cs="Arial" w:eastAsia="Arial" w:hAnsi="Arial"/>
                <w:sz w:val="20"/>
                <w:szCs w:val="20"/>
              </w:rPr>
              <w:t xml:space="preserve">4</w:t>
            </w:r>
          </w:p>
        </w:tc>
        <w:tc>
          <w:tcPr>
            <w:tcW w:type="dxa" w:w="3000"/>
            <w:shd w:color="F2F7FB" w:val="solid"/>
            <w:tcMar>
              <w:top w:type="dxa" w:w="80"/>
              <w:left w:type="dxa" w:w="120"/>
              <w:bottom w:type="dxa" w:w="80"/>
              <w:right w:type="dxa" w:w="120"/>
            </w:tcMar>
            <w:vAlign w:val="center"/>
          </w:tcPr>
          <w:p>
            <w:r>
              <w:rPr>
                <w:rFonts w:ascii="Arial" w:cs="Arial" w:eastAsia="Arial" w:hAnsi="Arial"/>
                <w:sz w:val="20"/>
                <w:szCs w:val="20"/>
              </w:rPr>
              <w:t xml:space="preserve">Developer Proposes 58-Acre Annexation</w:t>
            </w:r>
          </w:p>
        </w:tc>
        <w:tc>
          <w:tcPr>
            <w:tcW w:type="dxa" w:w="900"/>
            <w:shd w:color="F2F7FB" w:val="solid"/>
            <w:tcMar>
              <w:top w:type="dxa" w:w="80"/>
              <w:left w:type="dxa" w:w="120"/>
              <w:bottom w:type="dxa" w:w="80"/>
              <w:right w:type="dxa" w:w="120"/>
            </w:tcMar>
            <w:vAlign w:val="center"/>
          </w:tcPr>
          <w:p>
            <w:r>
              <w:rPr>
                <w:rFonts w:ascii="Arial" w:cs="Arial" w:eastAsia="Arial" w:hAnsi="Arial"/>
                <w:b/>
                <w:bCs/>
                <w:color w:val="2E7D32"/>
                <w:sz w:val="20"/>
                <w:szCs w:val="20"/>
              </w:rPr>
              <w:t xml:space="preserve">PASS</w:t>
            </w:r>
          </w:p>
        </w:tc>
        <w:tc>
          <w:tcPr>
            <w:tcW w:type="dxa" w:w="800"/>
            <w:shd w:color="F2F7FB" w:val="solid"/>
            <w:tcMar>
              <w:top w:type="dxa" w:w="80"/>
              <w:left w:type="dxa" w:w="120"/>
              <w:bottom w:type="dxa" w:w="80"/>
              <w:right w:type="dxa" w:w="120"/>
            </w:tcMar>
            <w:vAlign w:val="center"/>
          </w:tcPr>
          <w:p>
            <w:r>
              <w:rPr>
                <w:rFonts w:ascii="Arial" w:cs="Arial" w:eastAsia="Arial" w:hAnsi="Arial"/>
                <w:sz w:val="20"/>
                <w:szCs w:val="20"/>
              </w:rPr>
              <w:t xml:space="preserve">None</w:t>
            </w:r>
          </w:p>
        </w:tc>
        <w:tc>
          <w:tcPr>
            <w:tcW w:type="dxa" w:w="900"/>
            <w:shd w:color="F2F7FB" w:val="solid"/>
            <w:tcMar>
              <w:top w:type="dxa" w:w="80"/>
              <w:left w:type="dxa" w:w="120"/>
              <w:bottom w:type="dxa" w:w="80"/>
              <w:right w:type="dxa" w:w="120"/>
            </w:tcMar>
            <w:vAlign w:val="center"/>
          </w:tcPr>
          <w:p>
            <w:r>
              <w:rPr>
                <w:rFonts w:ascii="Arial" w:cs="Arial" w:eastAsia="Arial" w:hAnsi="Arial"/>
                <w:sz w:val="20"/>
                <w:szCs w:val="20"/>
              </w:rPr>
              <w:t xml:space="preserve">No</w:t>
            </w:r>
          </w:p>
        </w:tc>
        <w:tc>
          <w:tcPr>
            <w:tcW w:type="dxa" w:w="1600"/>
            <w:shd w:color="F2F7FB" w:val="solid"/>
            <w:tcMar>
              <w:top w:type="dxa" w:w="80"/>
              <w:left w:type="dxa" w:w="120"/>
              <w:bottom w:type="dxa" w:w="80"/>
              <w:right w:type="dxa" w:w="120"/>
            </w:tcMar>
            <w:vAlign w:val="center"/>
          </w:tcPr>
          <w:p>
            <w:r>
              <w:rPr>
                <w:rFonts w:ascii="Arial" w:cs="Arial" w:eastAsia="Arial" w:hAnsi="Arial"/>
                <w:sz w:val="20"/>
                <w:szCs w:val="20"/>
              </w:rPr>
              <w:t xml:space="preserve">None needed</w:t>
            </w:r>
          </w:p>
        </w:tc>
      </w:tr>
    </w:tbl>
    <w:p>
      <w:r>
        <w:br w:type="page"/>
      </w:r>
    </w:p>
    <w:p>
      <w:pPr>
        <w:spacing w:after="120" w:before="240"/>
      </w:pPr>
      <w:r>
        <w:rPr>
          <w:rFonts w:ascii="Arial" w:cs="Arial" w:eastAsia="Arial" w:hAnsi="Arial"/>
          <w:b/>
          <w:bCs/>
          <w:color w:val="1F4E79"/>
          <w:sz w:val="26"/>
          <w:szCs w:val="26"/>
        </w:rPr>
        <w:t xml:space="preserve">Agent 9: Deep Dive Assessment</w:t>
      </w:r>
    </w:p>
    <w:p>
      <w:pPr>
        <w:spacing w:after="60" w:before="60"/>
        <w:jc w:val="left"/>
      </w:pPr>
      <w:r>
        <w:rPr>
          <w:rFonts w:ascii="Arial" w:cs="Arial" w:eastAsia="Arial" w:hAnsi="Arial"/>
          <w:sz w:val="22"/>
          <w:szCs w:val="22"/>
        </w:rPr>
        <w:t xml:space="preserve">No deep-dive investigation is required for this scan cycle. All advancing stories have sufficient sourcing and verification to proceed to publication without additional investigative work.</w:t>
      </w:r>
    </w:p>
    <w:p>
      <w:pPr>
        <w:spacing w:after="0" w:before="100"/>
      </w:pPr>
    </w:p>
    <w:p>
      <w:pPr>
        <w:spacing w:after="120" w:before="240"/>
      </w:pPr>
      <w:r>
        <w:rPr>
          <w:rFonts w:ascii="Arial" w:cs="Arial" w:eastAsia="Arial" w:hAnsi="Arial"/>
          <w:b/>
          <w:bCs/>
          <w:color w:val="1F4E79"/>
          <w:sz w:val="24"/>
          <w:szCs w:val="24"/>
        </w:rPr>
        <w:t xml:space="preserve">Held Leads for Future Deep Dive</w:t>
      </w:r>
    </w:p>
    <w:p>
      <w:pPr>
        <w:pStyle w:val="ListParagraph"/>
        <w:numPr>
          <w:ilvl w:val="0"/>
          <w:numId w:val="1"/>
        </w:numPr>
        <w:spacing w:after="40" w:before="40"/>
      </w:pPr>
      <w:r>
        <w:rPr>
          <w:rFonts w:ascii="Arial" w:cs="Arial" w:eastAsia="Arial" w:hAnsi="Arial"/>
          <w:sz w:val="22"/>
          <w:szCs w:val="22"/>
        </w:rPr>
        <w:t xml:space="preserve">Building Codes Update (8/20, HOLD): Monitor for builder objections or cost impact analysis that could elevate to publishable story.</w:t>
      </w:r>
    </w:p>
    <w:p>
      <w:pPr>
        <w:pStyle w:val="ListParagraph"/>
        <w:numPr>
          <w:ilvl w:val="0"/>
          <w:numId w:val="1"/>
        </w:numPr>
        <w:spacing w:after="40" w:before="40"/>
      </w:pPr>
      <w:r>
        <w:rPr>
          <w:rFonts w:ascii="Arial" w:cs="Arial" w:eastAsia="Arial" w:hAnsi="Arial"/>
          <w:sz w:val="22"/>
          <w:szCs w:val="22"/>
        </w:rPr>
        <w:t xml:space="preserve">Cumulative water demand analysis (Signal 3D): Cross-reference all pending developments against water infrastructure capacity. Potential standalone investigation if Nelson-Flanders delays compound.</w:t>
      </w:r>
    </w:p>
    <w:p>
      <w:pPr>
        <w:pStyle w:val="ListParagraph"/>
        <w:numPr>
          <w:ilvl w:val="0"/>
          <w:numId w:val="1"/>
        </w:numPr>
        <w:spacing w:after="40" w:before="40"/>
      </w:pPr>
      <w:r>
        <w:rPr>
          <w:rFonts w:ascii="Arial" w:cs="Arial" w:eastAsia="Arial" w:hAnsi="Arial"/>
          <w:sz w:val="22"/>
          <w:szCs w:val="22"/>
        </w:rPr>
        <w:t xml:space="preserve">HB24-1313 lawsuit trajectory (Signal 3A): If court rules against funding mechanism, multiple Longmont infrastructure projects face budget uncertainty. Track court calendar.</w:t>
      </w:r>
    </w:p>
    <w:p>
      <w:r>
        <w:br w:type="page"/>
      </w:r>
    </w:p>
    <w:p>
      <w:pPr>
        <w:spacing w:after="120" w:before="240"/>
      </w:pPr>
      <w:r>
        <w:rPr>
          <w:rFonts w:ascii="Arial" w:cs="Arial" w:eastAsia="Arial" w:hAnsi="Arial"/>
          <w:b/>
          <w:bCs/>
          <w:color w:val="1F4E79"/>
          <w:sz w:val="26"/>
          <w:szCs w:val="26"/>
        </w:rPr>
        <w:t xml:space="preserve">Final: Pipeline Integrity</w:t>
      </w:r>
    </w:p>
    <w:p>
      <w:pPr>
        <w:spacing w:after="120" w:before="240"/>
      </w:pPr>
      <w:r>
        <w:rPr>
          <w:rFonts w:ascii="Arial" w:cs="Arial" w:eastAsia="Arial" w:hAnsi="Arial"/>
          <w:b/>
          <w:bCs/>
          <w:color w:val="1F4E79"/>
          <w:sz w:val="24"/>
          <w:szCs w:val="24"/>
        </w:rPr>
        <w:t xml:space="preserve">Suppression Ledger</w:t>
      </w:r>
    </w:p>
    <w:tbl>
      <w:tblPr>
        <w:tblW w:type="dxa" w:w="8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tcW w:type="dxa" w:w="300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Story</w:t>
            </w:r>
          </w:p>
        </w:tc>
        <w:tc>
          <w:tcPr>
            <w:tcW w:type="dxa" w:w="200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Suppressed By</w:t>
            </w:r>
          </w:p>
        </w:tc>
        <w:tc>
          <w:tcPr>
            <w:tcW w:type="dxa" w:w="200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Reason</w:t>
            </w:r>
          </w:p>
        </w:tc>
        <w:tc>
          <w:tcPr>
            <w:tcW w:type="dxa" w:w="160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r>
      <w:tr>
        <w:tc>
          <w:tcPr>
            <w:tcW w:type="dxa" w:w="3000"/>
            <w:shd w:color="F2F7FB" w:val="solid"/>
            <w:tcMar>
              <w:top w:type="dxa" w:w="80"/>
              <w:left w:type="dxa" w:w="120"/>
              <w:bottom w:type="dxa" w:w="80"/>
              <w:right w:type="dxa" w:w="120"/>
            </w:tcMar>
            <w:vAlign w:val="center"/>
          </w:tcPr>
          <w:p>
            <w:r>
              <w:rPr>
                <w:rFonts w:ascii="Arial" w:cs="Arial" w:eastAsia="Arial" w:hAnsi="Arial"/>
                <w:sz w:val="20"/>
                <w:szCs w:val="20"/>
              </w:rPr>
              <w:t xml:space="preserve">(empty)</w:t>
            </w:r>
          </w:p>
        </w:tc>
        <w:tc>
          <w:tcPr>
            <w:tcW w:type="dxa" w:w="2000"/>
            <w:shd w:color="F2F7FB" w:val="solid"/>
            <w:tcMar>
              <w:top w:type="dxa" w:w="80"/>
              <w:left w:type="dxa" w:w="120"/>
              <w:bottom w:type="dxa" w:w="80"/>
              <w:right w:type="dxa" w:w="120"/>
            </w:tcMar>
            <w:vAlign w:val="center"/>
          </w:tcPr>
          <w:p>
            <w:r>
              <w:rPr>
                <w:rFonts w:ascii="Arial" w:cs="Arial" w:eastAsia="Arial" w:hAnsi="Arial"/>
                <w:sz w:val="20"/>
                <w:szCs w:val="20"/>
              </w:rPr>
              <w:t xml:space="preserve">--</w:t>
            </w:r>
          </w:p>
        </w:tc>
        <w:tc>
          <w:tcPr>
            <w:tcW w:type="dxa" w:w="2000"/>
            <w:shd w:color="F2F7FB" w:val="solid"/>
            <w:tcMar>
              <w:top w:type="dxa" w:w="80"/>
              <w:left w:type="dxa" w:w="120"/>
              <w:bottom w:type="dxa" w:w="80"/>
              <w:right w:type="dxa" w:w="120"/>
            </w:tcMar>
            <w:vAlign w:val="center"/>
          </w:tcPr>
          <w:p>
            <w:r>
              <w:rPr>
                <w:rFonts w:ascii="Arial" w:cs="Arial" w:eastAsia="Arial" w:hAnsi="Arial"/>
                <w:sz w:val="20"/>
                <w:szCs w:val="20"/>
              </w:rPr>
              <w:t xml:space="preserve">--</w:t>
            </w:r>
          </w:p>
        </w:tc>
        <w:tc>
          <w:tcPr>
            <w:tcW w:type="dxa" w:w="1600"/>
            <w:shd w:color="F2F7FB" w:val="solid"/>
            <w:tcMar>
              <w:top w:type="dxa" w:w="80"/>
              <w:left w:type="dxa" w:w="120"/>
              <w:bottom w:type="dxa" w:w="80"/>
              <w:right w:type="dxa" w:w="120"/>
            </w:tcMar>
            <w:vAlign w:val="center"/>
          </w:tcPr>
          <w:p>
            <w:r>
              <w:rPr>
                <w:rFonts w:ascii="Arial" w:cs="Arial" w:eastAsia="Arial" w:hAnsi="Arial"/>
                <w:sz w:val="20"/>
                <w:szCs w:val="20"/>
              </w:rPr>
              <w:t xml:space="preserve">--</w:t>
            </w:r>
          </w:p>
        </w:tc>
      </w:tr>
    </w:tbl>
    <w:p>
      <w:pPr>
        <w:spacing w:after="60" w:before="60"/>
        <w:jc w:val="left"/>
      </w:pPr>
      <w:r>
        <w:rPr>
          <w:rFonts w:ascii="Arial" w:cs="Arial" w:eastAsia="Arial" w:hAnsi="Arial"/>
          <w:sz w:val="20"/>
          <w:szCs w:val="20"/>
        </w:rPr>
        <w:t xml:space="preserve">First pipeline run. No stories have been suppressed. The suppression ledger tracks any editorial decisions to kill or hold stories for accountability purposes.</w:t>
      </w:r>
    </w:p>
    <w:p>
      <w:pPr>
        <w:spacing w:after="0" w:before="200"/>
      </w:pPr>
    </w:p>
    <w:p>
      <w:pPr>
        <w:spacing w:after="120" w:before="240"/>
      </w:pPr>
      <w:r>
        <w:rPr>
          <w:rFonts w:ascii="Arial" w:cs="Arial" w:eastAsia="Arial" w:hAnsi="Arial"/>
          <w:b/>
          <w:bCs/>
          <w:color w:val="1F4E79"/>
          <w:sz w:val="24"/>
          <w:szCs w:val="24"/>
        </w:rPr>
        <w:t xml:space="preserve">Dynamic Filtering Notes</w:t>
      </w:r>
    </w:p>
    <w:p>
      <w:pPr>
        <w:pStyle w:val="ListParagraph"/>
        <w:numPr>
          <w:ilvl w:val="0"/>
          <w:numId w:val="1"/>
        </w:numPr>
        <w:spacing w:after="40" w:before="40"/>
      </w:pPr>
      <w:r>
        <w:rPr>
          <w:rFonts w:ascii="Arial" w:cs="Arial" w:eastAsia="Arial" w:hAnsi="Arial"/>
          <w:sz w:val="22"/>
          <w:szCs w:val="22"/>
        </w:rPr>
        <w:t xml:space="preserve">Tier A domains (accessible): longmontcolorado.gov, bouldercounty.gov, rtd-denver.com, leg.colorado.gov, frontrange.edu</w:t>
      </w:r>
    </w:p>
    <w:p>
      <w:pPr>
        <w:pStyle w:val="ListParagraph"/>
        <w:numPr>
          <w:ilvl w:val="0"/>
          <w:numId w:val="1"/>
        </w:numPr>
        <w:spacing w:after="40" w:before="40"/>
      </w:pPr>
      <w:r>
        <w:rPr>
          <w:rFonts w:ascii="Arial" w:cs="Arial" w:eastAsia="Arial" w:hAnsi="Arial"/>
          <w:sz w:val="22"/>
          <w:szCs w:val="22"/>
        </w:rPr>
        <w:t xml:space="preserve">Tier B domains (blocked/paywall): timescall.com, dailycamera.com, longmontleader.com, coloradosun.com, denverpost.com</w:t>
      </w:r>
    </w:p>
    <w:p>
      <w:pPr>
        <w:pStyle w:val="ListParagraph"/>
        <w:numPr>
          <w:ilvl w:val="0"/>
          <w:numId w:val="1"/>
        </w:numPr>
        <w:spacing w:after="40" w:before="40"/>
      </w:pPr>
      <w:r>
        <w:rPr>
          <w:rFonts w:ascii="Arial" w:cs="Arial" w:eastAsia="Arial" w:hAnsi="Arial"/>
          <w:sz w:val="22"/>
          <w:szCs w:val="22"/>
        </w:rPr>
        <w:t xml:space="preserve">Tier C domains (blocked/restricted): reddit.com, nextdoor.com, facebook.com</w:t>
      </w:r>
    </w:p>
    <w:p>
      <w:pPr>
        <w:pStyle w:val="ListParagraph"/>
        <w:numPr>
          <w:ilvl w:val="0"/>
          <w:numId w:val="1"/>
        </w:numPr>
        <w:spacing w:after="40" w:before="40"/>
      </w:pPr>
      <w:r>
        <w:rPr>
          <w:rFonts w:ascii="Arial" w:cs="Arial" w:eastAsia="Arial" w:hAnsi="Arial"/>
          <w:sz w:val="22"/>
          <w:szCs w:val="22"/>
        </w:rPr>
        <w:t xml:space="preserve">Fallback strategy: Cached excerpts, Google search snippets, and public meeting records used to supplement blocked sources</w:t>
      </w:r>
    </w:p>
    <w:p>
      <w:pPr>
        <w:pStyle w:val="ListParagraph"/>
        <w:numPr>
          <w:ilvl w:val="0"/>
          <w:numId w:val="1"/>
        </w:numPr>
        <w:spacing w:after="40" w:before="40"/>
      </w:pPr>
      <w:r>
        <w:rPr>
          <w:rFonts w:ascii="Arial" w:cs="Arial" w:eastAsia="Arial" w:hAnsi="Arial"/>
          <w:sz w:val="22"/>
          <w:szCs w:val="22"/>
        </w:rPr>
        <w:t xml:space="preserve">No AI-generated content was used as a primary source. All leads trace to government records or verified journalism.</w:t>
      </w:r>
    </w:p>
    <w:p>
      <w:pPr>
        <w:spacing w:after="0" w:before="300"/>
      </w:pPr>
    </w:p>
    <w:p>
      <w:pPr>
        <w:pBdr>
          <w:top w:val="single" w:color="1F4E79" w:sz="2"/>
        </w:pBdr>
        <w:spacing w:before="200"/>
        <w:jc w:val="center"/>
      </w:pPr>
      <w:r>
        <w:rPr>
          <w:rFonts w:ascii="Arial" w:cs="Arial" w:eastAsia="Arial" w:hAnsi="Arial"/>
          <w:b/>
          <w:bCs/>
          <w:color w:val="1F4E79"/>
          <w:sz w:val="24"/>
          <w:szCs w:val="24"/>
        </w:rPr>
        <w:t xml:space="preserve">v1.4 Pipeline Complete</w:t>
      </w:r>
    </w:p>
    <w:p>
      <w:pPr>
        <w:jc w:val="center"/>
      </w:pPr>
      <w:r>
        <w:rPr>
          <w:rFonts w:ascii="Arial" w:cs="Arial" w:eastAsia="Arial" w:hAnsi="Arial"/>
          <w:color w:val="757575"/>
          <w:sz w:val="18"/>
          <w:szCs w:val="18"/>
        </w:rPr>
        <w:t xml:space="preserve">Civic Source Scanner - Longmont, CO - March 29,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57575"/>
        <w:sz w:val="16"/>
        <w:szCs w:val="16"/>
      </w:rPr>
      <w:t xml:space="preserve">Page </w:t>
    </w:r>
    <w:r>
      <w:rPr>
        <w:rFonts w:ascii="Arial" w:cs="Arial" w:eastAsia="Arial" w:hAnsi="Arial"/>
        <w:color w:val="757575"/>
        <w:sz w:val="16"/>
        <w:szCs w:val="16"/>
      </w:rPr>
      <w:fldChar w:fldCharType="begin"/>
      <w:instrText xml:space="preserve">PAGE</w:instrText>
      <w:fldChar w:fldCharType="separate"/>
      <w:fldChar w:fldCharType="end"/>
    </w:r>
    <w:r>
      <w:rPr>
        <w:rFonts w:ascii="Arial" w:cs="Arial" w:eastAsia="Arial" w:hAnsi="Arial"/>
        <w:color w:val="757575"/>
        <w:sz w:val="16"/>
        <w:szCs w:val="16"/>
      </w:rPr>
      <w:t xml:space="preserve">    |    CONFIDENTIAL — For Editorial Review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i/>
        <w:iCs/>
        <w:color w:val="757575"/>
        <w:sz w:val="16"/>
        <w:szCs w:val="16"/>
      </w:rPr>
      <w:t xml:space="preserve">Civic Source Scanner v1.4 — Full Pipeline Report — Longmont, CO — March 29,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2026-03-29T20:14:10.251Z</dcterms:created>
  <dcterms:modified xsi:type="dcterms:W3CDTF">2026-03-29T20:14:10.253Z</dcterms:modified>
</cp:coreProperties>
</file>

<file path=docProps/custom.xml><?xml version="1.0" encoding="utf-8"?>
<Properties xmlns="http://schemas.openxmlformats.org/officeDocument/2006/custom-properties" xmlns:vt="http://schemas.openxmlformats.org/officeDocument/2006/docPropsVTypes"/>
</file>