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F4E79"/>
          <w:sz w:val="104"/>
          <w:szCs w:val="104"/>
        </w:rPr>
        <w:t xml:space="preserve">CIVIC SOURCE SCANNER</w:t>
      </w:r>
    </w:p>
    <w:p>
      <w:pPr>
        <w:spacing w:after="160"/>
        <w:jc w:val="center"/>
      </w:pPr>
      <w:r>
        <w:rPr>
          <w:rFonts w:ascii="Arial" w:cs="Arial" w:eastAsia="Arial" w:hAnsi="Arial"/>
          <w:color w:val="2B7ABA"/>
          <w:sz w:val="72"/>
          <w:szCs w:val="72"/>
        </w:rPr>
        <w:t xml:space="preserve">System Documentation</w:t>
      </w:r>
    </w:p>
    <w:p>
      <w:pPr>
        <w:spacing w:after="120"/>
        <w:jc w:val="center"/>
      </w:pPr>
      <w:r>
        <w:rPr>
          <w:rFonts w:ascii="Arial" w:cs="Arial" w:eastAsia="Arial" w:hAnsi="Arial"/>
          <w:color w:val="757575"/>
          <w:sz w:val="56"/>
          <w:szCs w:val="56"/>
        </w:rPr>
        <w:t xml:space="preserve">Version 2.0</w:t>
      </w:r>
    </w:p>
    <w:p>
      <w:pPr>
        <w:spacing w:after="300"/>
        <w:jc w:val="center"/>
      </w:pPr>
      <w:r>
        <w:rPr>
          <w:rFonts w:ascii="Arial" w:cs="Arial" w:eastAsia="Arial" w:hAnsi="Arial"/>
          <w:color w:val="757575"/>
          <w:sz w:val="28"/>
          <w:szCs w:val="28"/>
        </w:rPr>
        <w:t xml:space="preserve">March 29, 2026</w:t>
      </w:r>
    </w:p>
    <w:p>
      <w:pPr>
        <w:spacing w:after="120"/>
      </w:pPr>
    </w:p>
    <w:p>
      <w:pPr>
        <w:spacing w:after="120"/>
      </w:pPr>
    </w:p>
    <w:p>
      <w:pPr>
        <w:spacing w:after="120"/>
        <w:jc w:val="center"/>
      </w:pPr>
      <w:r>
        <w:rPr>
          <w:rFonts w:ascii="Arial" w:cs="Arial" w:eastAsia="Arial" w:hAnsi="Arial"/>
          <w:i/>
          <w:iCs/>
          <w:color w:val="1F4E79"/>
          <w:sz w:val="24"/>
          <w:szCs w:val="24"/>
        </w:rPr>
        <w:t xml:space="preserve">Verified Research Scaffolding for Civic Newsrooms</w:t>
      </w:r>
    </w:p>
    <w:p>
      <w:pPr>
        <w:spacing w:after="120"/>
        <w:jc w:val="center"/>
      </w:pPr>
      <w:r>
        <w:rPr>
          <w:rFonts w:ascii="Arial" w:cs="Arial" w:eastAsia="Arial" w:hAnsi="Arial"/>
          <w:color w:val="757575"/>
          <w:sz w:val="22"/>
          <w:szCs w:val="22"/>
        </w:rPr>
        <w:t xml:space="preserve">11 Agents  |  6 Modes  |  8 Mandatory Controls  |  Any US Municipality</w:t>
      </w:r>
    </w:p>
    <w:p>
      <w:r>
        <w:br w:type="page"/>
      </w:r>
    </w:p>
    <w:p>
      <w:pPr>
        <w:pStyle w:val="Heading1"/>
        <w:spacing w:after="200" w:before="360"/>
      </w:pPr>
      <w:r>
        <w:rPr>
          <w:rFonts w:ascii="Arial" w:cs="Arial" w:eastAsia="Arial" w:hAnsi="Arial"/>
          <w:b/>
          <w:bCs/>
          <w:color w:val="1F4E79"/>
          <w:sz w:val="28"/>
          <w:szCs w:val="28"/>
        </w:rPr>
        <w:t xml:space="preserve">Table of Contents</w:t>
      </w:r>
    </w:p>
    <w:p>
      <w:pPr>
        <w:spacing w:after="12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28"/>
          <w:szCs w:val="28"/>
        </w:rPr>
        <w:t xml:space="preserve">1. Executive Summary</w:t>
      </w:r>
    </w:p>
    <w:p>
      <w:pPr>
        <w:spacing w:after="120" w:line="276"/>
        <w:jc w:val="left"/>
      </w:pPr>
      <w:r>
        <w:rPr>
          <w:rFonts w:ascii="Arial" w:cs="Arial" w:eastAsia="Arial" w:hAnsi="Arial"/>
          <w:b w:val="false"/>
          <w:bCs w:val="false"/>
          <w:i w:val="false"/>
          <w:iCs w:val="false"/>
          <w:color w:val="000000"/>
          <w:sz w:val="22"/>
          <w:szCs w:val="22"/>
        </w:rPr>
        <w:t xml:space="preserve">Civic Source Scanner is an AI-powered research scaffolding system designed for civic newsrooms. It scans public records, city council agendas, meeting recordings, court filings, and community signals to produce verified story leads and reporter task memos for any US municipality.</w:t>
      </w:r>
    </w:p>
    <w:p>
      <w:pPr>
        <w:pStyle w:val="Heading3"/>
        <w:spacing w:after="120" w:before="200"/>
      </w:pPr>
      <w:r>
        <w:rPr>
          <w:rFonts w:ascii="Arial" w:cs="Arial" w:eastAsia="Arial" w:hAnsi="Arial"/>
          <w:b/>
          <w:bCs/>
          <w:color w:val="1F4E79"/>
          <w:sz w:val="22"/>
          <w:szCs w:val="22"/>
        </w:rPr>
        <w:t xml:space="preserve">What It Does</w:t>
      </w:r>
    </w:p>
    <w:p>
      <w:pPr>
        <w:pStyle w:val="ListParagraph"/>
        <w:numPr>
          <w:ilvl w:val="0"/>
          <w:numId w:val="1"/>
        </w:numPr>
        <w:spacing w:after="60" w:line="276"/>
      </w:pPr>
      <w:r>
        <w:rPr>
          <w:rFonts w:ascii="Arial" w:cs="Arial" w:eastAsia="Arial" w:hAnsi="Arial"/>
          <w:sz w:val="22"/>
          <w:szCs w:val="22"/>
        </w:rPr>
        <w:t xml:space="preserve">Scans 15+ official government sources (Tier A), regional media (Tier B), and community signals (Tier C) every morning</w:t>
      </w:r>
    </w:p>
    <w:p>
      <w:pPr>
        <w:pStyle w:val="ListParagraph"/>
        <w:numPr>
          <w:ilvl w:val="0"/>
          <w:numId w:val="1"/>
        </w:numPr>
        <w:spacing w:after="60" w:line="276"/>
      </w:pPr>
      <w:r>
        <w:rPr>
          <w:rFonts w:ascii="Arial" w:cs="Arial" w:eastAsia="Arial" w:hAnsi="Arial"/>
          <w:sz w:val="22"/>
          <w:szCs w:val="22"/>
        </w:rPr>
        <w:t xml:space="preserve">Runs an 11-agent verification pipeline with 4 kill gates that suppress unverified or editorially thin stories</w:t>
      </w:r>
    </w:p>
    <w:p>
      <w:pPr>
        <w:pStyle w:val="ListParagraph"/>
        <w:numPr>
          <w:ilvl w:val="0"/>
          <w:numId w:val="1"/>
        </w:numPr>
        <w:spacing w:after="60" w:line="276"/>
      </w:pPr>
      <w:r>
        <w:rPr>
          <w:rFonts w:ascii="Arial" w:cs="Arial" w:eastAsia="Arial" w:hAnsi="Arial"/>
          <w:sz w:val="22"/>
          <w:szCs w:val="22"/>
        </w:rPr>
        <w:t xml:space="preserve">Produces Reporter Task Memos with confirmed facts, missing information, calls to make, documents to pull, and falsification criteria</w:t>
      </w:r>
    </w:p>
    <w:p>
      <w:pPr>
        <w:pStyle w:val="ListParagraph"/>
        <w:numPr>
          <w:ilvl w:val="0"/>
          <w:numId w:val="1"/>
        </w:numPr>
        <w:spacing w:after="60" w:line="276"/>
      </w:pPr>
      <w:r>
        <w:rPr>
          <w:rFonts w:ascii="Arial" w:cs="Arial" w:eastAsia="Arial" w:hAnsi="Arial"/>
          <w:sz w:val="22"/>
          <w:szCs w:val="22"/>
        </w:rPr>
        <w:t xml:space="preserve">Generates distribution-ready packages for SEO, social media, newsletters, and email campaigns</w:t>
      </w:r>
    </w:p>
    <w:p>
      <w:pPr>
        <w:pStyle w:val="ListParagraph"/>
        <w:numPr>
          <w:ilvl w:val="0"/>
          <w:numId w:val="1"/>
        </w:numPr>
        <w:spacing w:after="60" w:line="276"/>
      </w:pPr>
      <w:r>
        <w:rPr>
          <w:rFonts w:ascii="Arial" w:cs="Arial" w:eastAsia="Arial" w:hAnsi="Arial"/>
          <w:sz w:val="22"/>
          <w:szCs w:val="22"/>
        </w:rPr>
        <w:t xml:space="preserve">Tracks story threads across runs with persistent beat memory</w:t>
      </w:r>
    </w:p>
    <w:p>
      <w:pPr>
        <w:pStyle w:val="Heading3"/>
        <w:spacing w:after="120" w:before="200"/>
      </w:pPr>
      <w:r>
        <w:rPr>
          <w:rFonts w:ascii="Arial" w:cs="Arial" w:eastAsia="Arial" w:hAnsi="Arial"/>
          <w:b/>
          <w:bCs/>
          <w:color w:val="1F4E79"/>
          <w:sz w:val="22"/>
          <w:szCs w:val="22"/>
        </w:rPr>
        <w:t xml:space="preserve">Who It Serves</w:t>
      </w:r>
    </w:p>
    <w:p>
      <w:pPr>
        <w:pStyle w:val="ListParagraph"/>
        <w:numPr>
          <w:ilvl w:val="0"/>
          <w:numId w:val="1"/>
        </w:numPr>
        <w:spacing w:after="60" w:line="276"/>
      </w:pPr>
      <w:r>
        <w:rPr>
          <w:rFonts w:ascii="Arial" w:cs="Arial" w:eastAsia="Arial" w:hAnsi="Arial"/>
          <w:sz w:val="22"/>
          <w:szCs w:val="22"/>
        </w:rPr>
        <w:t xml:space="preserve">Small civic newsrooms (1-5 reporters) covering local government</w:t>
      </w:r>
    </w:p>
    <w:p>
      <w:pPr>
        <w:pStyle w:val="ListParagraph"/>
        <w:numPr>
          <w:ilvl w:val="0"/>
          <w:numId w:val="1"/>
        </w:numPr>
        <w:spacing w:after="60" w:line="276"/>
      </w:pPr>
      <w:r>
        <w:rPr>
          <w:rFonts w:ascii="Arial" w:cs="Arial" w:eastAsia="Arial" w:hAnsi="Arial"/>
          <w:sz w:val="22"/>
          <w:szCs w:val="22"/>
        </w:rPr>
        <w:t xml:space="preserve">Managing editors who need a reliable morning brief of actionable leads</w:t>
      </w:r>
    </w:p>
    <w:p>
      <w:pPr>
        <w:pStyle w:val="ListParagraph"/>
        <w:numPr>
          <w:ilvl w:val="0"/>
          <w:numId w:val="1"/>
        </w:numPr>
        <w:spacing w:after="60" w:line="276"/>
      </w:pPr>
      <w:r>
        <w:rPr>
          <w:rFonts w:ascii="Arial" w:cs="Arial" w:eastAsia="Arial" w:hAnsi="Arial"/>
          <w:sz w:val="22"/>
          <w:szCs w:val="22"/>
        </w:rPr>
        <w:t xml:space="preserve">Investigative reporters who need structured research scaffolding for deep dives</w:t>
      </w:r>
    </w:p>
    <w:p>
      <w:pPr>
        <w:pStyle w:val="ListParagraph"/>
        <w:numPr>
          <w:ilvl w:val="0"/>
          <w:numId w:val="1"/>
        </w:numPr>
        <w:spacing w:after="60" w:line="276"/>
      </w:pPr>
      <w:r>
        <w:rPr>
          <w:rFonts w:ascii="Arial" w:cs="Arial" w:eastAsia="Arial" w:hAnsi="Arial"/>
          <w:sz w:val="22"/>
          <w:szCs w:val="22"/>
        </w:rPr>
        <w:t xml:space="preserve">News organizations expanding coverage to new municipalities</w:t>
      </w:r>
    </w:p>
    <w:p>
      <w:pPr>
        <w:pStyle w:val="Heading3"/>
        <w:spacing w:after="120" w:before="200"/>
      </w:pPr>
      <w:r>
        <w:rPr>
          <w:rFonts w:ascii="Arial" w:cs="Arial" w:eastAsia="Arial" w:hAnsi="Arial"/>
          <w:b/>
          <w:bCs/>
          <w:color w:val="1F4E79"/>
          <w:sz w:val="22"/>
          <w:szCs w:val="22"/>
        </w:rPr>
        <w:t xml:space="preserve">What It Produces</w:t>
      </w:r>
    </w:p>
    <w:p>
      <w:pPr>
        <w:pStyle w:val="ListParagraph"/>
        <w:numPr>
          <w:ilvl w:val="0"/>
          <w:numId w:val="1"/>
        </w:numPr>
        <w:spacing w:after="60" w:line="276"/>
      </w:pPr>
      <w:r>
        <w:rPr>
          <w:rFonts w:ascii="Arial" w:cs="Arial" w:eastAsia="Arial" w:hAnsi="Arial"/>
          <w:sz w:val="22"/>
          <w:szCs w:val="22"/>
        </w:rPr>
        <w:t xml:space="preserve">Prioritized lead lists with newsworthiness scores</w:t>
      </w:r>
    </w:p>
    <w:p>
      <w:pPr>
        <w:pStyle w:val="ListParagraph"/>
        <w:numPr>
          <w:ilvl w:val="0"/>
          <w:numId w:val="1"/>
        </w:numPr>
        <w:spacing w:after="60" w:line="276"/>
      </w:pPr>
      <w:r>
        <w:rPr>
          <w:rFonts w:ascii="Arial" w:cs="Arial" w:eastAsia="Arial" w:hAnsi="Arial"/>
          <w:sz w:val="22"/>
          <w:szCs w:val="22"/>
        </w:rPr>
        <w:t xml:space="preserve">400-800 word research scaffolding per story (not publishable copy)</w:t>
      </w:r>
    </w:p>
    <w:p>
      <w:pPr>
        <w:pStyle w:val="ListParagraph"/>
        <w:numPr>
          <w:ilvl w:val="0"/>
          <w:numId w:val="1"/>
        </w:numPr>
        <w:spacing w:after="60" w:line="276"/>
      </w:pPr>
      <w:r>
        <w:rPr>
          <w:rFonts w:ascii="Arial" w:cs="Arial" w:eastAsia="Arial" w:hAnsi="Arial"/>
          <w:sz w:val="22"/>
          <w:szCs w:val="22"/>
        </w:rPr>
        <w:t xml:space="preserve">Reporter Task Memos: Confirmed / Missing / Calls / Documents / Falsify / Visuals</w:t>
      </w:r>
    </w:p>
    <w:p>
      <w:pPr>
        <w:pStyle w:val="ListParagraph"/>
        <w:numPr>
          <w:ilvl w:val="0"/>
          <w:numId w:val="1"/>
        </w:numPr>
        <w:spacing w:after="60" w:line="276"/>
      </w:pPr>
      <w:r>
        <w:rPr>
          <w:rFonts w:ascii="Arial" w:cs="Arial" w:eastAsia="Arial" w:hAnsi="Arial"/>
          <w:sz w:val="22"/>
          <w:szCs w:val="22"/>
        </w:rPr>
        <w:t xml:space="preserve">Visual Direction Briefs with AI generation prompts</w:t>
      </w:r>
    </w:p>
    <w:p>
      <w:pPr>
        <w:pStyle w:val="ListParagraph"/>
        <w:numPr>
          <w:ilvl w:val="0"/>
          <w:numId w:val="1"/>
        </w:numPr>
        <w:spacing w:after="60" w:line="276"/>
      </w:pPr>
      <w:r>
        <w:rPr>
          <w:rFonts w:ascii="Arial" w:cs="Arial" w:eastAsia="Arial" w:hAnsi="Arial"/>
          <w:sz w:val="22"/>
          <w:szCs w:val="22"/>
        </w:rPr>
        <w:t xml:space="preserve">Distribution packages: SEO, social headlines, newsletter briefs, email subjects</w:t>
      </w:r>
    </w:p>
    <w:p>
      <w:pPr>
        <w:pStyle w:val="ListParagraph"/>
        <w:numPr>
          <w:ilvl w:val="0"/>
          <w:numId w:val="1"/>
        </w:numPr>
        <w:spacing w:after="60" w:line="276"/>
      </w:pPr>
      <w:r>
        <w:rPr>
          <w:rFonts w:ascii="Arial" w:cs="Arial" w:eastAsia="Arial" w:hAnsi="Arial"/>
          <w:sz w:val="22"/>
          <w:szCs w:val="22"/>
        </w:rPr>
        <w:t xml:space="preserve">Community engagement outputs: tip prompts, correction tracking, trust dashboard</w:t>
      </w:r>
    </w:p>
    <w:p>
      <w:pPr>
        <w:pStyle w:val="Heading3"/>
        <w:spacing w:after="120" w:before="200"/>
      </w:pPr>
      <w:r>
        <w:rPr>
          <w:rFonts w:ascii="Arial" w:cs="Arial" w:eastAsia="Arial" w:hAnsi="Arial"/>
          <w:b/>
          <w:bCs/>
          <w:color w:val="1F4E79"/>
          <w:sz w:val="22"/>
          <w:szCs w:val="22"/>
        </w:rPr>
        <w:t xml:space="preserve">What It Will Not Do</w:t>
      </w:r>
    </w:p>
    <w:p>
      <w:pPr>
        <w:spacing w:after="120" w:line="276"/>
        <w:jc w:val="left"/>
      </w:pPr>
      <w:r>
        <w:rPr>
          <w:rFonts w:ascii="Arial" w:cs="Arial" w:eastAsia="Arial" w:hAnsi="Arial"/>
          <w:b w:val="false"/>
          <w:bCs w:val="false"/>
          <w:i w:val="false"/>
          <w:iCs w:val="false"/>
          <w:color w:val="000000"/>
          <w:sz w:val="22"/>
          <w:szCs w:val="22"/>
        </w:rPr>
        <w:t xml:space="preserve">Civic Source Scanner produces research scaffolding, not publishable journalism. Publication requires human reporting on top: original quotes, scene-setting, editorial voice, and editorial judgment. Neither the Agent 2 story expansion nor the Agent 7 plain-language rewrite is the published story. The Reporter Task Memo is the most actionable output.</w:t>
      </w:r>
    </w:p>
    <w:p>
      <w:pPr>
        <w:pStyle w:val="Heading3"/>
        <w:spacing w:after="120" w:before="200"/>
      </w:pPr>
      <w:r>
        <w:rPr>
          <w:rFonts w:ascii="Arial" w:cs="Arial" w:eastAsia="Arial" w:hAnsi="Arial"/>
          <w:b/>
          <w:bCs/>
          <w:color w:val="1F4E79"/>
          <w:sz w:val="22"/>
          <w:szCs w:val="22"/>
        </w:rPr>
        <w:t xml:space="preserve">Time Savings</w:t>
      </w:r>
    </w:p>
    <w:p>
      <w:pPr>
        <w:spacing w:after="120" w:line="276"/>
        <w:jc w:val="left"/>
      </w:pPr>
      <w:r>
        <w:rPr>
          <w:rFonts w:ascii="Arial" w:cs="Arial" w:eastAsia="Arial" w:hAnsi="Arial"/>
          <w:b w:val="false"/>
          <w:bCs w:val="false"/>
          <w:i w:val="false"/>
          <w:iCs w:val="false"/>
          <w:color w:val="000000"/>
          <w:sz w:val="22"/>
          <w:szCs w:val="22"/>
        </w:rPr>
        <w:t xml:space="preserve">The system saves an estimated 4-10 hours of morning newsroom work per day by automating source scanning, initial verification, and distribution formatting. A reporter receives a structured brief instead of spending hours checking agendas, meeting minutes, and court filings manually.</w:t>
      </w:r>
    </w:p>
    <w:p>
      <w:r>
        <w:br w:type="page"/>
      </w:r>
    </w:p>
    <w:p>
      <w:pPr>
        <w:pStyle w:val="Heading1"/>
        <w:spacing w:after="200" w:before="360"/>
      </w:pPr>
      <w:r>
        <w:rPr>
          <w:rFonts w:ascii="Arial" w:cs="Arial" w:eastAsia="Arial" w:hAnsi="Arial"/>
          <w:b/>
          <w:bCs/>
          <w:color w:val="1F4E79"/>
          <w:sz w:val="28"/>
          <w:szCs w:val="28"/>
        </w:rPr>
        <w:t xml:space="preserve">2. Quick Start</w:t>
      </w:r>
    </w:p>
    <w:p>
      <w:pPr>
        <w:spacing w:after="120" w:line="276"/>
        <w:jc w:val="left"/>
      </w:pPr>
      <w:r>
        <w:rPr>
          <w:rFonts w:ascii="Arial" w:cs="Arial" w:eastAsia="Arial" w:hAnsi="Arial"/>
          <w:b w:val="false"/>
          <w:bCs w:val="false"/>
          <w:i w:val="false"/>
          <w:iCs w:val="false"/>
          <w:color w:val="000000"/>
          <w:sz w:val="22"/>
          <w:szCs w:val="22"/>
        </w:rPr>
        <w:t xml:space="preserve">Civic Source Scanner operates in 6 modes. The typical workflow is: discover a city, run daily scans, and escalate leads to the full pipeline.</w:t>
      </w:r>
    </w:p>
    <w:p>
      <w:pPr>
        <w:pStyle w:val="Heading3"/>
        <w:spacing w:after="120" w:before="200"/>
      </w:pPr>
      <w:r>
        <w:rPr>
          <w:rFonts w:ascii="Arial" w:cs="Arial" w:eastAsia="Arial" w:hAnsi="Arial"/>
          <w:b/>
          <w:bCs/>
          <w:color w:val="1F4E79"/>
          <w:sz w:val="22"/>
          <w:szCs w:val="22"/>
        </w:rPr>
        <w:t xml:space="preserve">Step 1: Discover a City</w:t>
      </w:r>
    </w:p>
    <w:p>
      <w:pPr>
        <w:spacing w:after="120" w:line="276"/>
        <w:jc w:val="left"/>
      </w:pPr>
      <w:r>
        <w:rPr>
          <w:rFonts w:ascii="Arial" w:cs="Arial" w:eastAsia="Arial" w:hAnsi="Arial"/>
          <w:b/>
          <w:bCs/>
          <w:i w:val="false"/>
          <w:iCs w:val="false"/>
          <w:color w:val="000000"/>
          <w:sz w:val="22"/>
          <w:szCs w:val="22"/>
        </w:rPr>
        <w:t xml:space="preserve">/civic-scanner discover Longmont, Colorado</w:t>
      </w:r>
    </w:p>
    <w:p>
      <w:pPr>
        <w:spacing w:after="120" w:line="276"/>
        <w:jc w:val="left"/>
      </w:pPr>
      <w:r>
        <w:rPr>
          <w:rFonts w:ascii="Arial" w:cs="Arial" w:eastAsia="Arial" w:hAnsi="Arial"/>
          <w:b w:val="false"/>
          <w:bCs w:val="false"/>
          <w:i w:val="false"/>
          <w:iCs w:val="false"/>
          <w:color w:val="000000"/>
          <w:sz w:val="22"/>
          <w:szCs w:val="22"/>
        </w:rPr>
        <w:t xml:space="preserve">Automatically builds a complete source registry by searching for government portals, agenda systems, YouTube channels, local media, and community forums. Outputs a populated source file ready for scanning.</w:t>
      </w:r>
    </w:p>
    <w:p>
      <w:pPr>
        <w:pStyle w:val="Heading3"/>
        <w:spacing w:after="120" w:before="200"/>
      </w:pPr>
      <w:r>
        <w:rPr>
          <w:rFonts w:ascii="Arial" w:cs="Arial" w:eastAsia="Arial" w:hAnsi="Arial"/>
          <w:b/>
          <w:bCs/>
          <w:color w:val="1F4E79"/>
          <w:sz w:val="22"/>
          <w:szCs w:val="22"/>
        </w:rPr>
        <w:t xml:space="preserve">Step 2: Run a Daily Scan</w:t>
      </w:r>
    </w:p>
    <w:p>
      <w:pPr>
        <w:spacing w:after="120" w:line="276"/>
        <w:jc w:val="left"/>
      </w:pPr>
      <w:r>
        <w:rPr>
          <w:rFonts w:ascii="Arial" w:cs="Arial" w:eastAsia="Arial" w:hAnsi="Arial"/>
          <w:b/>
          <w:bCs/>
          <w:i w:val="false"/>
          <w:iCs w:val="false"/>
          <w:color w:val="000000"/>
          <w:sz w:val="22"/>
          <w:szCs w:val="22"/>
        </w:rPr>
        <w:t xml:space="preserve">/civic-scanner daily-scan Longmont</w:t>
      </w:r>
    </w:p>
    <w:p>
      <w:pPr>
        <w:spacing w:after="120" w:line="276"/>
        <w:jc w:val="left"/>
      </w:pPr>
      <w:r>
        <w:rPr>
          <w:rFonts w:ascii="Arial" w:cs="Arial" w:eastAsia="Arial" w:hAnsi="Arial"/>
          <w:b w:val="false"/>
          <w:bCs w:val="false"/>
          <w:i w:val="false"/>
          <w:iCs w:val="false"/>
          <w:color w:val="000000"/>
          <w:sz w:val="22"/>
          <w:szCs w:val="22"/>
        </w:rPr>
        <w:t xml:space="preserve">Scans all registered sources and produces a prioritized lead list with newsworthiness scores. Use this every morning.</w:t>
      </w:r>
    </w:p>
    <w:p>
      <w:pPr>
        <w:pStyle w:val="Heading3"/>
        <w:spacing w:after="120" w:before="200"/>
      </w:pPr>
      <w:r>
        <w:rPr>
          <w:rFonts w:ascii="Arial" w:cs="Arial" w:eastAsia="Arial" w:hAnsi="Arial"/>
          <w:b/>
          <w:bCs/>
          <w:color w:val="1F4E79"/>
          <w:sz w:val="22"/>
          <w:szCs w:val="22"/>
        </w:rPr>
        <w:t xml:space="preserve">Step 3: Escalate to Full Pipeline</w:t>
      </w:r>
    </w:p>
    <w:p>
      <w:pPr>
        <w:spacing w:after="120" w:line="276"/>
        <w:jc w:val="left"/>
      </w:pPr>
      <w:r>
        <w:rPr>
          <w:rFonts w:ascii="Arial" w:cs="Arial" w:eastAsia="Arial" w:hAnsi="Arial"/>
          <w:b/>
          <w:bCs/>
          <w:i w:val="false"/>
          <w:iCs w:val="false"/>
          <w:color w:val="000000"/>
          <w:sz w:val="22"/>
          <w:szCs w:val="22"/>
        </w:rPr>
        <w:t xml:space="preserve">/civic-scanner full-pipeline Longmont</w:t>
      </w:r>
    </w:p>
    <w:p>
      <w:pPr>
        <w:spacing w:after="120" w:line="276"/>
        <w:jc w:val="left"/>
      </w:pPr>
      <w:r>
        <w:rPr>
          <w:rFonts w:ascii="Arial" w:cs="Arial" w:eastAsia="Arial" w:hAnsi="Arial"/>
          <w:b w:val="false"/>
          <w:bCs w:val="false"/>
          <w:i w:val="false"/>
          <w:iCs w:val="false"/>
          <w:color w:val="000000"/>
          <w:sz w:val="22"/>
          <w:szCs w:val="22"/>
        </w:rPr>
        <w:t xml:space="preserve">Runs the complete 11-agent pipeline with adversarial verification, reporter task memos, distribution packages, and visual direction briefs.</w:t>
      </w:r>
    </w:p>
    <w:p>
      <w:pPr>
        <w:pStyle w:val="Heading3"/>
        <w:spacing w:after="120" w:before="200"/>
      </w:pPr>
      <w:r>
        <w:rPr>
          <w:rFonts w:ascii="Arial" w:cs="Arial" w:eastAsia="Arial" w:hAnsi="Arial"/>
          <w:b/>
          <w:bCs/>
          <w:color w:val="1F4E79"/>
          <w:sz w:val="22"/>
          <w:szCs w:val="22"/>
        </w:rPr>
        <w:t xml:space="preserve">All 6 Modes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tcW w:type="dxa" w:w="36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57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60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/civic-scanner discover {city}, {state}</w:t>
            </w:r>
          </w:p>
        </w:tc>
        <w:tc>
          <w:tcPr>
            <w:tcW w:type="dxa" w:w="57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Build source registry for a new city</w:t>
            </w:r>
          </w:p>
        </w:tc>
      </w:tr>
      <w:tr>
        <w:tc>
          <w:tcPr>
            <w:tcW w:type="dxa" w:w="360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/civic-scanner daily-scan {city}</w:t>
            </w:r>
          </w:p>
        </w:tc>
        <w:tc>
          <w:tcPr>
            <w:tcW w:type="dxa" w:w="57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Morning source scan, prioritized lead list</w:t>
            </w:r>
          </w:p>
        </w:tc>
      </w:tr>
      <w:tr>
        <w:tc>
          <w:tcPr>
            <w:tcW w:type="dxa" w:w="360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/civic-scanner full-pipeline {city}</w:t>
            </w:r>
          </w:p>
        </w:tc>
        <w:tc>
          <w:tcPr>
            <w:tcW w:type="dxa" w:w="57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11-agent pipeline with full verification</w:t>
            </w:r>
          </w:p>
        </w:tc>
      </w:tr>
      <w:tr>
        <w:tc>
          <w:tcPr>
            <w:tcW w:type="dxa" w:w="360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/civic-scanner verify-only {claim}</w:t>
            </w:r>
          </w:p>
        </w:tc>
        <w:tc>
          <w:tcPr>
            <w:tcW w:type="dxa" w:w="57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Adversarial verification of a specific claim</w:t>
            </w:r>
          </w:p>
        </w:tc>
      </w:tr>
      <w:tr>
        <w:tc>
          <w:tcPr>
            <w:tcW w:type="dxa" w:w="360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/civic-scanner research {topic}</w:t>
            </w:r>
          </w:p>
        </w:tc>
        <w:tc>
          <w:tcPr>
            <w:tcW w:type="dxa" w:w="57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Deep-dive investigation on a topic</w:t>
            </w:r>
          </w:p>
        </w:tc>
      </w:tr>
      <w:tr>
        <w:tc>
          <w:tcPr>
            <w:tcW w:type="dxa" w:w="360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/civic-scanner legal-threat {situation}</w:t>
            </w:r>
          </w:p>
        </w:tc>
        <w:tc>
          <w:tcPr>
            <w:tcW w:type="dxa" w:w="57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First Amendment counsel triage</w:t>
            </w:r>
          </w:p>
        </w:tc>
      </w:tr>
    </w:tbl>
    <w:p>
      <w:r>
        <w:br w:type="page"/>
      </w:r>
    </w:p>
    <w:p>
      <w:pPr>
        <w:pStyle w:val="Heading1"/>
        <w:spacing w:after="200" w:before="360"/>
      </w:pPr>
      <w:r>
        <w:rPr>
          <w:rFonts w:ascii="Arial" w:cs="Arial" w:eastAsia="Arial" w:hAnsi="Arial"/>
          <w:b/>
          <w:bCs/>
          <w:color w:val="1F4E79"/>
          <w:sz w:val="28"/>
          <w:szCs w:val="28"/>
        </w:rPr>
        <w:t xml:space="preserve">3. Architecture</w:t>
      </w:r>
    </w:p>
    <w:p>
      <w:pPr>
        <w:pStyle w:val="Heading2"/>
        <w:spacing w:after="160" w:before="280"/>
      </w:pPr>
      <w:r>
        <w:rPr>
          <w:rFonts w:ascii="Arial" w:cs="Arial" w:eastAsia="Arial" w:hAnsi="Arial"/>
          <w:b/>
          <w:bCs/>
          <w:color w:val="1F4E79"/>
          <w:sz w:val="24"/>
          <w:szCs w:val="24"/>
        </w:rPr>
        <w:t xml:space="preserve">3a. Pipeline Flow</w:t>
      </w:r>
    </w:p>
    <w:p>
      <w:pPr>
        <w:spacing w:after="120" w:line="276"/>
        <w:jc w:val="left"/>
      </w:pPr>
      <w:r>
        <w:rPr>
          <w:rFonts w:ascii="Arial" w:cs="Arial" w:eastAsia="Arial" w:hAnsi="Arial"/>
          <w:b w:val="false"/>
          <w:bCs w:val="false"/>
          <w:i w:val="false"/>
          <w:iCs w:val="false"/>
          <w:color w:val="000000"/>
          <w:sz w:val="22"/>
          <w:szCs w:val="22"/>
        </w:rPr>
        <w:t xml:space="preserve">The Civic Source Scanner pipeline processes information through 11 sequential agents with 4 kill gates. The architecture is designed so that each agent has one clear editorial purpose with no overlapping responsibilities.</w:t>
      </w:r>
    </w:p>
    <w:p>
      <w:pPr>
        <w:pStyle w:val="Heading3"/>
        <w:spacing w:after="120" w:before="200"/>
      </w:pPr>
      <w:r>
        <w:rPr>
          <w:rFonts w:ascii="Arial" w:cs="Arial" w:eastAsia="Arial" w:hAnsi="Arial"/>
          <w:b/>
          <w:bCs/>
          <w:color w:val="1F4E79"/>
          <w:sz w:val="22"/>
          <w:szCs w:val="22"/>
        </w:rPr>
        <w:t xml:space="preserve">Data Flow</w:t>
      </w:r>
    </w:p>
    <w:p>
      <w:pPr>
        <w:spacing w:after="120" w:line="276"/>
      </w:pPr>
      <w:r>
        <w:rPr>
          <w:rFonts w:ascii="Arial" w:cs="Arial" w:eastAsia="Arial" w:hAnsi="Arial"/>
          <w:b/>
          <w:bCs/>
          <w:i w:val="false"/>
          <w:iCs w:val="false"/>
          <w:color w:val="000000"/>
          <w:sz w:val="22"/>
          <w:szCs w:val="22"/>
        </w:rPr>
        <w:t xml:space="preserve">1. </w:t>
      </w:r>
      <w:r>
        <w:rPr>
          <w:rFonts w:ascii="Arial" w:cs="Arial" w:eastAsia="Arial" w:hAnsi="Arial"/>
          <w:b w:val="false"/>
          <w:bCs w:val="false"/>
          <w:i w:val="false"/>
          <w:iCs w:val="false"/>
          <w:color w:val="000000"/>
          <w:sz w:val="22"/>
          <w:szCs w:val="22"/>
        </w:rPr>
        <w:t xml:space="preserve">Source registries (Tier A/B/C) feed into Agent 1 (News Aggregator)</w:t>
      </w:r>
    </w:p>
    <w:p>
      <w:pPr>
        <w:spacing w:after="120" w:line="276"/>
      </w:pPr>
      <w:r>
        <w:rPr>
          <w:rFonts w:ascii="Arial" w:cs="Arial" w:eastAsia="Arial" w:hAnsi="Arial"/>
          <w:b/>
          <w:bCs/>
          <w:i w:val="false"/>
          <w:iCs w:val="false"/>
          <w:color w:val="000000"/>
          <w:sz w:val="22"/>
          <w:szCs w:val="22"/>
        </w:rPr>
        <w:t xml:space="preserve">2. </w:t>
      </w:r>
      <w:r>
        <w:rPr>
          <w:rFonts w:ascii="Arial" w:cs="Arial" w:eastAsia="Arial" w:hAnsi="Arial"/>
          <w:b w:val="false"/>
          <w:bCs w:val="false"/>
          <w:i w:val="false"/>
          <w:iCs w:val="false"/>
          <w:color w:val="000000"/>
          <w:sz w:val="22"/>
          <w:szCs w:val="22"/>
        </w:rPr>
        <w:t xml:space="preserve">Beat memory is loaded at pipeline start, providing context from prior runs</w:t>
      </w:r>
    </w:p>
    <w:p>
      <w:pPr>
        <w:spacing w:after="120" w:line="276"/>
      </w:pPr>
      <w:r>
        <w:rPr>
          <w:rFonts w:ascii="Arial" w:cs="Arial" w:eastAsia="Arial" w:hAnsi="Arial"/>
          <w:b/>
          <w:bCs/>
          <w:i w:val="false"/>
          <w:iCs w:val="false"/>
          <w:color w:val="000000"/>
          <w:sz w:val="22"/>
          <w:szCs w:val="22"/>
        </w:rPr>
        <w:t xml:space="preserve">3. </w:t>
      </w:r>
      <w:r>
        <w:rPr>
          <w:rFonts w:ascii="Arial" w:cs="Arial" w:eastAsia="Arial" w:hAnsi="Arial"/>
          <w:b w:val="false"/>
          <w:bCs w:val="false"/>
          <w:i w:val="false"/>
          <w:iCs w:val="false"/>
          <w:color w:val="000000"/>
          <w:sz w:val="22"/>
          <w:szCs w:val="22"/>
        </w:rPr>
        <w:t xml:space="preserve">Leads flow sequentially through all 11 agents</w:t>
      </w:r>
    </w:p>
    <w:p>
      <w:pPr>
        <w:spacing w:after="120" w:line="276"/>
      </w:pPr>
      <w:r>
        <w:rPr>
          <w:rFonts w:ascii="Arial" w:cs="Arial" w:eastAsia="Arial" w:hAnsi="Arial"/>
          <w:b/>
          <w:bCs/>
          <w:i w:val="false"/>
          <w:iCs w:val="false"/>
          <w:color w:val="000000"/>
          <w:sz w:val="22"/>
          <w:szCs w:val="22"/>
        </w:rPr>
        <w:t xml:space="preserve">4. </w:t>
      </w:r>
      <w:r>
        <w:rPr>
          <w:rFonts w:ascii="Arial" w:cs="Arial" w:eastAsia="Arial" w:hAnsi="Arial"/>
          <w:b w:val="false"/>
          <w:bCs w:val="false"/>
          <w:i w:val="false"/>
          <w:iCs w:val="false"/>
          <w:color w:val="000000"/>
          <w:sz w:val="22"/>
          <w:szCs w:val="22"/>
        </w:rPr>
        <w:t xml:space="preserve">Four kill gates (Agents 2.5, 4, 5, 8) can stop stories at specific checkpoints</w:t>
      </w:r>
    </w:p>
    <w:p>
      <w:pPr>
        <w:spacing w:after="120" w:line="276"/>
      </w:pPr>
      <w:r>
        <w:rPr>
          <w:rFonts w:ascii="Arial" w:cs="Arial" w:eastAsia="Arial" w:hAnsi="Arial"/>
          <w:b/>
          <w:bCs/>
          <w:i w:val="false"/>
          <w:iCs w:val="false"/>
          <w:color w:val="000000"/>
          <w:sz w:val="22"/>
          <w:szCs w:val="22"/>
        </w:rPr>
        <w:t xml:space="preserve">5. </w:t>
      </w:r>
      <w:r>
        <w:rPr>
          <w:rFonts w:ascii="Arial" w:cs="Arial" w:eastAsia="Arial" w:hAnsi="Arial"/>
          <w:b w:val="false"/>
          <w:bCs w:val="false"/>
          <w:i w:val="false"/>
          <w:iCs w:val="false"/>
          <w:color w:val="000000"/>
          <w:sz w:val="22"/>
          <w:szCs w:val="22"/>
        </w:rPr>
        <w:t xml:space="preserve">Surviving stories produce Reporter Task Memos, distribution packages, and visual briefs</w:t>
      </w:r>
    </w:p>
    <w:p>
      <w:pPr>
        <w:spacing w:after="120" w:line="276"/>
      </w:pPr>
      <w:r>
        <w:rPr>
          <w:rFonts w:ascii="Arial" w:cs="Arial" w:eastAsia="Arial" w:hAnsi="Arial"/>
          <w:b/>
          <w:bCs/>
          <w:i w:val="false"/>
          <w:iCs w:val="false"/>
          <w:color w:val="000000"/>
          <w:sz w:val="22"/>
          <w:szCs w:val="22"/>
        </w:rPr>
        <w:t xml:space="preserve">6. </w:t>
      </w:r>
      <w:r>
        <w:rPr>
          <w:rFonts w:ascii="Arial" w:cs="Arial" w:eastAsia="Arial" w:hAnsi="Arial"/>
          <w:b w:val="false"/>
          <w:bCs w:val="false"/>
          <w:i w:val="false"/>
          <w:iCs w:val="false"/>
          <w:color w:val="000000"/>
          <w:sz w:val="22"/>
          <w:szCs w:val="22"/>
        </w:rPr>
        <w:t xml:space="preserve">Beat memory is updated and saved at pipeline end</w:t>
      </w:r>
    </w:p>
    <w:p>
      <w:pPr>
        <w:spacing w:after="120" w:line="276"/>
      </w:pPr>
      <w:r>
        <w:rPr>
          <w:rFonts w:ascii="Arial" w:cs="Arial" w:eastAsia="Arial" w:hAnsi="Arial"/>
          <w:b/>
          <w:bCs/>
          <w:i w:val="false"/>
          <w:iCs w:val="false"/>
          <w:color w:val="000000"/>
          <w:sz w:val="22"/>
          <w:szCs w:val="22"/>
        </w:rPr>
        <w:t xml:space="preserve">7. </w:t>
      </w:r>
      <w:r>
        <w:rPr>
          <w:rFonts w:ascii="Arial" w:cs="Arial" w:eastAsia="Arial" w:hAnsi="Arial"/>
          <w:b w:val="false"/>
          <w:bCs w:val="false"/>
          <w:i w:val="false"/>
          <w:iCs w:val="false"/>
          <w:color w:val="000000"/>
          <w:sz w:val="22"/>
          <w:szCs w:val="22"/>
        </w:rPr>
        <w:t xml:space="preserve">Final report is structured as Section A (Editorial Dashboard) + Section B (Verification Appendix)</w:t>
      </w:r>
    </w:p>
    <w:p>
      <w:pPr>
        <w:spacing w:after="120" w:line="276"/>
        <w:jc w:val="left"/>
      </w:pPr>
      <w:r>
        <w:rPr>
          <w:rFonts w:ascii="Arial" w:cs="Arial" w:eastAsia="Arial" w:hAnsi="Arial"/>
          <w:b w:val="false"/>
          <w:bCs w:val="false"/>
          <w:i w:val="false"/>
          <w:iCs w:val="false"/>
          <w:color w:val="000000"/>
          <w:sz w:val="22"/>
          <w:szCs w:val="22"/>
        </w:rPr>
        <w:t xml:space="preserve">Refer to architecture.svg in the project repository for the visual pipeline diagram.</w:t>
      </w:r>
    </w:p>
    <w:p>
      <w:pPr>
        <w:spacing w:after="120"/>
      </w:pPr>
    </w:p>
    <w:p>
      <w:pPr>
        <w:pStyle w:val="Heading2"/>
        <w:spacing w:after="160" w:before="280"/>
      </w:pPr>
      <w:r>
        <w:rPr>
          <w:rFonts w:ascii="Arial" w:cs="Arial" w:eastAsia="Arial" w:hAnsi="Arial"/>
          <w:b/>
          <w:bCs/>
          <w:color w:val="1F4E79"/>
          <w:sz w:val="24"/>
          <w:szCs w:val="24"/>
        </w:rPr>
        <w:t xml:space="preserve">3b. Agent Reference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c>
          <w:tcPr>
            <w:tcW w:type="dxa" w:w="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2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41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2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Kill Condition</w:t>
            </w:r>
          </w:p>
        </w:tc>
      </w:tr>
      <w:tr>
        <w:tc>
          <w:tcPr>
            <w:tcW w:type="dxa" w:w="800"/>
            <w:tcMar>
              <w:top w:type="dxa" w:w="80"/>
              <w:left w:type="dxa" w:w="120"/>
              <w:bottom w:type="dxa" w:w="80"/>
              <w:right w:type="dxa" w:w="120"/>
            </w:tcMar>
            <w:vAlign w:val="center"/>
          </w:tcPr>
          <w:p>
            <w:r>
              <w:rPr>
                <w:rFonts w:ascii="Arial" w:cs="Arial" w:eastAsia="Arial" w:hAnsi="Arial"/>
                <w:b/>
                <w:bCs/>
                <w:color w:val="000000"/>
                <w:sz w:val="20"/>
                <w:szCs w:val="20"/>
              </w:rPr>
              <w:t xml:space="preserve">1</w:t>
            </w:r>
          </w:p>
        </w:tc>
        <w:tc>
          <w:tcPr>
            <w:tcW w:type="dxa" w:w="2200"/>
            <w:tcMar>
              <w:top w:type="dxa" w:w="80"/>
              <w:left w:type="dxa" w:w="120"/>
              <w:bottom w:type="dxa" w:w="80"/>
              <w:right w:type="dxa" w:w="120"/>
            </w:tcMar>
            <w:vAlign w:val="center"/>
          </w:tcPr>
          <w:p>
            <w:r>
              <w:rPr>
                <w:rFonts w:ascii="Arial" w:cs="Arial" w:eastAsia="Arial" w:hAnsi="Arial"/>
                <w:b/>
                <w:bCs/>
                <w:color w:val="000000"/>
                <w:sz w:val="20"/>
                <w:szCs w:val="20"/>
              </w:rPr>
              <w:t xml:space="preserve">News Aggregator</w:t>
            </w:r>
          </w:p>
        </w:tc>
        <w:tc>
          <w:tcPr>
            <w:tcW w:type="dxa" w:w="410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Scan sources, classify, extract 15-25 raw leads</w:t>
            </w:r>
          </w:p>
        </w:tc>
        <w:tc>
          <w:tcPr>
            <w:tcW w:type="dxa" w:w="2260"/>
            <w:tcMar>
              <w:top w:type="dxa" w:w="80"/>
              <w:left w:type="dxa" w:w="120"/>
              <w:bottom w:type="dxa" w:w="80"/>
              <w:right w:type="dxa" w:w="120"/>
            </w:tcMar>
            <w:vAlign w:val="center"/>
          </w:tcPr>
          <w:p>
            <w:r>
              <w:rPr>
                <w:rFonts w:ascii="Arial" w:cs="Arial" w:eastAsia="Arial" w:hAnsi="Arial"/>
                <w:b w:val="false"/>
                <w:bCs w:val="false"/>
                <w:color w:val="757575"/>
                <w:sz w:val="20"/>
                <w:szCs w:val="20"/>
              </w:rPr>
              <w:t xml:space="preserve">—</w:t>
            </w:r>
          </w:p>
        </w:tc>
      </w:tr>
      <w:tr>
        <w:tc>
          <w:tcPr>
            <w:tcW w:type="dxa" w:w="8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2</w:t>
            </w:r>
          </w:p>
        </w:tc>
        <w:tc>
          <w:tcPr>
            <w:tcW w:type="dxa" w:w="22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Story Expansion</w:t>
            </w:r>
          </w:p>
        </w:tc>
        <w:tc>
          <w:tcPr>
            <w:tcW w:type="dxa" w:w="410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Draft 400-800 word research scaffolding per lead</w:t>
            </w:r>
          </w:p>
        </w:tc>
        <w:tc>
          <w:tcPr>
            <w:tcW w:type="dxa" w:w="2260"/>
            <w:shd w:color="F2F7FB" w:val="solid"/>
            <w:tcMar>
              <w:top w:type="dxa" w:w="80"/>
              <w:left w:type="dxa" w:w="120"/>
              <w:bottom w:type="dxa" w:w="80"/>
              <w:right w:type="dxa" w:w="120"/>
            </w:tcMar>
            <w:vAlign w:val="center"/>
          </w:tcPr>
          <w:p>
            <w:r>
              <w:rPr>
                <w:rFonts w:ascii="Arial" w:cs="Arial" w:eastAsia="Arial" w:hAnsi="Arial"/>
                <w:b w:val="false"/>
                <w:bCs w:val="false"/>
                <w:color w:val="757575"/>
                <w:sz w:val="20"/>
                <w:szCs w:val="20"/>
              </w:rPr>
              <w:t xml:space="preserve">—</w:t>
            </w:r>
          </w:p>
        </w:tc>
      </w:tr>
      <w:tr>
        <w:tc>
          <w:tcPr>
            <w:tcW w:type="dxa" w:w="800"/>
            <w:tcMar>
              <w:top w:type="dxa" w:w="80"/>
              <w:left w:type="dxa" w:w="120"/>
              <w:bottom w:type="dxa" w:w="80"/>
              <w:right w:type="dxa" w:w="120"/>
            </w:tcMar>
            <w:vAlign w:val="center"/>
          </w:tcPr>
          <w:p>
            <w:r>
              <w:rPr>
                <w:rFonts w:ascii="Arial" w:cs="Arial" w:eastAsia="Arial" w:hAnsi="Arial"/>
                <w:b/>
                <w:bCs/>
                <w:color w:val="000000"/>
                <w:sz w:val="20"/>
                <w:szCs w:val="20"/>
              </w:rPr>
              <w:t xml:space="preserve">2.5</w:t>
            </w:r>
          </w:p>
        </w:tc>
        <w:tc>
          <w:tcPr>
            <w:tcW w:type="dxa" w:w="2200"/>
            <w:tcMar>
              <w:top w:type="dxa" w:w="80"/>
              <w:left w:type="dxa" w:w="120"/>
              <w:bottom w:type="dxa" w:w="80"/>
              <w:right w:type="dxa" w:w="120"/>
            </w:tcMar>
            <w:vAlign w:val="center"/>
          </w:tcPr>
          <w:p>
            <w:r>
              <w:rPr>
                <w:rFonts w:ascii="Arial" w:cs="Arial" w:eastAsia="Arial" w:hAnsi="Arial"/>
                <w:b/>
                <w:bCs/>
                <w:color w:val="000000"/>
                <w:sz w:val="20"/>
                <w:szCs w:val="20"/>
              </w:rPr>
              <w:t xml:space="preserve">Newsworthiness Gate</w:t>
            </w:r>
          </w:p>
        </w:tc>
        <w:tc>
          <w:tcPr>
            <w:tcW w:type="dxa" w:w="410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Score Immediacy/Impact/Conflict/Novelty (1-5 each); produce Reporter Task Memos</w:t>
            </w:r>
          </w:p>
        </w:tc>
        <w:tc>
          <w:tcPr>
            <w:tcW w:type="dxa" w:w="2260"/>
            <w:tcMar>
              <w:top w:type="dxa" w:w="80"/>
              <w:left w:type="dxa" w:w="120"/>
              <w:bottom w:type="dxa" w:w="80"/>
              <w:right w:type="dxa" w:w="120"/>
            </w:tcMar>
            <w:vAlign w:val="center"/>
          </w:tcPr>
          <w:p>
            <w:r>
              <w:rPr>
                <w:rFonts w:ascii="Arial" w:cs="Arial" w:eastAsia="Arial" w:hAnsi="Arial"/>
                <w:b w:val="false"/>
                <w:bCs w:val="false"/>
                <w:color w:val="D4760A"/>
                <w:sz w:val="20"/>
                <w:szCs w:val="20"/>
              </w:rPr>
              <w:t xml:space="preserve">&lt;10/20 = HOLD/DEMOTE</w:t>
            </w:r>
          </w:p>
        </w:tc>
      </w:tr>
      <w:tr>
        <w:tc>
          <w:tcPr>
            <w:tcW w:type="dxa" w:w="8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3</w:t>
            </w:r>
          </w:p>
        </w:tc>
        <w:tc>
          <w:tcPr>
            <w:tcW w:type="dxa" w:w="22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Black Desk</w:t>
            </w:r>
          </w:p>
        </w:tc>
        <w:tc>
          <w:tcPr>
            <w:tcW w:type="dxa" w:w="410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Speculative signal hunting from Tier C and blocked sources</w:t>
            </w:r>
          </w:p>
        </w:tc>
        <w:tc>
          <w:tcPr>
            <w:tcW w:type="dxa" w:w="2260"/>
            <w:shd w:color="F2F7FB" w:val="solid"/>
            <w:tcMar>
              <w:top w:type="dxa" w:w="80"/>
              <w:left w:type="dxa" w:w="120"/>
              <w:bottom w:type="dxa" w:w="80"/>
              <w:right w:type="dxa" w:w="120"/>
            </w:tcMar>
            <w:vAlign w:val="center"/>
          </w:tcPr>
          <w:p>
            <w:r>
              <w:rPr>
                <w:rFonts w:ascii="Arial" w:cs="Arial" w:eastAsia="Arial" w:hAnsi="Arial"/>
                <w:b w:val="false"/>
                <w:bCs w:val="false"/>
                <w:color w:val="757575"/>
                <w:sz w:val="20"/>
                <w:szCs w:val="20"/>
              </w:rPr>
              <w:t xml:space="preserve">— (never publishable)</w:t>
            </w:r>
          </w:p>
        </w:tc>
      </w:tr>
      <w:tr>
        <w:tc>
          <w:tcPr>
            <w:tcW w:type="dxa" w:w="800"/>
            <w:tcMar>
              <w:top w:type="dxa" w:w="80"/>
              <w:left w:type="dxa" w:w="120"/>
              <w:bottom w:type="dxa" w:w="80"/>
              <w:right w:type="dxa" w:w="120"/>
            </w:tcMar>
            <w:vAlign w:val="center"/>
          </w:tcPr>
          <w:p>
            <w:r>
              <w:rPr>
                <w:rFonts w:ascii="Arial" w:cs="Arial" w:eastAsia="Arial" w:hAnsi="Arial"/>
                <w:b/>
                <w:bCs/>
                <w:color w:val="000000"/>
                <w:sz w:val="20"/>
                <w:szCs w:val="20"/>
              </w:rPr>
              <w:t xml:space="preserve">4</w:t>
            </w:r>
          </w:p>
        </w:tc>
        <w:tc>
          <w:tcPr>
            <w:tcW w:type="dxa" w:w="2200"/>
            <w:tcMar>
              <w:top w:type="dxa" w:w="80"/>
              <w:left w:type="dxa" w:w="120"/>
              <w:bottom w:type="dxa" w:w="80"/>
              <w:right w:type="dxa" w:w="120"/>
            </w:tcMar>
            <w:vAlign w:val="center"/>
          </w:tcPr>
          <w:p>
            <w:r>
              <w:rPr>
                <w:rFonts w:ascii="Arial" w:cs="Arial" w:eastAsia="Arial" w:hAnsi="Arial"/>
                <w:b/>
                <w:bCs/>
                <w:color w:val="000000"/>
                <w:sz w:val="20"/>
                <w:szCs w:val="20"/>
              </w:rPr>
              <w:t xml:space="preserve">Adversarial Challenge</w:t>
            </w:r>
          </w:p>
        </w:tc>
        <w:tc>
          <w:tcPr>
            <w:tcW w:type="dxa" w:w="410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4-gate verification: contestation, adverse search, counter-narrative, self-referential</w:t>
            </w:r>
          </w:p>
        </w:tc>
        <w:tc>
          <w:tcPr>
            <w:tcW w:type="dxa" w:w="2260"/>
            <w:tcMar>
              <w:top w:type="dxa" w:w="80"/>
              <w:left w:type="dxa" w:w="120"/>
              <w:bottom w:type="dxa" w:w="80"/>
              <w:right w:type="dxa" w:w="120"/>
            </w:tcMar>
            <w:vAlign w:val="center"/>
          </w:tcPr>
          <w:p>
            <w:r>
              <w:rPr>
                <w:rFonts w:ascii="Arial" w:cs="Arial" w:eastAsia="Arial" w:hAnsi="Arial"/>
                <w:b w:val="false"/>
                <w:bCs w:val="false"/>
                <w:color w:val="C62828"/>
                <w:sz w:val="20"/>
                <w:szCs w:val="20"/>
              </w:rPr>
              <w:t xml:space="preserve">Counter-narrative wins = SUPPRESS</w:t>
            </w:r>
          </w:p>
        </w:tc>
      </w:tr>
      <w:tr>
        <w:tc>
          <w:tcPr>
            <w:tcW w:type="dxa" w:w="8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5</w:t>
            </w:r>
          </w:p>
        </w:tc>
        <w:tc>
          <w:tcPr>
            <w:tcW w:type="dxa" w:w="22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Completeness Auditor</w:t>
            </w:r>
          </w:p>
        </w:tc>
        <w:tc>
          <w:tcPr>
            <w:tcW w:type="dxa" w:w="410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Attribution completeness, source balance, harm assessment</w:t>
            </w:r>
          </w:p>
        </w:tc>
        <w:tc>
          <w:tcPr>
            <w:tcW w:type="dxa" w:w="2260"/>
            <w:shd w:color="F2F7FB" w:val="solid"/>
            <w:tcMar>
              <w:top w:type="dxa" w:w="80"/>
              <w:left w:type="dxa" w:w="120"/>
              <w:bottom w:type="dxa" w:w="80"/>
              <w:right w:type="dxa" w:w="120"/>
            </w:tcMar>
            <w:vAlign w:val="center"/>
          </w:tcPr>
          <w:p>
            <w:r>
              <w:rPr>
                <w:rFonts w:ascii="Arial" w:cs="Arial" w:eastAsia="Arial" w:hAnsi="Arial"/>
                <w:b w:val="false"/>
                <w:bCs w:val="false"/>
                <w:color w:val="C62828"/>
                <w:sz w:val="20"/>
                <w:szCs w:val="20"/>
              </w:rPr>
              <w:t xml:space="preserve">Unattributable claim = KILL</w:t>
            </w:r>
          </w:p>
        </w:tc>
      </w:tr>
      <w:tr>
        <w:tc>
          <w:tcPr>
            <w:tcW w:type="dxa" w:w="800"/>
            <w:tcMar>
              <w:top w:type="dxa" w:w="80"/>
              <w:left w:type="dxa" w:w="120"/>
              <w:bottom w:type="dxa" w:w="80"/>
              <w:right w:type="dxa" w:w="120"/>
            </w:tcMar>
            <w:vAlign w:val="center"/>
          </w:tcPr>
          <w:p>
            <w:r>
              <w:rPr>
                <w:rFonts w:ascii="Arial" w:cs="Arial" w:eastAsia="Arial" w:hAnsi="Arial"/>
                <w:b/>
                <w:bCs/>
                <w:color w:val="000000"/>
                <w:sz w:val="20"/>
                <w:szCs w:val="20"/>
              </w:rPr>
              <w:t xml:space="preserve">6</w:t>
            </w:r>
          </w:p>
        </w:tc>
        <w:tc>
          <w:tcPr>
            <w:tcW w:type="dxa" w:w="2200"/>
            <w:tcMar>
              <w:top w:type="dxa" w:w="80"/>
              <w:left w:type="dxa" w:w="120"/>
              <w:bottom w:type="dxa" w:w="80"/>
              <w:right w:type="dxa" w:w="120"/>
            </w:tcMar>
            <w:vAlign w:val="center"/>
          </w:tcPr>
          <w:p>
            <w:r>
              <w:rPr>
                <w:rFonts w:ascii="Arial" w:cs="Arial" w:eastAsia="Arial" w:hAnsi="Arial"/>
                <w:b/>
                <w:bCs/>
                <w:color w:val="000000"/>
                <w:sz w:val="20"/>
                <w:szCs w:val="20"/>
              </w:rPr>
              <w:t xml:space="preserve">First Amendment Counsel</w:t>
            </w:r>
          </w:p>
        </w:tc>
        <w:tc>
          <w:tcPr>
            <w:tcW w:type="dxa" w:w="410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Honest legal risk assessment per story</w:t>
            </w:r>
          </w:p>
        </w:tc>
        <w:tc>
          <w:tcPr>
            <w:tcW w:type="dxa" w:w="2260"/>
            <w:tcMar>
              <w:top w:type="dxa" w:w="80"/>
              <w:left w:type="dxa" w:w="120"/>
              <w:bottom w:type="dxa" w:w="80"/>
              <w:right w:type="dxa" w:w="120"/>
            </w:tcMar>
            <w:vAlign w:val="center"/>
          </w:tcPr>
          <w:p>
            <w:r>
              <w:rPr>
                <w:rFonts w:ascii="Arial" w:cs="Arial" w:eastAsia="Arial" w:hAnsi="Arial"/>
                <w:b w:val="false"/>
                <w:bCs w:val="false"/>
                <w:color w:val="757575"/>
                <w:sz w:val="20"/>
                <w:szCs w:val="20"/>
              </w:rPr>
              <w:t xml:space="preserve">— (flags for attorney)</w:t>
            </w:r>
          </w:p>
        </w:tc>
      </w:tr>
      <w:tr>
        <w:tc>
          <w:tcPr>
            <w:tcW w:type="dxa" w:w="8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7</w:t>
            </w:r>
          </w:p>
        </w:tc>
        <w:tc>
          <w:tcPr>
            <w:tcW w:type="dxa" w:w="22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Plain-Language Translator</w:t>
            </w:r>
          </w:p>
        </w:tc>
        <w:tc>
          <w:tcPr>
            <w:tcW w:type="dxa" w:w="410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8th grade reading level rewrites for newsletters and social</w:t>
            </w:r>
          </w:p>
        </w:tc>
        <w:tc>
          <w:tcPr>
            <w:tcW w:type="dxa" w:w="2260"/>
            <w:shd w:color="F2F7FB" w:val="solid"/>
            <w:tcMar>
              <w:top w:type="dxa" w:w="80"/>
              <w:left w:type="dxa" w:w="120"/>
              <w:bottom w:type="dxa" w:w="80"/>
              <w:right w:type="dxa" w:w="120"/>
            </w:tcMar>
            <w:vAlign w:val="center"/>
          </w:tcPr>
          <w:p>
            <w:r>
              <w:rPr>
                <w:rFonts w:ascii="Arial" w:cs="Arial" w:eastAsia="Arial" w:hAnsi="Arial"/>
                <w:b w:val="false"/>
                <w:bCs w:val="false"/>
                <w:color w:val="757575"/>
                <w:sz w:val="20"/>
                <w:szCs w:val="20"/>
              </w:rPr>
              <w:t xml:space="preserve">—</w:t>
            </w:r>
          </w:p>
        </w:tc>
      </w:tr>
      <w:tr>
        <w:tc>
          <w:tcPr>
            <w:tcW w:type="dxa" w:w="800"/>
            <w:tcMar>
              <w:top w:type="dxa" w:w="80"/>
              <w:left w:type="dxa" w:w="120"/>
              <w:bottom w:type="dxa" w:w="80"/>
              <w:right w:type="dxa" w:w="120"/>
            </w:tcMar>
            <w:vAlign w:val="center"/>
          </w:tcPr>
          <w:p>
            <w:r>
              <w:rPr>
                <w:rFonts w:ascii="Arial" w:cs="Arial" w:eastAsia="Arial" w:hAnsi="Arial"/>
                <w:b/>
                <w:bCs/>
                <w:color w:val="000000"/>
                <w:sz w:val="20"/>
                <w:szCs w:val="20"/>
              </w:rPr>
              <w:t xml:space="preserve">7.5</w:t>
            </w:r>
          </w:p>
        </w:tc>
        <w:tc>
          <w:tcPr>
            <w:tcW w:type="dxa" w:w="2200"/>
            <w:tcMar>
              <w:top w:type="dxa" w:w="80"/>
              <w:left w:type="dxa" w:w="120"/>
              <w:bottom w:type="dxa" w:w="80"/>
              <w:right w:type="dxa" w:w="120"/>
            </w:tcMar>
            <w:vAlign w:val="center"/>
          </w:tcPr>
          <w:p>
            <w:r>
              <w:rPr>
                <w:rFonts w:ascii="Arial" w:cs="Arial" w:eastAsia="Arial" w:hAnsi="Arial"/>
                <w:b/>
                <w:bCs/>
                <w:color w:val="000000"/>
                <w:sz w:val="20"/>
                <w:szCs w:val="20"/>
              </w:rPr>
              <w:t xml:space="preserve">Distribution Packager</w:t>
            </w:r>
          </w:p>
        </w:tc>
        <w:tc>
          <w:tcPr>
            <w:tcW w:type="dxa" w:w="410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SEO, social media headlines, newsletter briefs, email subjects</w:t>
            </w:r>
          </w:p>
        </w:tc>
        <w:tc>
          <w:tcPr>
            <w:tcW w:type="dxa" w:w="2260"/>
            <w:tcMar>
              <w:top w:type="dxa" w:w="80"/>
              <w:left w:type="dxa" w:w="120"/>
              <w:bottom w:type="dxa" w:w="80"/>
              <w:right w:type="dxa" w:w="120"/>
            </w:tcMar>
            <w:vAlign w:val="center"/>
          </w:tcPr>
          <w:p>
            <w:r>
              <w:rPr>
                <w:rFonts w:ascii="Arial" w:cs="Arial" w:eastAsia="Arial" w:hAnsi="Arial"/>
                <w:b w:val="false"/>
                <w:bCs w:val="false"/>
                <w:color w:val="757575"/>
                <w:sz w:val="20"/>
                <w:szCs w:val="20"/>
              </w:rPr>
              <w:t xml:space="preserve">—</w:t>
            </w:r>
          </w:p>
        </w:tc>
      </w:tr>
      <w:tr>
        <w:tc>
          <w:tcPr>
            <w:tcW w:type="dxa" w:w="8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8</w:t>
            </w:r>
          </w:p>
        </w:tc>
        <w:tc>
          <w:tcPr>
            <w:tcW w:type="dxa" w:w="22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Source Hygiene + Originality</w:t>
            </w:r>
          </w:p>
        </w:tc>
        <w:tc>
          <w:tcPr>
            <w:tcW w:type="dxa" w:w="410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Contamination check, headline audit, 3-layer plagiarism verification</w:t>
            </w:r>
          </w:p>
        </w:tc>
        <w:tc>
          <w:tcPr>
            <w:tcW w:type="dxa" w:w="2260"/>
            <w:shd w:color="F2F7FB" w:val="solid"/>
            <w:tcMar>
              <w:top w:type="dxa" w:w="80"/>
              <w:left w:type="dxa" w:w="120"/>
              <w:bottom w:type="dxa" w:w="80"/>
              <w:right w:type="dxa" w:w="120"/>
            </w:tcMar>
            <w:vAlign w:val="center"/>
          </w:tcPr>
          <w:p>
            <w:r>
              <w:rPr>
                <w:rFonts w:ascii="Arial" w:cs="Arial" w:eastAsia="Arial" w:hAnsi="Arial"/>
                <w:b w:val="false"/>
                <w:bCs w:val="false"/>
                <w:color w:val="C62828"/>
                <w:sz w:val="20"/>
                <w:szCs w:val="20"/>
              </w:rPr>
              <w:t xml:space="preserve">Tier C = KILL; Originality FAIL = HOLD</w:t>
            </w:r>
          </w:p>
        </w:tc>
      </w:tr>
      <w:tr>
        <w:tc>
          <w:tcPr>
            <w:tcW w:type="dxa" w:w="800"/>
            <w:tcMar>
              <w:top w:type="dxa" w:w="80"/>
              <w:left w:type="dxa" w:w="120"/>
              <w:bottom w:type="dxa" w:w="80"/>
              <w:right w:type="dxa" w:w="120"/>
            </w:tcMar>
            <w:vAlign w:val="center"/>
          </w:tcPr>
          <w:p>
            <w:r>
              <w:rPr>
                <w:rFonts w:ascii="Arial" w:cs="Arial" w:eastAsia="Arial" w:hAnsi="Arial"/>
                <w:b/>
                <w:bCs/>
                <w:color w:val="000000"/>
                <w:sz w:val="20"/>
                <w:szCs w:val="20"/>
              </w:rPr>
              <w:t xml:space="preserve">9</w:t>
            </w:r>
          </w:p>
        </w:tc>
        <w:tc>
          <w:tcPr>
            <w:tcW w:type="dxa" w:w="2200"/>
            <w:tcMar>
              <w:top w:type="dxa" w:w="80"/>
              <w:left w:type="dxa" w:w="120"/>
              <w:bottom w:type="dxa" w:w="80"/>
              <w:right w:type="dxa" w:w="120"/>
            </w:tcMar>
            <w:vAlign w:val="center"/>
          </w:tcPr>
          <w:p>
            <w:r>
              <w:rPr>
                <w:rFonts w:ascii="Arial" w:cs="Arial" w:eastAsia="Arial" w:hAnsi="Arial"/>
                <w:b/>
                <w:bCs/>
                <w:color w:val="000000"/>
                <w:sz w:val="20"/>
                <w:szCs w:val="20"/>
              </w:rPr>
              <w:t xml:space="preserve">Story Research</w:t>
            </w:r>
          </w:p>
        </w:tc>
        <w:tc>
          <w:tcPr>
            <w:tcW w:type="dxa" w:w="410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Standalone deep-dive investigation and writing</w:t>
            </w:r>
          </w:p>
        </w:tc>
        <w:tc>
          <w:tcPr>
            <w:tcW w:type="dxa" w:w="2260"/>
            <w:tcMar>
              <w:top w:type="dxa" w:w="80"/>
              <w:left w:type="dxa" w:w="120"/>
              <w:bottom w:type="dxa" w:w="80"/>
              <w:right w:type="dxa" w:w="120"/>
            </w:tcMar>
            <w:vAlign w:val="center"/>
          </w:tcPr>
          <w:p>
            <w:r>
              <w:rPr>
                <w:rFonts w:ascii="Arial" w:cs="Arial" w:eastAsia="Arial" w:hAnsi="Arial"/>
                <w:b w:val="false"/>
                <w:bCs w:val="false"/>
                <w:color w:val="757575"/>
                <w:sz w:val="20"/>
                <w:szCs w:val="20"/>
              </w:rPr>
              <w:t xml:space="preserve">—</w:t>
            </w:r>
          </w:p>
        </w:tc>
      </w:tr>
    </w:tbl>
    <w:p>
      <w:pPr>
        <w:spacing w:after="120"/>
      </w:pPr>
    </w:p>
    <w:p>
      <w:pPr>
        <w:pStyle w:val="Heading2"/>
        <w:spacing w:after="160" w:before="280"/>
      </w:pPr>
      <w:r>
        <w:rPr>
          <w:rFonts w:ascii="Arial" w:cs="Arial" w:eastAsia="Arial" w:hAnsi="Arial"/>
          <w:b/>
          <w:bCs/>
          <w:color w:val="1F4E79"/>
          <w:sz w:val="24"/>
          <w:szCs w:val="24"/>
        </w:rPr>
        <w:t xml:space="preserve">3c. Severity Coding</w:t>
      </w:r>
    </w:p>
    <w:p>
      <w:pPr>
        <w:spacing w:after="120" w:line="276"/>
        <w:jc w:val="left"/>
      </w:pPr>
      <w:r>
        <w:rPr>
          <w:rFonts w:ascii="Arial" w:cs="Arial" w:eastAsia="Arial" w:hAnsi="Arial"/>
          <w:b w:val="false"/>
          <w:bCs w:val="false"/>
          <w:i w:val="false"/>
          <w:iCs w:val="false"/>
          <w:color w:val="000000"/>
          <w:sz w:val="22"/>
          <w:szCs w:val="22"/>
        </w:rPr>
        <w:t xml:space="preserve">All pipeline outputs and the final report use a 4-level severity coding system:</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1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2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c>
          <w:tcPr>
            <w:tcW w:type="dxa" w:w="63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1800"/>
            <w:tcMar>
              <w:top w:type="dxa" w:w="80"/>
              <w:left w:type="dxa" w:w="120"/>
              <w:bottom w:type="dxa" w:w="80"/>
              <w:right w:type="dxa" w:w="120"/>
            </w:tcMar>
            <w:vAlign w:val="center"/>
          </w:tcPr>
          <w:p>
            <w:r>
              <w:rPr>
                <w:rFonts w:ascii="Arial" w:cs="Arial" w:eastAsia="Arial" w:hAnsi="Arial"/>
                <w:b/>
                <w:bCs/>
                <w:color w:val="2E7D32"/>
                <w:sz w:val="20"/>
                <w:szCs w:val="20"/>
              </w:rPr>
              <w:t xml:space="preserve">GREEN</w:t>
            </w:r>
          </w:p>
        </w:tc>
        <w:tc>
          <w:tcPr>
            <w:tcW w:type="dxa" w:w="120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#2E7D32</w:t>
            </w:r>
          </w:p>
        </w:tc>
        <w:tc>
          <w:tcPr>
            <w:tcW w:type="dxa" w:w="63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Clean pass, no caveats</w:t>
            </w:r>
          </w:p>
        </w:tc>
      </w:tr>
      <w:tr>
        <w:tc>
          <w:tcPr>
            <w:tcW w:type="dxa" w:w="1800"/>
            <w:shd w:color="F2F7FB" w:val="solid"/>
            <w:tcMar>
              <w:top w:type="dxa" w:w="80"/>
              <w:left w:type="dxa" w:w="120"/>
              <w:bottom w:type="dxa" w:w="80"/>
              <w:right w:type="dxa" w:w="120"/>
            </w:tcMar>
            <w:vAlign w:val="center"/>
          </w:tcPr>
          <w:p>
            <w:r>
              <w:rPr>
                <w:rFonts w:ascii="Arial" w:cs="Arial" w:eastAsia="Arial" w:hAnsi="Arial"/>
                <w:b/>
                <w:bCs/>
                <w:color w:val="D4760A"/>
                <w:sz w:val="20"/>
                <w:szCs w:val="20"/>
              </w:rPr>
              <w:t xml:space="preserve">AMBER</w:t>
            </w:r>
          </w:p>
        </w:tc>
        <w:tc>
          <w:tcPr>
            <w:tcW w:type="dxa" w:w="120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#D4760A</w:t>
            </w:r>
          </w:p>
        </w:tc>
        <w:tc>
          <w:tcPr>
            <w:tcW w:type="dxa" w:w="63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Passed with caveats — contested, corrected, or missing voices</w:t>
            </w:r>
          </w:p>
        </w:tc>
      </w:tr>
      <w:tr>
        <w:tc>
          <w:tcPr>
            <w:tcW w:type="dxa" w:w="1800"/>
            <w:tcMar>
              <w:top w:type="dxa" w:w="80"/>
              <w:left w:type="dxa" w:w="120"/>
              <w:bottom w:type="dxa" w:w="80"/>
              <w:right w:type="dxa" w:w="120"/>
            </w:tcMar>
            <w:vAlign w:val="center"/>
          </w:tcPr>
          <w:p>
            <w:r>
              <w:rPr>
                <w:rFonts w:ascii="Arial" w:cs="Arial" w:eastAsia="Arial" w:hAnsi="Arial"/>
                <w:b/>
                <w:bCs/>
                <w:color w:val="C62828"/>
                <w:sz w:val="20"/>
                <w:szCs w:val="20"/>
              </w:rPr>
              <w:t xml:space="preserve">RED</w:t>
            </w:r>
          </w:p>
        </w:tc>
        <w:tc>
          <w:tcPr>
            <w:tcW w:type="dxa" w:w="120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#C62828</w:t>
            </w:r>
          </w:p>
        </w:tc>
        <w:tc>
          <w:tcPr>
            <w:tcW w:type="dxa" w:w="63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Killed — counter-narrative wins, unattributable claim, or Tier C contamination</w:t>
            </w:r>
          </w:p>
        </w:tc>
      </w:tr>
      <w:tr>
        <w:tc>
          <w:tcPr>
            <w:tcW w:type="dxa" w:w="1800"/>
            <w:shd w:color="F2F7FB" w:val="solid"/>
            <w:tcMar>
              <w:top w:type="dxa" w:w="80"/>
              <w:left w:type="dxa" w:w="120"/>
              <w:bottom w:type="dxa" w:w="80"/>
              <w:right w:type="dxa" w:w="120"/>
            </w:tcMar>
            <w:vAlign w:val="center"/>
          </w:tcPr>
          <w:p>
            <w:r>
              <w:rPr>
                <w:rFonts w:ascii="Arial" w:cs="Arial" w:eastAsia="Arial" w:hAnsi="Arial"/>
                <w:b/>
                <w:bCs/>
                <w:color w:val="757575"/>
                <w:sz w:val="20"/>
                <w:szCs w:val="20"/>
              </w:rPr>
              <w:t xml:space="preserve">GRAY</w:t>
            </w:r>
          </w:p>
        </w:tc>
        <w:tc>
          <w:tcPr>
            <w:tcW w:type="dxa" w:w="120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#757575</w:t>
            </w:r>
          </w:p>
        </w:tc>
        <w:tc>
          <w:tcPr>
            <w:tcW w:type="dxa" w:w="63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Held — awaiting documents, below newsworthiness threshold, or originality failure</w:t>
            </w:r>
          </w:p>
        </w:tc>
      </w:tr>
    </w:tbl>
    <w:p>
      <w:r>
        <w:br w:type="page"/>
      </w:r>
    </w:p>
    <w:p>
      <w:pPr>
        <w:pStyle w:val="Heading1"/>
        <w:spacing w:after="200" w:before="360"/>
      </w:pPr>
      <w:r>
        <w:rPr>
          <w:rFonts w:ascii="Arial" w:cs="Arial" w:eastAsia="Arial" w:hAnsi="Arial"/>
          <w:b/>
          <w:bCs/>
          <w:color w:val="1F4E79"/>
          <w:sz w:val="28"/>
          <w:szCs w:val="28"/>
        </w:rPr>
        <w:t xml:space="preserve">4. Mandatory Controls</w:t>
      </w:r>
    </w:p>
    <w:p>
      <w:pPr>
        <w:spacing w:after="120" w:line="276"/>
        <w:jc w:val="left"/>
      </w:pPr>
      <w:r>
        <w:rPr>
          <w:rFonts w:ascii="Arial" w:cs="Arial" w:eastAsia="Arial" w:hAnsi="Arial"/>
          <w:b w:val="false"/>
          <w:bCs w:val="false"/>
          <w:i w:val="false"/>
          <w:iCs w:val="false"/>
          <w:color w:val="000000"/>
          <w:sz w:val="22"/>
          <w:szCs w:val="22"/>
        </w:rPr>
        <w:t xml:space="preserve">Civic Source Scanner enforces 8 mandatory editorial controls that cannot be overridden by any agent or mode. These controls represent the system's editorial integrity guarantees.</w:t>
      </w:r>
    </w:p>
    <w:p>
      <w:pPr>
        <w:spacing w:after="120"/>
      </w:pPr>
    </w:p>
    <w:p>
      <w:pPr>
        <w:pStyle w:val="Heading2"/>
        <w:spacing w:after="160" w:before="280"/>
      </w:pPr>
      <w:r>
        <w:rPr>
          <w:rFonts w:ascii="Arial" w:cs="Arial" w:eastAsia="Arial" w:hAnsi="Arial"/>
          <w:b/>
          <w:bCs/>
          <w:color w:val="1F4E79"/>
          <w:sz w:val="24"/>
          <w:szCs w:val="24"/>
        </w:rPr>
        <w:t xml:space="preserve">4.1 Hard-No-Bluff Rule</w:t>
      </w:r>
    </w:p>
    <w:p>
      <w:pPr>
        <w:spacing w:after="120" w:line="276"/>
        <w:jc w:val="left"/>
      </w:pPr>
      <w:r>
        <w:rPr>
          <w:rFonts w:ascii="Arial" w:cs="Arial" w:eastAsia="Arial" w:hAnsi="Arial"/>
          <w:b w:val="false"/>
          <w:bCs w:val="false"/>
          <w:i w:val="false"/>
          <w:iCs w:val="false"/>
          <w:color w:val="000000"/>
          <w:sz w:val="22"/>
          <w:szCs w:val="22"/>
        </w:rPr>
        <w:t xml:space="preserve">No Tier A source means no publication. This rule is absolute and cannot be waived. A story may be well-sourced from Tier B media reports, but without direct verification from an official government record, court filing, or primary document, the story does not advance past the verification gates.</w:t>
      </w:r>
    </w:p>
    <w:p>
      <w:pPr>
        <w:pStyle w:val="Heading2"/>
        <w:spacing w:after="160" w:before="280"/>
      </w:pPr>
      <w:r>
        <w:rPr>
          <w:rFonts w:ascii="Arial" w:cs="Arial" w:eastAsia="Arial" w:hAnsi="Arial"/>
          <w:b/>
          <w:bCs/>
          <w:color w:val="1F4E79"/>
          <w:sz w:val="24"/>
          <w:szCs w:val="24"/>
        </w:rPr>
        <w:t xml:space="preserve">4.2 Source Tier Classification</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10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41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Sources</w:t>
            </w:r>
          </w:p>
        </w:tc>
        <w:tc>
          <w:tcPr>
            <w:tcW w:type="dxa" w:w="42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1000"/>
            <w:tcMar>
              <w:top w:type="dxa" w:w="80"/>
              <w:left w:type="dxa" w:w="120"/>
              <w:bottom w:type="dxa" w:w="80"/>
              <w:right w:type="dxa" w:w="120"/>
            </w:tcMar>
            <w:vAlign w:val="center"/>
          </w:tcPr>
          <w:p>
            <w:r>
              <w:rPr>
                <w:rFonts w:ascii="Arial" w:cs="Arial" w:eastAsia="Arial" w:hAnsi="Arial"/>
                <w:b/>
                <w:bCs/>
                <w:color w:val="2E7D32"/>
                <w:sz w:val="20"/>
                <w:szCs w:val="20"/>
              </w:rPr>
              <w:t xml:space="preserve">A</w:t>
            </w:r>
          </w:p>
        </w:tc>
        <w:tc>
          <w:tcPr>
            <w:tcW w:type="dxa" w:w="41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Official government records, agendas, minutes, court filings, budgets, permits</w:t>
            </w:r>
          </w:p>
        </w:tc>
        <w:tc>
          <w:tcPr>
            <w:tcW w:type="dxa" w:w="420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Required for publication. Direct verification source.</w:t>
            </w:r>
          </w:p>
        </w:tc>
      </w:tr>
      <w:tr>
        <w:tc>
          <w:tcPr>
            <w:tcW w:type="dxa" w:w="1000"/>
            <w:shd w:color="F2F7FB" w:val="solid"/>
            <w:tcMar>
              <w:top w:type="dxa" w:w="80"/>
              <w:left w:type="dxa" w:w="120"/>
              <w:bottom w:type="dxa" w:w="80"/>
              <w:right w:type="dxa" w:w="120"/>
            </w:tcMar>
            <w:vAlign w:val="center"/>
          </w:tcPr>
          <w:p>
            <w:r>
              <w:rPr>
                <w:rFonts w:ascii="Arial" w:cs="Arial" w:eastAsia="Arial" w:hAnsi="Arial"/>
                <w:b/>
                <w:bCs/>
                <w:color w:val="D4760A"/>
                <w:sz w:val="20"/>
                <w:szCs w:val="20"/>
              </w:rPr>
              <w:t xml:space="preserve">B</w:t>
            </w:r>
          </w:p>
        </w:tc>
        <w:tc>
          <w:tcPr>
            <w:tcW w:type="dxa" w:w="41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Regional newspapers, institutional reports, press releases</w:t>
            </w:r>
          </w:p>
        </w:tc>
        <w:tc>
          <w:tcPr>
            <w:tcW w:type="dxa" w:w="420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Leads and corroboration only. Cannot substitute for Tier A.</w:t>
            </w:r>
          </w:p>
        </w:tc>
      </w:tr>
      <w:tr>
        <w:tc>
          <w:tcPr>
            <w:tcW w:type="dxa" w:w="1000"/>
            <w:tcMar>
              <w:top w:type="dxa" w:w="80"/>
              <w:left w:type="dxa" w:w="120"/>
              <w:bottom w:type="dxa" w:w="80"/>
              <w:right w:type="dxa" w:w="120"/>
            </w:tcMar>
            <w:vAlign w:val="center"/>
          </w:tcPr>
          <w:p>
            <w:r>
              <w:rPr>
                <w:rFonts w:ascii="Arial" w:cs="Arial" w:eastAsia="Arial" w:hAnsi="Arial"/>
                <w:b/>
                <w:bCs/>
                <w:color w:val="C62828"/>
                <w:sz w:val="20"/>
                <w:szCs w:val="20"/>
              </w:rPr>
              <w:t xml:space="preserve">C</w:t>
            </w:r>
          </w:p>
        </w:tc>
        <w:tc>
          <w:tcPr>
            <w:tcW w:type="dxa" w:w="41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Reddit, Nextdoor, Facebook groups, YouTube comments, social media</w:t>
            </w:r>
          </w:p>
        </w:tc>
        <w:tc>
          <w:tcPr>
            <w:tcW w:type="dxa" w:w="420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Signals only. Never cited. Never promoted to Tier B.</w:t>
            </w:r>
          </w:p>
        </w:tc>
      </w:tr>
    </w:tbl>
    <w:p>
      <w:pPr>
        <w:spacing w:after="120"/>
      </w:pPr>
    </w:p>
    <w:p>
      <w:pPr>
        <w:pStyle w:val="Heading2"/>
        <w:spacing w:after="160" w:before="280"/>
      </w:pPr>
      <w:r>
        <w:rPr>
          <w:rFonts w:ascii="Arial" w:cs="Arial" w:eastAsia="Arial" w:hAnsi="Arial"/>
          <w:b/>
          <w:bCs/>
          <w:color w:val="1F4E79"/>
          <w:sz w:val="24"/>
          <w:szCs w:val="24"/>
        </w:rPr>
        <w:t xml:space="preserve">4.3 Adversarial Verification (4 Gates)</w:t>
      </w:r>
    </w:p>
    <w:p>
      <w:pPr>
        <w:spacing w:after="120" w:line="276"/>
        <w:jc w:val="left"/>
      </w:pPr>
      <w:r>
        <w:rPr>
          <w:rFonts w:ascii="Arial" w:cs="Arial" w:eastAsia="Arial" w:hAnsi="Arial"/>
          <w:b w:val="false"/>
          <w:bCs w:val="false"/>
          <w:i w:val="false"/>
          <w:iCs w:val="false"/>
          <w:color w:val="000000"/>
          <w:sz w:val="22"/>
          <w:szCs w:val="22"/>
        </w:rPr>
        <w:t xml:space="preserve">Agent 4 runs every advancing story through four sequential verification gates:</w:t>
      </w:r>
    </w:p>
    <w:p>
      <w:pPr>
        <w:pStyle w:val="ListParagraph"/>
        <w:numPr>
          <w:ilvl w:val="0"/>
          <w:numId w:val="1"/>
        </w:numPr>
        <w:spacing w:after="60" w:line="276"/>
      </w:pPr>
      <w:r>
        <w:rPr>
          <w:rFonts w:ascii="Arial" w:cs="Arial" w:eastAsia="Arial" w:hAnsi="Arial"/>
          <w:b/>
          <w:bCs/>
          <w:i w:val="false"/>
          <w:iCs w:val="false"/>
          <w:color w:val="000000"/>
          <w:sz w:val="22"/>
          <w:szCs w:val="22"/>
        </w:rPr>
        <w:t xml:space="preserve">Gate 1 — Contestation: </w:t>
      </w:r>
      <w:r>
        <w:rPr>
          <w:rFonts w:ascii="Arial" w:cs="Arial" w:eastAsia="Arial" w:hAnsi="Arial"/>
          <w:b w:val="false"/>
          <w:bCs w:val="false"/>
          <w:i w:val="false"/>
          <w:iCs w:val="false"/>
          <w:color w:val="000000"/>
          <w:sz w:val="22"/>
          <w:szCs w:val="22"/>
        </w:rPr>
        <w:t xml:space="preserve">Who would dispute this story and what would they say?</w:t>
      </w:r>
    </w:p>
    <w:p>
      <w:pPr>
        <w:pStyle w:val="ListParagraph"/>
        <w:numPr>
          <w:ilvl w:val="0"/>
          <w:numId w:val="1"/>
        </w:numPr>
        <w:spacing w:after="60" w:line="276"/>
      </w:pPr>
      <w:r>
        <w:rPr>
          <w:rFonts w:ascii="Arial" w:cs="Arial" w:eastAsia="Arial" w:hAnsi="Arial"/>
          <w:b/>
          <w:bCs/>
          <w:i w:val="false"/>
          <w:iCs w:val="false"/>
          <w:color w:val="000000"/>
          <w:sz w:val="22"/>
          <w:szCs w:val="22"/>
        </w:rPr>
        <w:t xml:space="preserve">Gate 2 — Adverse Search: </w:t>
      </w:r>
      <w:r>
        <w:rPr>
          <w:rFonts w:ascii="Arial" w:cs="Arial" w:eastAsia="Arial" w:hAnsi="Arial"/>
          <w:b w:val="false"/>
          <w:bCs w:val="false"/>
          <w:i w:val="false"/>
          <w:iCs w:val="false"/>
          <w:color w:val="000000"/>
          <w:sz w:val="22"/>
          <w:szCs w:val="22"/>
        </w:rPr>
        <w:t xml:space="preserve">Search specifically for evidence against the story's claims.</w:t>
      </w:r>
    </w:p>
    <w:p>
      <w:pPr>
        <w:pStyle w:val="ListParagraph"/>
        <w:numPr>
          <w:ilvl w:val="0"/>
          <w:numId w:val="1"/>
        </w:numPr>
        <w:spacing w:after="60" w:line="276"/>
      </w:pPr>
      <w:r>
        <w:rPr>
          <w:rFonts w:ascii="Arial" w:cs="Arial" w:eastAsia="Arial" w:hAnsi="Arial"/>
          <w:b/>
          <w:bCs/>
          <w:i w:val="false"/>
          <w:iCs w:val="false"/>
          <w:color w:val="000000"/>
          <w:sz w:val="22"/>
          <w:szCs w:val="22"/>
        </w:rPr>
        <w:t xml:space="preserve">Gate 3 — Counter-Narrative: </w:t>
      </w:r>
      <w:r>
        <w:rPr>
          <w:rFonts w:ascii="Arial" w:cs="Arial" w:eastAsia="Arial" w:hAnsi="Arial"/>
          <w:b w:val="false"/>
          <w:bCs w:val="false"/>
          <w:i w:val="false"/>
          <w:iCs w:val="false"/>
          <w:color w:val="000000"/>
          <w:sz w:val="22"/>
          <w:szCs w:val="22"/>
        </w:rPr>
        <w:t xml:space="preserve">Construct the strongest possible opposing argument.</w:t>
      </w:r>
    </w:p>
    <w:p>
      <w:pPr>
        <w:pStyle w:val="ListParagraph"/>
        <w:numPr>
          <w:ilvl w:val="0"/>
          <w:numId w:val="1"/>
        </w:numPr>
        <w:spacing w:after="60" w:line="276"/>
      </w:pPr>
      <w:r>
        <w:rPr>
          <w:rFonts w:ascii="Arial" w:cs="Arial" w:eastAsia="Arial" w:hAnsi="Arial"/>
          <w:b/>
          <w:bCs/>
          <w:i w:val="false"/>
          <w:iCs w:val="false"/>
          <w:color w:val="000000"/>
          <w:sz w:val="22"/>
          <w:szCs w:val="22"/>
        </w:rPr>
        <w:t xml:space="preserve">Gate 4 — Self-Referential Check: </w:t>
      </w:r>
      <w:r>
        <w:rPr>
          <w:rFonts w:ascii="Arial" w:cs="Arial" w:eastAsia="Arial" w:hAnsi="Arial"/>
          <w:b w:val="false"/>
          <w:bCs w:val="false"/>
          <w:i w:val="false"/>
          <w:iCs w:val="false"/>
          <w:color w:val="000000"/>
          <w:sz w:val="22"/>
          <w:szCs w:val="22"/>
        </w:rPr>
        <w:t xml:space="preserve">Does this story involve AI, journalism, or technology? If so, apply extra scrutiny for confirmation bias.</w:t>
      </w:r>
    </w:p>
    <w:p>
      <w:pPr>
        <w:spacing w:after="120" w:line="276"/>
        <w:jc w:val="left"/>
      </w:pPr>
      <w:r>
        <w:rPr>
          <w:rFonts w:ascii="Arial" w:cs="Arial" w:eastAsia="Arial" w:hAnsi="Arial"/>
          <w:b w:val="false"/>
          <w:bCs w:val="false"/>
          <w:i w:val="false"/>
          <w:iCs w:val="false"/>
          <w:color w:val="000000"/>
          <w:sz w:val="22"/>
          <w:szCs w:val="22"/>
        </w:rPr>
        <w:t xml:space="preserve">Kill condition: If the counter-narrative is more compelling than the original story, the story is suppressed and logged in the suppression ledger with reopen triggers.</w:t>
      </w:r>
    </w:p>
    <w:p>
      <w:pPr>
        <w:pStyle w:val="Heading2"/>
        <w:spacing w:after="160" w:before="280"/>
      </w:pPr>
      <w:r>
        <w:rPr>
          <w:rFonts w:ascii="Arial" w:cs="Arial" w:eastAsia="Arial" w:hAnsi="Arial"/>
          <w:b/>
          <w:bCs/>
          <w:color w:val="1F4E79"/>
          <w:sz w:val="24"/>
          <w:szCs w:val="24"/>
        </w:rPr>
        <w:t xml:space="preserve">4.4 De-Escalation</w:t>
      </w:r>
    </w:p>
    <w:p>
      <w:pPr>
        <w:spacing w:after="120" w:line="276"/>
        <w:jc w:val="left"/>
      </w:pPr>
      <w:r>
        <w:rPr>
          <w:rFonts w:ascii="Arial" w:cs="Arial" w:eastAsia="Arial" w:hAnsi="Arial"/>
          <w:b w:val="false"/>
          <w:bCs w:val="false"/>
          <w:i w:val="false"/>
          <w:iCs w:val="false"/>
          <w:color w:val="000000"/>
          <w:sz w:val="22"/>
          <w:szCs w:val="22"/>
        </w:rPr>
        <w:t xml:space="preserve">All pipeline output uses de-escalated language. Words like 'scandal,' 'bombshell,' 'explosive,' and 'shocking' are replaced with factual descriptions. Headlines use status-accurate verbs verified against the story body. Packaging cannot convert 'proposed' to 'approved' or 'under review' to 'decided.'</w:t>
      </w:r>
    </w:p>
    <w:p>
      <w:pPr>
        <w:pStyle w:val="Heading2"/>
        <w:spacing w:after="160" w:before="280"/>
      </w:pPr>
      <w:r>
        <w:rPr>
          <w:rFonts w:ascii="Arial" w:cs="Arial" w:eastAsia="Arial" w:hAnsi="Arial"/>
          <w:b/>
          <w:bCs/>
          <w:color w:val="1F4E79"/>
          <w:sz w:val="24"/>
          <w:szCs w:val="24"/>
        </w:rPr>
        <w:t xml:space="preserve">4.5 Suppression Ledger</w:t>
      </w:r>
    </w:p>
    <w:p>
      <w:pPr>
        <w:spacing w:after="120" w:line="276"/>
        <w:jc w:val="left"/>
      </w:pPr>
      <w:r>
        <w:rPr>
          <w:rFonts w:ascii="Arial" w:cs="Arial" w:eastAsia="Arial" w:hAnsi="Arial"/>
          <w:b w:val="false"/>
          <w:bCs w:val="false"/>
          <w:i w:val="false"/>
          <w:iCs w:val="false"/>
          <w:color w:val="000000"/>
          <w:sz w:val="22"/>
          <w:szCs w:val="22"/>
        </w:rPr>
        <w:t xml:space="preserve">Stories killed by the pipeline are not deleted. They are logged in the suppression ledger with: the killing agent, the reason, and specific reopen triggers (e.g., 'Reopen if city council votes on this item' or 'Reopen if additional source confirms'). Beat memory monitors these triggers across subsequent runs.</w:t>
      </w:r>
    </w:p>
    <w:p>
      <w:pPr>
        <w:pStyle w:val="Heading2"/>
        <w:spacing w:after="160" w:before="280"/>
      </w:pPr>
      <w:r>
        <w:rPr>
          <w:rFonts w:ascii="Arial" w:cs="Arial" w:eastAsia="Arial" w:hAnsi="Arial"/>
          <w:b/>
          <w:bCs/>
          <w:color w:val="1F4E79"/>
          <w:sz w:val="24"/>
          <w:szCs w:val="24"/>
        </w:rPr>
        <w:t xml:space="preserve">4.6 Dynamic Search Filtering</w:t>
      </w:r>
    </w:p>
    <w:p>
      <w:pPr>
        <w:spacing w:after="120" w:line="276"/>
        <w:jc w:val="left"/>
      </w:pPr>
      <w:r>
        <w:rPr>
          <w:rFonts w:ascii="Arial" w:cs="Arial" w:eastAsia="Arial" w:hAnsi="Arial"/>
          <w:b w:val="false"/>
          <w:bCs w:val="false"/>
          <w:i w:val="false"/>
          <w:iCs w:val="false"/>
          <w:color w:val="000000"/>
          <w:sz w:val="22"/>
          <w:szCs w:val="22"/>
        </w:rPr>
        <w:t xml:space="preserve">All web searches use tier-specific allowed_domains from the source registry, structured keep/discard criteria to filter noise (ads, navigation, SEO content), and user_location for localized results. This reduces token consumption while improving source accuracy.</w:t>
      </w:r>
    </w:p>
    <w:p>
      <w:pPr>
        <w:pStyle w:val="Heading2"/>
        <w:spacing w:after="160" w:before="280"/>
      </w:pPr>
      <w:r>
        <w:rPr>
          <w:rFonts w:ascii="Arial" w:cs="Arial" w:eastAsia="Arial" w:hAnsi="Arial"/>
          <w:b/>
          <w:bCs/>
          <w:color w:val="1F4E79"/>
          <w:sz w:val="24"/>
          <w:szCs w:val="24"/>
        </w:rPr>
        <w:t xml:space="preserve">4.7 Blocked Source Intelligence</w:t>
      </w:r>
    </w:p>
    <w:p>
      <w:pPr>
        <w:spacing w:after="120" w:line="276"/>
        <w:jc w:val="left"/>
      </w:pPr>
      <w:r>
        <w:rPr>
          <w:rFonts w:ascii="Arial" w:cs="Arial" w:eastAsia="Arial" w:hAnsi="Arial"/>
          <w:b w:val="false"/>
          <w:bCs w:val="false"/>
          <w:i w:val="false"/>
          <w:iCs w:val="false"/>
          <w:color w:val="000000"/>
          <w:sz w:val="22"/>
          <w:szCs w:val="22"/>
        </w:rPr>
        <w:t xml:space="preserve">When search results are blocked by crawl policies (paywalls, robots.txt), the pipeline extracts lead intelligence from metadata: article titles, URLs, snippets, and publication dates. These become targeted follow-up searches and are fed to the Black Desk and Adversarial Challenge agents. Blocked results are leads, not dead ends.</w:t>
      </w:r>
    </w:p>
    <w:p>
      <w:pPr>
        <w:pStyle w:val="Heading2"/>
        <w:spacing w:after="160" w:before="280"/>
      </w:pPr>
      <w:r>
        <w:rPr>
          <w:rFonts w:ascii="Arial" w:cs="Arial" w:eastAsia="Arial" w:hAnsi="Arial"/>
          <w:b/>
          <w:bCs/>
          <w:color w:val="1F4E79"/>
          <w:sz w:val="24"/>
          <w:szCs w:val="24"/>
        </w:rPr>
        <w:t xml:space="preserve">4.8 Beat Memory</w:t>
      </w:r>
    </w:p>
    <w:p>
      <w:pPr>
        <w:spacing w:after="120" w:line="276"/>
        <w:jc w:val="left"/>
      </w:pPr>
      <w:r>
        <w:rPr>
          <w:rFonts w:ascii="Arial" w:cs="Arial" w:eastAsia="Arial" w:hAnsi="Arial"/>
          <w:b w:val="false"/>
          <w:bCs w:val="false"/>
          <w:i w:val="false"/>
          <w:iCs w:val="false"/>
          <w:color w:val="000000"/>
          <w:sz w:val="22"/>
          <w:szCs w:val="22"/>
        </w:rPr>
        <w:t xml:space="preserve">Persistent story thread tracking across pipeline runs. Loaded at pipeline start, updated at end, saved to disk. Tracks per-thread: headline, appearances, status/score/severity history, key changes, and suppression triggers. 90-day retention with automatic archival. Agents 2.5 and 4 reference prior run data for score trends and counter-narrative evolution.</w:t>
      </w:r>
    </w:p>
    <w:p>
      <w:r>
        <w:br w:type="page"/>
      </w:r>
    </w:p>
    <w:p>
      <w:pPr>
        <w:pStyle w:val="Heading1"/>
        <w:spacing w:after="200" w:before="360"/>
      </w:pPr>
      <w:r>
        <w:rPr>
          <w:rFonts w:ascii="Arial" w:cs="Arial" w:eastAsia="Arial" w:hAnsi="Arial"/>
          <w:b/>
          <w:bCs/>
          <w:color w:val="1F4E79"/>
          <w:sz w:val="28"/>
          <w:szCs w:val="28"/>
        </w:rPr>
        <w:t xml:space="preserve">5. Output Specifications</w:t>
      </w:r>
    </w:p>
    <w:p>
      <w:pPr>
        <w:pStyle w:val="Heading2"/>
        <w:spacing w:after="160" w:before="280"/>
      </w:pPr>
      <w:r>
        <w:rPr>
          <w:rFonts w:ascii="Arial" w:cs="Arial" w:eastAsia="Arial" w:hAnsi="Arial"/>
          <w:b/>
          <w:bCs/>
          <w:color w:val="1F4E79"/>
          <w:sz w:val="24"/>
          <w:szCs w:val="24"/>
        </w:rPr>
        <w:t xml:space="preserve">5a. Reporter Task Memo</w:t>
      </w:r>
    </w:p>
    <w:p>
      <w:pPr>
        <w:spacing w:after="120" w:line="276"/>
        <w:jc w:val="left"/>
      </w:pPr>
      <w:r>
        <w:rPr>
          <w:rFonts w:ascii="Arial" w:cs="Arial" w:eastAsia="Arial" w:hAnsi="Arial"/>
          <w:b w:val="false"/>
          <w:bCs w:val="false"/>
          <w:i w:val="false"/>
          <w:iCs w:val="false"/>
          <w:color w:val="000000"/>
          <w:sz w:val="22"/>
          <w:szCs w:val="22"/>
        </w:rPr>
        <w:t xml:space="preserve">Every story that advances past the Newsworthiness Gate produces a Reporter Task Memo with six structured fields: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tcW w:type="dxa" w:w="20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73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Mar>
              <w:top w:type="dxa" w:w="80"/>
              <w:left w:type="dxa" w:w="120"/>
              <w:bottom w:type="dxa" w:w="80"/>
              <w:right w:type="dxa" w:w="120"/>
            </w:tcMar>
            <w:vAlign w:val="center"/>
          </w:tcPr>
          <w:p>
            <w:r>
              <w:rPr>
                <w:rFonts w:ascii="Arial" w:cs="Arial" w:eastAsia="Arial" w:hAnsi="Arial"/>
                <w:b/>
                <w:bCs/>
                <w:color w:val="000000"/>
                <w:sz w:val="20"/>
                <w:szCs w:val="20"/>
              </w:rPr>
              <w:t xml:space="preserve">Confirmed</w:t>
            </w:r>
          </w:p>
        </w:tc>
        <w:tc>
          <w:tcPr>
            <w:tcW w:type="dxa" w:w="73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Facts verified against Tier A sources with specific citations</w:t>
            </w:r>
          </w:p>
        </w:tc>
      </w:tr>
      <w:tr>
        <w:tc>
          <w:tcPr>
            <w:tcW w:type="dxa" w:w="20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Missing</w:t>
            </w:r>
          </w:p>
        </w:tc>
        <w:tc>
          <w:tcPr>
            <w:tcW w:type="dxa" w:w="73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Information gaps that must be filled before publication</w:t>
            </w:r>
          </w:p>
        </w:tc>
      </w:tr>
      <w:tr>
        <w:tc>
          <w:tcPr>
            <w:tcW w:type="dxa" w:w="2000"/>
            <w:tcMar>
              <w:top w:type="dxa" w:w="80"/>
              <w:left w:type="dxa" w:w="120"/>
              <w:bottom w:type="dxa" w:w="80"/>
              <w:right w:type="dxa" w:w="120"/>
            </w:tcMar>
            <w:vAlign w:val="center"/>
          </w:tcPr>
          <w:p>
            <w:r>
              <w:rPr>
                <w:rFonts w:ascii="Arial" w:cs="Arial" w:eastAsia="Arial" w:hAnsi="Arial"/>
                <w:b/>
                <w:bCs/>
                <w:color w:val="000000"/>
                <w:sz w:val="20"/>
                <w:szCs w:val="20"/>
              </w:rPr>
              <w:t xml:space="preserve">Calls to Make</w:t>
            </w:r>
          </w:p>
        </w:tc>
        <w:tc>
          <w:tcPr>
            <w:tcW w:type="dxa" w:w="73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Specific people to contact with suggested questions</w:t>
            </w:r>
          </w:p>
        </w:tc>
      </w:tr>
      <w:tr>
        <w:tc>
          <w:tcPr>
            <w:tcW w:type="dxa" w:w="20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Documents to Pull</w:t>
            </w:r>
          </w:p>
        </w:tc>
        <w:tc>
          <w:tcPr>
            <w:tcW w:type="dxa" w:w="73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Official records, FOIA/CORA requests, or filings to obtain</w:t>
            </w:r>
          </w:p>
        </w:tc>
      </w:tr>
      <w:tr>
        <w:tc>
          <w:tcPr>
            <w:tcW w:type="dxa" w:w="2000"/>
            <w:tcMar>
              <w:top w:type="dxa" w:w="80"/>
              <w:left w:type="dxa" w:w="120"/>
              <w:bottom w:type="dxa" w:w="80"/>
              <w:right w:type="dxa" w:w="120"/>
            </w:tcMar>
            <w:vAlign w:val="center"/>
          </w:tcPr>
          <w:p>
            <w:r>
              <w:rPr>
                <w:rFonts w:ascii="Arial" w:cs="Arial" w:eastAsia="Arial" w:hAnsi="Arial"/>
                <w:b/>
                <w:bCs/>
                <w:color w:val="000000"/>
                <w:sz w:val="20"/>
                <w:szCs w:val="20"/>
              </w:rPr>
              <w:t xml:space="preserve">Falsification Criteria</w:t>
            </w:r>
          </w:p>
        </w:tc>
        <w:tc>
          <w:tcPr>
            <w:tcW w:type="dxa" w:w="73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 evidence would disprove this story</w:t>
            </w:r>
          </w:p>
        </w:tc>
      </w:tr>
      <w:tr>
        <w:tc>
          <w:tcPr>
            <w:tcW w:type="dxa" w:w="20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Visual Direction</w:t>
            </w:r>
          </w:p>
        </w:tc>
        <w:tc>
          <w:tcPr>
            <w:tcW w:type="dxa" w:w="73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Structured visual brief (see 5b below)</w:t>
            </w:r>
          </w:p>
        </w:tc>
      </w:tr>
    </w:tbl>
    <w:p>
      <w:pPr>
        <w:spacing w:after="120"/>
      </w:pPr>
    </w:p>
    <w:p>
      <w:pPr>
        <w:pStyle w:val="Heading2"/>
        <w:spacing w:after="160" w:before="280"/>
      </w:pPr>
      <w:r>
        <w:rPr>
          <w:rFonts w:ascii="Arial" w:cs="Arial" w:eastAsia="Arial" w:hAnsi="Arial"/>
          <w:b/>
          <w:bCs/>
          <w:color w:val="1F4E79"/>
          <w:sz w:val="24"/>
          <w:szCs w:val="24"/>
        </w:rPr>
        <w:t xml:space="preserve">5b. Visual Direction Brief</w:t>
      </w:r>
    </w:p>
    <w:p>
      <w:pPr>
        <w:spacing w:after="120" w:line="276"/>
        <w:jc w:val="left"/>
      </w:pPr>
      <w:r>
        <w:rPr>
          <w:rFonts w:ascii="Arial" w:cs="Arial" w:eastAsia="Arial" w:hAnsi="Arial"/>
          <w:b w:val="false"/>
          <w:bCs w:val="false"/>
          <w:i w:val="false"/>
          <w:iCs w:val="false"/>
          <w:color w:val="000000"/>
          <w:sz w:val="22"/>
          <w:szCs w:val="22"/>
        </w:rPr>
        <w:t xml:space="preserve">Each story includes a structured visual specification with AI generation prompts. Six visual types are supported:</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16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Specification Includes</w:t>
            </w:r>
          </w:p>
        </w:tc>
        <w:tc>
          <w:tcPr>
            <w:tcW w:type="dxa" w:w="30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AI Prompt Target</w:t>
            </w:r>
          </w:p>
        </w:tc>
      </w:tr>
      <w:tr>
        <w:tc>
          <w:tcPr>
            <w:tcW w:type="dxa" w:w="1600"/>
            <w:tcMar>
              <w:top w:type="dxa" w:w="80"/>
              <w:left w:type="dxa" w:w="120"/>
              <w:bottom w:type="dxa" w:w="80"/>
              <w:right w:type="dxa" w:w="120"/>
            </w:tcMar>
            <w:vAlign w:val="center"/>
          </w:tcPr>
          <w:p>
            <w:r>
              <w:rPr>
                <w:rFonts w:ascii="Arial" w:cs="Arial" w:eastAsia="Arial" w:hAnsi="Arial"/>
                <w:b/>
                <w:bCs/>
                <w:color w:val="000000"/>
                <w:sz w:val="20"/>
                <w:szCs w:val="20"/>
              </w:rPr>
              <w:t xml:space="preserve">MAP</w:t>
            </w:r>
          </w:p>
        </w:tc>
        <w:tc>
          <w:tcPr>
            <w:tcW w:type="dxa" w:w="47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Geographic bounds, highlights, data overlays, GIS source URL</w:t>
            </w:r>
          </w:p>
        </w:tc>
        <w:tc>
          <w:tcPr>
            <w:tcW w:type="dxa" w:w="300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Mapbox, Google Maps styling</w:t>
            </w:r>
          </w:p>
        </w:tc>
      </w:tr>
      <w:tr>
        <w:tc>
          <w:tcPr>
            <w:tcW w:type="dxa" w:w="16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PHOTO</w:t>
            </w:r>
          </w:p>
        </w:tc>
        <w:tc>
          <w:tcPr>
            <w:tcW w:type="dxa" w:w="47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Subject, address, timing, backup option (Street View, aerial)</w:t>
            </w:r>
          </w:p>
        </w:tc>
        <w:tc>
          <w:tcPr>
            <w:tcW w:type="dxa" w:w="300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DALL-E, Midjourney (labeled as illustration)</w:t>
            </w:r>
          </w:p>
        </w:tc>
      </w:tr>
      <w:tr>
        <w:tc>
          <w:tcPr>
            <w:tcW w:type="dxa" w:w="1600"/>
            <w:tcMar>
              <w:top w:type="dxa" w:w="80"/>
              <w:left w:type="dxa" w:w="120"/>
              <w:bottom w:type="dxa" w:w="80"/>
              <w:right w:type="dxa" w:w="120"/>
            </w:tcMar>
            <w:vAlign w:val="center"/>
          </w:tcPr>
          <w:p>
            <w:r>
              <w:rPr>
                <w:rFonts w:ascii="Arial" w:cs="Arial" w:eastAsia="Arial" w:hAnsi="Arial"/>
                <w:b/>
                <w:bCs/>
                <w:color w:val="000000"/>
                <w:sz w:val="20"/>
                <w:szCs w:val="20"/>
              </w:rPr>
              <w:t xml:space="preserve">CHART</w:t>
            </w:r>
          </w:p>
        </w:tc>
        <w:tc>
          <w:tcPr>
            <w:tcW w:type="dxa" w:w="47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Chart type, exact data with Tier A sources, axis labels</w:t>
            </w:r>
          </w:p>
        </w:tc>
        <w:tc>
          <w:tcPr>
            <w:tcW w:type="dxa" w:w="300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Claude Artifacts, matplotlib, plotly</w:t>
            </w:r>
          </w:p>
        </w:tc>
      </w:tr>
      <w:tr>
        <w:tc>
          <w:tcPr>
            <w:tcW w:type="dxa" w:w="16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INFOGRAPHIC</w:t>
            </w:r>
          </w:p>
        </w:tc>
        <w:tc>
          <w:tcPr>
            <w:tcW w:type="dxa" w:w="47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Concept, key data elements, target audience</w:t>
            </w:r>
          </w:p>
        </w:tc>
        <w:tc>
          <w:tcPr>
            <w:tcW w:type="dxa" w:w="300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Canva AI, Claude Artifacts</w:t>
            </w:r>
          </w:p>
        </w:tc>
      </w:tr>
      <w:tr>
        <w:tc>
          <w:tcPr>
            <w:tcW w:type="dxa" w:w="1600"/>
            <w:tcMar>
              <w:top w:type="dxa" w:w="80"/>
              <w:left w:type="dxa" w:w="120"/>
              <w:bottom w:type="dxa" w:w="80"/>
              <w:right w:type="dxa" w:w="120"/>
            </w:tcMar>
            <w:vAlign w:val="center"/>
          </w:tcPr>
          <w:p>
            <w:r>
              <w:rPr>
                <w:rFonts w:ascii="Arial" w:cs="Arial" w:eastAsia="Arial" w:hAnsi="Arial"/>
                <w:b/>
                <w:bCs/>
                <w:color w:val="000000"/>
                <w:sz w:val="20"/>
                <w:szCs w:val="20"/>
              </w:rPr>
              <w:t xml:space="preserve">DIAGRAM</w:t>
            </w:r>
          </w:p>
        </w:tc>
        <w:tc>
          <w:tcPr>
            <w:tcW w:type="dxa" w:w="47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Process flow or decision tree elements, key message</w:t>
            </w:r>
          </w:p>
        </w:tc>
        <w:tc>
          <w:tcPr>
            <w:tcW w:type="dxa" w:w="300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Claude Artifacts, D3.js</w:t>
            </w:r>
          </w:p>
        </w:tc>
      </w:tr>
      <w:tr>
        <w:tc>
          <w:tcPr>
            <w:tcW w:type="dxa" w:w="16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DOCUMENT</w:t>
            </w:r>
          </w:p>
        </w:tc>
        <w:tc>
          <w:tcPr>
            <w:tcW w:type="dxa" w:w="47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Specific official document excerpt, source URL, highlight area</w:t>
            </w:r>
          </w:p>
        </w:tc>
        <w:tc>
          <w:tcPr>
            <w:tcW w:type="dxa" w:w="300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Screenshot (no AI generation)</w:t>
            </w:r>
          </w:p>
        </w:tc>
      </w:tr>
    </w:tbl>
    <w:p>
      <w:pPr>
        <w:spacing w:after="120" w:line="276"/>
        <w:jc w:val="left"/>
      </w:pPr>
      <w:r>
        <w:rPr>
          <w:rFonts w:ascii="Arial" w:cs="Arial" w:eastAsia="Arial" w:hAnsi="Arial"/>
          <w:b w:val="false"/>
          <w:bCs w:val="false"/>
          <w:i w:val="false"/>
          <w:iCs w:val="false"/>
          <w:color w:val="000000"/>
          <w:sz w:val="22"/>
          <w:szCs w:val="22"/>
        </w:rPr>
        <w:t xml:space="preserve">Each visual includes both a simple (quick generation) and detailed (publication-quality) AI prompt. AI-generated visuals are always labeled as editorial illustrations, never presented as photographs.</w:t>
      </w:r>
    </w:p>
    <w:p>
      <w:pPr>
        <w:spacing w:after="120"/>
      </w:pPr>
    </w:p>
    <w:p>
      <w:pPr>
        <w:pStyle w:val="Heading2"/>
        <w:spacing w:after="160" w:before="280"/>
      </w:pPr>
      <w:r>
        <w:rPr>
          <w:rFonts w:ascii="Arial" w:cs="Arial" w:eastAsia="Arial" w:hAnsi="Arial"/>
          <w:b/>
          <w:bCs/>
          <w:color w:val="1F4E79"/>
          <w:sz w:val="24"/>
          <w:szCs w:val="24"/>
        </w:rPr>
        <w:t xml:space="preserve">5c. Distribution Package</w:t>
      </w:r>
    </w:p>
    <w:p>
      <w:pPr>
        <w:spacing w:after="120" w:line="276"/>
        <w:jc w:val="left"/>
      </w:pPr>
      <w:r>
        <w:rPr>
          <w:rFonts w:ascii="Arial" w:cs="Arial" w:eastAsia="Arial" w:hAnsi="Arial"/>
          <w:b w:val="false"/>
          <w:bCs w:val="false"/>
          <w:i w:val="false"/>
          <w:iCs w:val="false"/>
          <w:color w:val="000000"/>
          <w:sz w:val="22"/>
          <w:szCs w:val="22"/>
        </w:rPr>
        <w:t xml:space="preserve">Agent 7.5 generates platform-ready distribution assets for each publishable story:</w:t>
      </w:r>
    </w:p>
    <w:p>
      <w:pPr>
        <w:pStyle w:val="ListParagraph"/>
        <w:numPr>
          <w:ilvl w:val="0"/>
          <w:numId w:val="1"/>
        </w:numPr>
        <w:spacing w:after="60" w:line="276"/>
      </w:pPr>
      <w:r>
        <w:rPr>
          <w:rFonts w:ascii="Arial" w:cs="Arial" w:eastAsia="Arial" w:hAnsi="Arial"/>
          <w:b/>
          <w:bCs/>
          <w:i w:val="false"/>
          <w:iCs w:val="false"/>
          <w:color w:val="000000"/>
          <w:sz w:val="22"/>
          <w:szCs w:val="22"/>
        </w:rPr>
        <w:t xml:space="preserve">SEO Package: </w:t>
      </w:r>
      <w:r>
        <w:rPr>
          <w:rFonts w:ascii="Arial" w:cs="Arial" w:eastAsia="Arial" w:hAnsi="Arial"/>
          <w:b w:val="false"/>
          <w:bCs w:val="false"/>
          <w:i w:val="false"/>
          <w:iCs w:val="false"/>
          <w:color w:val="000000"/>
          <w:sz w:val="22"/>
          <w:szCs w:val="22"/>
        </w:rPr>
        <w:t xml:space="preserve">Headline (60 chars), meta description (155 chars), 5-8 keywords, URL slug</w:t>
      </w:r>
    </w:p>
    <w:p>
      <w:pPr>
        <w:pStyle w:val="ListParagraph"/>
        <w:numPr>
          <w:ilvl w:val="0"/>
          <w:numId w:val="1"/>
        </w:numPr>
        <w:spacing w:after="60" w:line="276"/>
      </w:pPr>
      <w:r>
        <w:rPr>
          <w:rFonts w:ascii="Arial" w:cs="Arial" w:eastAsia="Arial" w:hAnsi="Arial"/>
          <w:b/>
          <w:bCs/>
          <w:i w:val="false"/>
          <w:iCs w:val="false"/>
          <w:color w:val="000000"/>
          <w:sz w:val="22"/>
          <w:szCs w:val="22"/>
        </w:rPr>
        <w:t xml:space="preserve">Social Media Headlines: </w:t>
      </w:r>
      <w:r>
        <w:rPr>
          <w:rFonts w:ascii="Arial" w:cs="Arial" w:eastAsia="Arial" w:hAnsi="Arial"/>
          <w:b w:val="false"/>
          <w:bCs w:val="false"/>
          <w:i w:val="false"/>
          <w:iCs w:val="false"/>
          <w:color w:val="000000"/>
          <w:sz w:val="22"/>
          <w:szCs w:val="22"/>
        </w:rPr>
        <w:t xml:space="preserve">Twitter/X (280 chars + hashtags), Facebook (2-3 sentences with CTA), LinkedIn (professional framing), Nextdoor (neighborhood angle)</w:t>
      </w:r>
    </w:p>
    <w:p>
      <w:pPr>
        <w:pStyle w:val="ListParagraph"/>
        <w:numPr>
          <w:ilvl w:val="0"/>
          <w:numId w:val="1"/>
        </w:numPr>
        <w:spacing w:after="60" w:line="276"/>
      </w:pPr>
      <w:r>
        <w:rPr>
          <w:rFonts w:ascii="Arial" w:cs="Arial" w:eastAsia="Arial" w:hAnsi="Arial"/>
          <w:b/>
          <w:bCs/>
          <w:i w:val="false"/>
          <w:iCs w:val="false"/>
          <w:color w:val="000000"/>
          <w:sz w:val="22"/>
          <w:szCs w:val="22"/>
        </w:rPr>
        <w:t xml:space="preserve">Newsletter Brief: </w:t>
      </w:r>
      <w:r>
        <w:rPr>
          <w:rFonts w:ascii="Arial" w:cs="Arial" w:eastAsia="Arial" w:hAnsi="Arial"/>
          <w:b w:val="false"/>
          <w:bCs w:val="false"/>
          <w:i w:val="false"/>
          <w:iCs w:val="false"/>
          <w:color w:val="000000"/>
          <w:sz w:val="22"/>
          <w:szCs w:val="22"/>
        </w:rPr>
        <w:t xml:space="preserve">50-75 word standalone summary ending with a forward-looking hook</w:t>
      </w:r>
    </w:p>
    <w:p>
      <w:pPr>
        <w:pStyle w:val="ListParagraph"/>
        <w:numPr>
          <w:ilvl w:val="0"/>
          <w:numId w:val="1"/>
        </w:numPr>
        <w:spacing w:after="60" w:line="276"/>
      </w:pPr>
      <w:r>
        <w:rPr>
          <w:rFonts w:ascii="Arial" w:cs="Arial" w:eastAsia="Arial" w:hAnsi="Arial"/>
          <w:b/>
          <w:bCs/>
          <w:i w:val="false"/>
          <w:iCs w:val="false"/>
          <w:color w:val="000000"/>
          <w:sz w:val="22"/>
          <w:szCs w:val="22"/>
        </w:rPr>
        <w:t xml:space="preserve">Email Subject Lines: </w:t>
      </w:r>
      <w:r>
        <w:rPr>
          <w:rFonts w:ascii="Arial" w:cs="Arial" w:eastAsia="Arial" w:hAnsi="Arial"/>
          <w:b w:val="false"/>
          <w:bCs w:val="false"/>
          <w:i w:val="false"/>
          <w:iCs w:val="false"/>
          <w:color w:val="000000"/>
          <w:sz w:val="22"/>
          <w:szCs w:val="22"/>
        </w:rPr>
        <w:t xml:space="preserve">3 variations — informational, curiosity, and action-oriented</w:t>
      </w:r>
    </w:p>
    <w:p>
      <w:pPr>
        <w:spacing w:after="120" w:line="276"/>
        <w:jc w:val="left"/>
      </w:pPr>
      <w:r>
        <w:rPr>
          <w:rFonts w:ascii="Arial" w:cs="Arial" w:eastAsia="Arial" w:hAnsi="Arial"/>
          <w:b w:val="false"/>
          <w:bCs w:val="false"/>
          <w:i w:val="false"/>
          <w:iCs w:val="false"/>
          <w:color w:val="000000"/>
          <w:sz w:val="22"/>
          <w:szCs w:val="22"/>
        </w:rPr>
        <w:t xml:space="preserve">All distribution copy is verified against story facts. No clickbait. De-escalation controls apply to all platforms.</w:t>
      </w:r>
    </w:p>
    <w:p>
      <w:pPr>
        <w:spacing w:after="120"/>
      </w:pPr>
    </w:p>
    <w:p>
      <w:pPr>
        <w:pStyle w:val="Heading2"/>
        <w:spacing w:after="160" w:before="280"/>
      </w:pPr>
      <w:r>
        <w:rPr>
          <w:rFonts w:ascii="Arial" w:cs="Arial" w:eastAsia="Arial" w:hAnsi="Arial"/>
          <w:b/>
          <w:bCs/>
          <w:color w:val="1F4E79"/>
          <w:sz w:val="24"/>
          <w:szCs w:val="24"/>
        </w:rPr>
        <w:t xml:space="preserve">5d. Community Engagement Outputs</w:t>
      </w:r>
    </w:p>
    <w:p>
      <w:pPr>
        <w:pStyle w:val="ListParagraph"/>
        <w:numPr>
          <w:ilvl w:val="0"/>
          <w:numId w:val="1"/>
        </w:numPr>
        <w:spacing w:after="60" w:line="276"/>
      </w:pPr>
      <w:r>
        <w:rPr>
          <w:rFonts w:ascii="Arial" w:cs="Arial" w:eastAsia="Arial" w:hAnsi="Arial"/>
          <w:b/>
          <w:bCs/>
          <w:i w:val="false"/>
          <w:iCs w:val="false"/>
          <w:color w:val="000000"/>
          <w:sz w:val="22"/>
          <w:szCs w:val="22"/>
        </w:rPr>
        <w:t xml:space="preserve">Reader Tip Prompts: </w:t>
      </w:r>
      <w:r>
        <w:rPr>
          <w:rFonts w:ascii="Arial" w:cs="Arial" w:eastAsia="Arial" w:hAnsi="Arial"/>
          <w:b w:val="false"/>
          <w:bCs w:val="false"/>
          <w:i w:val="false"/>
          <w:iCs w:val="false"/>
          <w:color w:val="000000"/>
          <w:sz w:val="22"/>
          <w:szCs w:val="22"/>
        </w:rPr>
        <w:t xml:space="preserve">Per-story prompts generated from Task Memo gaps, telling readers exactly what the newsroom still needs</w:t>
      </w:r>
    </w:p>
    <w:p>
      <w:pPr>
        <w:pStyle w:val="ListParagraph"/>
        <w:numPr>
          <w:ilvl w:val="0"/>
          <w:numId w:val="1"/>
        </w:numPr>
        <w:spacing w:after="60" w:line="276"/>
      </w:pPr>
      <w:r>
        <w:rPr>
          <w:rFonts w:ascii="Arial" w:cs="Arial" w:eastAsia="Arial" w:hAnsi="Arial"/>
          <w:b/>
          <w:bCs/>
          <w:i w:val="false"/>
          <w:iCs w:val="false"/>
          <w:color w:val="000000"/>
          <w:sz w:val="22"/>
          <w:szCs w:val="22"/>
        </w:rPr>
        <w:t xml:space="preserve">Correction Mechanism: </w:t>
      </w:r>
      <w:r>
        <w:rPr>
          <w:rFonts w:ascii="Arial" w:cs="Arial" w:eastAsia="Arial" w:hAnsi="Arial"/>
          <w:b w:val="false"/>
          <w:bCs w:val="false"/>
          <w:i w:val="false"/>
          <w:iCs w:val="false"/>
          <w:color w:val="000000"/>
          <w:sz w:val="22"/>
          <w:szCs w:val="22"/>
        </w:rPr>
        <w:t xml:space="preserve">Structured correction entries logged with Tier A source, method of discovery, and impact on story conclusion</w:t>
      </w:r>
    </w:p>
    <w:p>
      <w:pPr>
        <w:pStyle w:val="ListParagraph"/>
        <w:numPr>
          <w:ilvl w:val="0"/>
          <w:numId w:val="1"/>
        </w:numPr>
        <w:spacing w:after="60" w:line="276"/>
      </w:pPr>
      <w:r>
        <w:rPr>
          <w:rFonts w:ascii="Arial" w:cs="Arial" w:eastAsia="Arial" w:hAnsi="Arial"/>
          <w:b/>
          <w:bCs/>
          <w:i w:val="false"/>
          <w:iCs w:val="false"/>
          <w:color w:val="000000"/>
          <w:sz w:val="22"/>
          <w:szCs w:val="22"/>
        </w:rPr>
        <w:t xml:space="preserve">Trust Dashboard: </w:t>
      </w:r>
      <w:r>
        <w:rPr>
          <w:rFonts w:ascii="Arial" w:cs="Arial" w:eastAsia="Arial" w:hAnsi="Arial"/>
          <w:b w:val="false"/>
          <w:bCs w:val="false"/>
          <w:i w:val="false"/>
          <w:iCs w:val="false"/>
          <w:color w:val="000000"/>
          <w:sz w:val="22"/>
          <w:szCs w:val="22"/>
        </w:rPr>
        <w:t xml:space="preserve">Published count, correction rate, kill count, average score, Tier A coverage percentage</w:t>
      </w:r>
    </w:p>
    <w:p>
      <w:pPr>
        <w:pStyle w:val="ListParagraph"/>
        <w:numPr>
          <w:ilvl w:val="0"/>
          <w:numId w:val="1"/>
        </w:numPr>
        <w:spacing w:after="60" w:line="276"/>
      </w:pPr>
      <w:r>
        <w:rPr>
          <w:rFonts w:ascii="Arial" w:cs="Arial" w:eastAsia="Arial" w:hAnsi="Arial"/>
          <w:b/>
          <w:bCs/>
          <w:i w:val="false"/>
          <w:iCs w:val="false"/>
          <w:color w:val="000000"/>
          <w:sz w:val="22"/>
          <w:szCs w:val="22"/>
        </w:rPr>
        <w:t xml:space="preserve">Community Pulse Check: </w:t>
      </w:r>
      <w:r>
        <w:rPr>
          <w:rFonts w:ascii="Arial" w:cs="Arial" w:eastAsia="Arial" w:hAnsi="Arial"/>
          <w:b w:val="false"/>
          <w:bCs w:val="false"/>
          <w:i w:val="false"/>
          <w:iCs w:val="false"/>
          <w:color w:val="000000"/>
          <w:sz w:val="22"/>
          <w:szCs w:val="22"/>
        </w:rPr>
        <w:t xml:space="preserve">Gap analysis comparing community discussion topics to newsroom coverage</w:t>
      </w:r>
    </w:p>
    <w:p>
      <w:r>
        <w:br w:type="page"/>
      </w:r>
    </w:p>
    <w:p>
      <w:pPr>
        <w:pStyle w:val="Heading1"/>
        <w:spacing w:after="200" w:before="360"/>
      </w:pPr>
      <w:r>
        <w:rPr>
          <w:rFonts w:ascii="Arial" w:cs="Arial" w:eastAsia="Arial" w:hAnsi="Arial"/>
          <w:b/>
          <w:bCs/>
          <w:color w:val="1F4E79"/>
          <w:sz w:val="28"/>
          <w:szCs w:val="28"/>
        </w:rPr>
        <w:t xml:space="preserve">6. Report Structure</w:t>
      </w:r>
    </w:p>
    <w:p>
      <w:pPr>
        <w:spacing w:after="120" w:line="276"/>
        <w:jc w:val="left"/>
      </w:pPr>
      <w:r>
        <w:rPr>
          <w:rFonts w:ascii="Arial" w:cs="Arial" w:eastAsia="Arial" w:hAnsi="Arial"/>
          <w:b w:val="false"/>
          <w:bCs w:val="false"/>
          <w:i w:val="false"/>
          <w:iCs w:val="false"/>
          <w:color w:val="000000"/>
          <w:sz w:val="22"/>
          <w:szCs w:val="22"/>
        </w:rPr>
        <w:t xml:space="preserve">Every full-pipeline run produces a formatted report divided into two sections designed for different audiences and use cases.</w:t>
      </w:r>
    </w:p>
    <w:p>
      <w:pPr>
        <w:spacing w:after="120"/>
      </w:pPr>
    </w:p>
    <w:p>
      <w:pPr>
        <w:pStyle w:val="Heading2"/>
        <w:spacing w:after="160" w:before="280"/>
      </w:pPr>
      <w:r>
        <w:rPr>
          <w:rFonts w:ascii="Arial" w:cs="Arial" w:eastAsia="Arial" w:hAnsi="Arial"/>
          <w:b/>
          <w:bCs/>
          <w:color w:val="1F4E79"/>
          <w:sz w:val="24"/>
          <w:szCs w:val="24"/>
        </w:rPr>
        <w:t xml:space="preserve">Section A: Editorial Dashboard</w:t>
      </w:r>
    </w:p>
    <w:p>
      <w:pPr>
        <w:spacing w:after="120" w:line="276"/>
        <w:jc w:val="left"/>
      </w:pPr>
      <w:r>
        <w:rPr>
          <w:rFonts w:ascii="Arial" w:cs="Arial" w:eastAsia="Arial" w:hAnsi="Arial"/>
          <w:b w:val="false"/>
          <w:bCs w:val="false"/>
          <w:i w:val="false"/>
          <w:iCs w:val="false"/>
          <w:color w:val="000000"/>
          <w:sz w:val="22"/>
          <w:szCs w:val="22"/>
        </w:rPr>
        <w:t xml:space="preserve">The Editorial Dashboard is a 2-3 page summary designed for the morning editorial meeting. It contains:</w:t>
      </w:r>
    </w:p>
    <w:p>
      <w:pPr>
        <w:pStyle w:val="ListParagraph"/>
        <w:numPr>
          <w:ilvl w:val="0"/>
          <w:numId w:val="1"/>
        </w:numPr>
        <w:spacing w:after="60" w:line="276"/>
      </w:pPr>
      <w:r>
        <w:rPr>
          <w:rFonts w:ascii="Arial" w:cs="Arial" w:eastAsia="Arial" w:hAnsi="Arial"/>
          <w:sz w:val="22"/>
          <w:szCs w:val="22"/>
        </w:rPr>
        <w:t xml:space="preserve">Pipeline statistics: stories scanned / advanced / killed / held / suppressed</w:t>
      </w:r>
    </w:p>
    <w:p>
      <w:pPr>
        <w:pStyle w:val="ListParagraph"/>
        <w:numPr>
          <w:ilvl w:val="0"/>
          <w:numId w:val="1"/>
        </w:numPr>
        <w:spacing w:after="60" w:line="276"/>
      </w:pPr>
      <w:r>
        <w:rPr>
          <w:rFonts w:ascii="Arial" w:cs="Arial" w:eastAsia="Arial" w:hAnsi="Arial"/>
          <w:sz w:val="22"/>
          <w:szCs w:val="22"/>
        </w:rPr>
        <w:t xml:space="preserve">Beat Context Brief: run number, recurring vs. new leads, suppression trigger status</w:t>
      </w:r>
    </w:p>
    <w:p>
      <w:pPr>
        <w:pStyle w:val="ListParagraph"/>
        <w:numPr>
          <w:ilvl w:val="0"/>
          <w:numId w:val="1"/>
        </w:numPr>
        <w:spacing w:after="60" w:line="276"/>
      </w:pPr>
      <w:r>
        <w:rPr>
          <w:rFonts w:ascii="Arial" w:cs="Arial" w:eastAsia="Arial" w:hAnsi="Arial"/>
          <w:sz w:val="22"/>
          <w:szCs w:val="22"/>
        </w:rPr>
        <w:t xml:space="preserve">Trust Dashboard: published count, correction rate, kill count</w:t>
      </w:r>
    </w:p>
    <w:p>
      <w:pPr>
        <w:pStyle w:val="ListParagraph"/>
        <w:numPr>
          <w:ilvl w:val="0"/>
          <w:numId w:val="1"/>
        </w:numPr>
        <w:spacing w:after="60" w:line="276"/>
      </w:pPr>
      <w:r>
        <w:rPr>
          <w:rFonts w:ascii="Arial" w:cs="Arial" w:eastAsia="Arial" w:hAnsi="Arial"/>
          <w:sz w:val="22"/>
          <w:szCs w:val="22"/>
        </w:rPr>
        <w:t xml:space="preserve">Publishable story verdicts with severity coding (GREEN/AMBER/RED/GRAY)</w:t>
      </w:r>
    </w:p>
    <w:p>
      <w:pPr>
        <w:pStyle w:val="ListParagraph"/>
        <w:numPr>
          <w:ilvl w:val="0"/>
          <w:numId w:val="1"/>
        </w:numPr>
        <w:spacing w:after="60" w:line="276"/>
      </w:pPr>
      <w:r>
        <w:rPr>
          <w:rFonts w:ascii="Arial" w:cs="Arial" w:eastAsia="Arial" w:hAnsi="Arial"/>
          <w:sz w:val="22"/>
          <w:szCs w:val="22"/>
        </w:rPr>
        <w:t xml:space="preserve">Reporter Task Memos for all advancing stories</w:t>
      </w:r>
    </w:p>
    <w:p>
      <w:pPr>
        <w:pStyle w:val="ListParagraph"/>
        <w:numPr>
          <w:ilvl w:val="0"/>
          <w:numId w:val="1"/>
        </w:numPr>
        <w:spacing w:after="60" w:line="276"/>
      </w:pPr>
      <w:r>
        <w:rPr>
          <w:rFonts w:ascii="Arial" w:cs="Arial" w:eastAsia="Arial" w:hAnsi="Arial"/>
          <w:sz w:val="22"/>
          <w:szCs w:val="22"/>
        </w:rPr>
        <w:t xml:space="preserve">Stories killed by the Newsworthiness Gate with scores</w:t>
      </w:r>
    </w:p>
    <w:p>
      <w:pPr>
        <w:pStyle w:val="ListParagraph"/>
        <w:numPr>
          <w:ilvl w:val="0"/>
          <w:numId w:val="1"/>
        </w:numPr>
        <w:spacing w:after="60" w:line="276"/>
      </w:pPr>
      <w:r>
        <w:rPr>
          <w:rFonts w:ascii="Arial" w:cs="Arial" w:eastAsia="Arial" w:hAnsi="Arial"/>
          <w:sz w:val="22"/>
          <w:szCs w:val="22"/>
        </w:rPr>
        <w:t xml:space="preserve">Suppression ledger updates and reopen trigger status</w:t>
      </w:r>
    </w:p>
    <w:p>
      <w:pPr>
        <w:pStyle w:val="ListParagraph"/>
        <w:numPr>
          <w:ilvl w:val="0"/>
          <w:numId w:val="1"/>
        </w:numPr>
        <w:spacing w:after="60" w:line="276"/>
      </w:pPr>
      <w:r>
        <w:rPr>
          <w:rFonts w:ascii="Arial" w:cs="Arial" w:eastAsia="Arial" w:hAnsi="Arial"/>
          <w:sz w:val="22"/>
          <w:szCs w:val="22"/>
        </w:rPr>
        <w:t xml:space="preserve">Community Pulse Check: coverage gaps between newsroom and community</w:t>
      </w:r>
    </w:p>
    <w:p>
      <w:pPr>
        <w:spacing w:after="120" w:line="276"/>
        <w:jc w:val="left"/>
      </w:pPr>
      <w:r>
        <w:rPr>
          <w:rFonts w:ascii="Arial" w:cs="Arial" w:eastAsia="Arial" w:hAnsi="Arial"/>
          <w:b w:val="false"/>
          <w:bCs w:val="false"/>
          <w:i w:val="false"/>
          <w:iCs w:val="false"/>
          <w:color w:val="000000"/>
          <w:sz w:val="22"/>
          <w:szCs w:val="22"/>
        </w:rPr>
        <w:t xml:space="preserve">The managing editor reads Section A to make assignment decisions. It answers: What happened? What should we cover? What did we kill and why?</w:t>
      </w:r>
    </w:p>
    <w:p>
      <w:pPr>
        <w:spacing w:after="120"/>
      </w:pPr>
    </w:p>
    <w:p>
      <w:pPr>
        <w:pStyle w:val="Heading2"/>
        <w:spacing w:after="160" w:before="280"/>
      </w:pPr>
      <w:r>
        <w:rPr>
          <w:rFonts w:ascii="Arial" w:cs="Arial" w:eastAsia="Arial" w:hAnsi="Arial"/>
          <w:b/>
          <w:bCs/>
          <w:color w:val="1F4E79"/>
          <w:sz w:val="24"/>
          <w:szCs w:val="24"/>
        </w:rPr>
        <w:t xml:space="preserve">Section B: Verification Appendix</w:t>
      </w:r>
    </w:p>
    <w:p>
      <w:pPr>
        <w:spacing w:after="120" w:line="276"/>
        <w:jc w:val="left"/>
      </w:pPr>
      <w:r>
        <w:rPr>
          <w:rFonts w:ascii="Arial" w:cs="Arial" w:eastAsia="Arial" w:hAnsi="Arial"/>
          <w:b w:val="false"/>
          <w:bCs w:val="false"/>
          <w:i w:val="false"/>
          <w:iCs w:val="false"/>
          <w:color w:val="000000"/>
          <w:sz w:val="22"/>
          <w:szCs w:val="22"/>
        </w:rPr>
        <w:t xml:space="preserve">The Verification Appendix contains the complete, unabridged output of every pipeline agent. It includes:</w:t>
      </w:r>
    </w:p>
    <w:p>
      <w:pPr>
        <w:pStyle w:val="ListParagraph"/>
        <w:numPr>
          <w:ilvl w:val="0"/>
          <w:numId w:val="1"/>
        </w:numPr>
        <w:spacing w:after="60" w:line="276"/>
      </w:pPr>
      <w:r>
        <w:rPr>
          <w:rFonts w:ascii="Arial" w:cs="Arial" w:eastAsia="Arial" w:hAnsi="Arial"/>
          <w:sz w:val="22"/>
          <w:szCs w:val="22"/>
        </w:rPr>
        <w:t xml:space="preserve">Full story expansion drafts (400-800 words each)</w:t>
      </w:r>
    </w:p>
    <w:p>
      <w:pPr>
        <w:pStyle w:val="ListParagraph"/>
        <w:numPr>
          <w:ilvl w:val="0"/>
          <w:numId w:val="1"/>
        </w:numPr>
        <w:spacing w:after="60" w:line="276"/>
      </w:pPr>
      <w:r>
        <w:rPr>
          <w:rFonts w:ascii="Arial" w:cs="Arial" w:eastAsia="Arial" w:hAnsi="Arial"/>
          <w:sz w:val="22"/>
          <w:szCs w:val="22"/>
        </w:rPr>
        <w:t xml:space="preserve">Complete newsworthiness scoring tables with dimension breakdowns</w:t>
      </w:r>
    </w:p>
    <w:p>
      <w:pPr>
        <w:pStyle w:val="ListParagraph"/>
        <w:numPr>
          <w:ilvl w:val="0"/>
          <w:numId w:val="1"/>
        </w:numPr>
        <w:spacing w:after="60" w:line="276"/>
      </w:pPr>
      <w:r>
        <w:rPr>
          <w:rFonts w:ascii="Arial" w:cs="Arial" w:eastAsia="Arial" w:hAnsi="Arial"/>
          <w:sz w:val="22"/>
          <w:szCs w:val="22"/>
        </w:rPr>
        <w:t xml:space="preserve">Black Desk speculative signals</w:t>
      </w:r>
    </w:p>
    <w:p>
      <w:pPr>
        <w:pStyle w:val="ListParagraph"/>
        <w:numPr>
          <w:ilvl w:val="0"/>
          <w:numId w:val="1"/>
        </w:numPr>
        <w:spacing w:after="60" w:line="276"/>
      </w:pPr>
      <w:r>
        <w:rPr>
          <w:rFonts w:ascii="Arial" w:cs="Arial" w:eastAsia="Arial" w:hAnsi="Arial"/>
          <w:sz w:val="22"/>
          <w:szCs w:val="22"/>
        </w:rPr>
        <w:t xml:space="preserve">Full adversarial verification: all 4 gates, counter-narratives, adverse evidence</w:t>
      </w:r>
    </w:p>
    <w:p>
      <w:pPr>
        <w:pStyle w:val="ListParagraph"/>
        <w:numPr>
          <w:ilvl w:val="0"/>
          <w:numId w:val="1"/>
        </w:numPr>
        <w:spacing w:after="60" w:line="276"/>
      </w:pPr>
      <w:r>
        <w:rPr>
          <w:rFonts w:ascii="Arial" w:cs="Arial" w:eastAsia="Arial" w:hAnsi="Arial"/>
          <w:sz w:val="22"/>
          <w:szCs w:val="22"/>
        </w:rPr>
        <w:t xml:space="preserve">Completeness audit results with attribution chains</w:t>
      </w:r>
    </w:p>
    <w:p>
      <w:pPr>
        <w:pStyle w:val="ListParagraph"/>
        <w:numPr>
          <w:ilvl w:val="0"/>
          <w:numId w:val="1"/>
        </w:numPr>
        <w:spacing w:after="60" w:line="276"/>
      </w:pPr>
      <w:r>
        <w:rPr>
          <w:rFonts w:ascii="Arial" w:cs="Arial" w:eastAsia="Arial" w:hAnsi="Arial"/>
          <w:sz w:val="22"/>
          <w:szCs w:val="22"/>
        </w:rPr>
        <w:t xml:space="preserve">Legal risk assessments per story</w:t>
      </w:r>
    </w:p>
    <w:p>
      <w:pPr>
        <w:pStyle w:val="ListParagraph"/>
        <w:numPr>
          <w:ilvl w:val="0"/>
          <w:numId w:val="1"/>
        </w:numPr>
        <w:spacing w:after="60" w:line="276"/>
      </w:pPr>
      <w:r>
        <w:rPr>
          <w:rFonts w:ascii="Arial" w:cs="Arial" w:eastAsia="Arial" w:hAnsi="Arial"/>
          <w:sz w:val="22"/>
          <w:szCs w:val="22"/>
        </w:rPr>
        <w:t xml:space="preserve">Plain-language rewrites</w:t>
      </w:r>
    </w:p>
    <w:p>
      <w:pPr>
        <w:pStyle w:val="ListParagraph"/>
        <w:numPr>
          <w:ilvl w:val="0"/>
          <w:numId w:val="1"/>
        </w:numPr>
        <w:spacing w:after="60" w:line="276"/>
      </w:pPr>
      <w:r>
        <w:rPr>
          <w:rFonts w:ascii="Arial" w:cs="Arial" w:eastAsia="Arial" w:hAnsi="Arial"/>
          <w:sz w:val="22"/>
          <w:szCs w:val="22"/>
        </w:rPr>
        <w:t xml:space="preserve">Distribution packages (SEO, social, newsletter, email)</w:t>
      </w:r>
    </w:p>
    <w:p>
      <w:pPr>
        <w:pStyle w:val="ListParagraph"/>
        <w:numPr>
          <w:ilvl w:val="0"/>
          <w:numId w:val="1"/>
        </w:numPr>
        <w:spacing w:after="60" w:line="276"/>
      </w:pPr>
      <w:r>
        <w:rPr>
          <w:rFonts w:ascii="Arial" w:cs="Arial" w:eastAsia="Arial" w:hAnsi="Arial"/>
          <w:sz w:val="22"/>
          <w:szCs w:val="22"/>
        </w:rPr>
        <w:t xml:space="preserve">Source hygiene audit and originality verification results</w:t>
      </w:r>
    </w:p>
    <w:p>
      <w:pPr>
        <w:pStyle w:val="ListParagraph"/>
        <w:numPr>
          <w:ilvl w:val="0"/>
          <w:numId w:val="1"/>
        </w:numPr>
        <w:spacing w:after="60" w:line="276"/>
      </w:pPr>
      <w:r>
        <w:rPr>
          <w:rFonts w:ascii="Arial" w:cs="Arial" w:eastAsia="Arial" w:hAnsi="Arial"/>
          <w:sz w:val="22"/>
          <w:szCs w:val="22"/>
        </w:rPr>
        <w:t xml:space="preserve">Visual Direction Briefs with AI generation prompts</w:t>
      </w:r>
    </w:p>
    <w:p>
      <w:pPr>
        <w:spacing w:after="120" w:line="276"/>
        <w:jc w:val="left"/>
      </w:pPr>
      <w:r>
        <w:rPr>
          <w:rFonts w:ascii="Arial" w:cs="Arial" w:eastAsia="Arial" w:hAnsi="Arial"/>
          <w:b w:val="false"/>
          <w:bCs w:val="false"/>
          <w:i w:val="false"/>
          <w:iCs w:val="false"/>
          <w:color w:val="000000"/>
          <w:sz w:val="22"/>
          <w:szCs w:val="22"/>
        </w:rPr>
        <w:t xml:space="preserve">Section B is referenced when an editor needs to understand why a story was killed, review the full counter-narrative, or verify the attribution chain. It is the system's evidentiary record.</w:t>
      </w:r>
    </w:p>
    <w:p>
      <w:r>
        <w:br w:type="page"/>
      </w:r>
    </w:p>
    <w:p>
      <w:pPr>
        <w:pStyle w:val="Heading1"/>
        <w:spacing w:after="200" w:before="360"/>
      </w:pPr>
      <w:r>
        <w:rPr>
          <w:rFonts w:ascii="Arial" w:cs="Arial" w:eastAsia="Arial" w:hAnsi="Arial"/>
          <w:b/>
          <w:bCs/>
          <w:color w:val="1F4E79"/>
          <w:sz w:val="28"/>
          <w:szCs w:val="28"/>
        </w:rPr>
        <w:t xml:space="preserve">7. City Configuration</w:t>
      </w:r>
    </w:p>
    <w:p>
      <w:pPr>
        <w:pStyle w:val="Heading2"/>
        <w:spacing w:after="160" w:before="280"/>
      </w:pPr>
      <w:r>
        <w:rPr>
          <w:rFonts w:ascii="Arial" w:cs="Arial" w:eastAsia="Arial" w:hAnsi="Arial"/>
          <w:b/>
          <w:bCs/>
          <w:color w:val="1F4E79"/>
          <w:sz w:val="24"/>
          <w:szCs w:val="24"/>
        </w:rPr>
        <w:t xml:space="preserve">Discovery Mode (Recommended)</w:t>
      </w:r>
    </w:p>
    <w:p>
      <w:pPr>
        <w:spacing w:after="120" w:line="276"/>
        <w:jc w:val="left"/>
      </w:pPr>
      <w:r>
        <w:rPr>
          <w:rFonts w:ascii="Arial" w:cs="Arial" w:eastAsia="Arial" w:hAnsi="Arial"/>
          <w:b w:val="false"/>
          <w:bCs w:val="false"/>
          <w:i w:val="false"/>
          <w:iCs w:val="false"/>
          <w:color w:val="000000"/>
          <w:sz w:val="22"/>
          <w:szCs w:val="22"/>
        </w:rPr>
        <w:t xml:space="preserve">The fastest way to configure a new city is discovery mode:</w:t>
      </w:r>
    </w:p>
    <w:p>
      <w:pPr>
        <w:spacing w:after="120" w:line="276"/>
        <w:jc w:val="left"/>
      </w:pPr>
      <w:r>
        <w:rPr>
          <w:rFonts w:ascii="Arial" w:cs="Arial" w:eastAsia="Arial" w:hAnsi="Arial"/>
          <w:b/>
          <w:bCs/>
          <w:i w:val="false"/>
          <w:iCs w:val="false"/>
          <w:color w:val="000000"/>
          <w:sz w:val="22"/>
          <w:szCs w:val="22"/>
        </w:rPr>
        <w:t xml:space="preserve">/civic-scanner discover {city}, {state}</w:t>
      </w:r>
    </w:p>
    <w:p>
      <w:pPr>
        <w:spacing w:after="120" w:line="276"/>
        <w:jc w:val="left"/>
      </w:pPr>
      <w:r>
        <w:rPr>
          <w:rFonts w:ascii="Arial" w:cs="Arial" w:eastAsia="Arial" w:hAnsi="Arial"/>
          <w:b w:val="false"/>
          <w:bCs w:val="false"/>
          <w:i w:val="false"/>
          <w:iCs w:val="false"/>
          <w:color w:val="000000"/>
          <w:sz w:val="22"/>
          <w:szCs w:val="22"/>
        </w:rPr>
        <w:t xml:space="preserve">This command automatically searches for and catalogs all available government sources, media outlets, and community forums for the specified municipality. The output is a populated source registry file saved to references/{city-name}-sources.md.</w:t>
      </w:r>
    </w:p>
    <w:p>
      <w:pPr>
        <w:pStyle w:val="Heading2"/>
        <w:spacing w:after="160" w:before="280"/>
      </w:pPr>
      <w:r>
        <w:rPr>
          <w:rFonts w:ascii="Arial" w:cs="Arial" w:eastAsia="Arial" w:hAnsi="Arial"/>
          <w:b/>
          <w:bCs/>
          <w:color w:val="1F4E79"/>
          <w:sz w:val="24"/>
          <w:szCs w:val="24"/>
        </w:rPr>
        <w:t xml:space="preserve">Source Registry Structure</w:t>
      </w:r>
    </w:p>
    <w:p>
      <w:pPr>
        <w:spacing w:after="120" w:line="276"/>
        <w:jc w:val="left"/>
      </w:pPr>
      <w:r>
        <w:rPr>
          <w:rFonts w:ascii="Arial" w:cs="Arial" w:eastAsia="Arial" w:hAnsi="Arial"/>
          <w:b w:val="false"/>
          <w:bCs w:val="false"/>
          <w:i w:val="false"/>
          <w:iCs w:val="false"/>
          <w:color w:val="000000"/>
          <w:sz w:val="22"/>
          <w:szCs w:val="22"/>
        </w:rPr>
        <w:t xml:space="preserve">Each city's source registry contains three tiers of sources:</w:t>
      </w:r>
    </w:p>
    <w:p>
      <w:pPr>
        <w:pStyle w:val="ListParagraph"/>
        <w:numPr>
          <w:ilvl w:val="0"/>
          <w:numId w:val="1"/>
        </w:numPr>
        <w:spacing w:after="60" w:line="276"/>
      </w:pPr>
      <w:r>
        <w:rPr>
          <w:rFonts w:ascii="Arial" w:cs="Arial" w:eastAsia="Arial" w:hAnsi="Arial"/>
          <w:b/>
          <w:bCs/>
          <w:i w:val="false"/>
          <w:iCs w:val="false"/>
          <w:color w:val="000000"/>
          <w:sz w:val="22"/>
          <w:szCs w:val="22"/>
        </w:rPr>
        <w:t xml:space="preserve">Tier A: </w:t>
      </w:r>
      <w:r>
        <w:rPr>
          <w:rFonts w:ascii="Arial" w:cs="Arial" w:eastAsia="Arial" w:hAnsi="Arial"/>
          <w:b w:val="false"/>
          <w:bCs w:val="false"/>
          <w:i w:val="false"/>
          <w:iCs w:val="false"/>
          <w:color w:val="000000"/>
          <w:sz w:val="22"/>
          <w:szCs w:val="22"/>
        </w:rPr>
        <w:t xml:space="preserve">Government agenda portals (PrimeGov, Granicus, Legistar, Municode), official YouTube channels, city clerk portals, budget documents, building permits, planning and zoning records, municipal code, school district boards, county government, special districts (water, transit, fire, library)</w:t>
      </w:r>
    </w:p>
    <w:p>
      <w:pPr>
        <w:pStyle w:val="ListParagraph"/>
        <w:numPr>
          <w:ilvl w:val="0"/>
          <w:numId w:val="1"/>
        </w:numPr>
        <w:spacing w:after="60" w:line="276"/>
      </w:pPr>
      <w:r>
        <w:rPr>
          <w:rFonts w:ascii="Arial" w:cs="Arial" w:eastAsia="Arial" w:hAnsi="Arial"/>
          <w:b/>
          <w:bCs/>
          <w:i w:val="false"/>
          <w:iCs w:val="false"/>
          <w:color w:val="000000"/>
          <w:sz w:val="22"/>
          <w:szCs w:val="22"/>
        </w:rPr>
        <w:t xml:space="preserve">Tier B: </w:t>
      </w:r>
      <w:r>
        <w:rPr>
          <w:rFonts w:ascii="Arial" w:cs="Arial" w:eastAsia="Arial" w:hAnsi="Arial"/>
          <w:b w:val="false"/>
          <w:bCs w:val="false"/>
          <w:i w:val="false"/>
          <w:iCs w:val="false"/>
          <w:color w:val="000000"/>
          <w:sz w:val="22"/>
          <w:szCs w:val="22"/>
        </w:rPr>
        <w:t xml:space="preserve">Local and regional newspapers, statewide investigative outlets, public radio, institutional reports</w:t>
      </w:r>
    </w:p>
    <w:p>
      <w:pPr>
        <w:pStyle w:val="ListParagraph"/>
        <w:numPr>
          <w:ilvl w:val="0"/>
          <w:numId w:val="1"/>
        </w:numPr>
        <w:spacing w:after="60" w:line="276"/>
      </w:pPr>
      <w:r>
        <w:rPr>
          <w:rFonts w:ascii="Arial" w:cs="Arial" w:eastAsia="Arial" w:hAnsi="Arial"/>
          <w:b/>
          <w:bCs/>
          <w:i w:val="false"/>
          <w:iCs w:val="false"/>
          <w:color w:val="000000"/>
          <w:sz w:val="22"/>
          <w:szCs w:val="22"/>
        </w:rPr>
        <w:t xml:space="preserve">Tier C: </w:t>
      </w:r>
      <w:r>
        <w:rPr>
          <w:rFonts w:ascii="Arial" w:cs="Arial" w:eastAsia="Arial" w:hAnsi="Arial"/>
          <w:b w:val="false"/>
          <w:bCs w:val="false"/>
          <w:i w:val="false"/>
          <w:iCs w:val="false"/>
          <w:color w:val="000000"/>
          <w:sz w:val="22"/>
          <w:szCs w:val="22"/>
        </w:rPr>
        <w:t xml:space="preserve">Reddit communities, Nextdoor, Facebook groups, YouTube comments, local hashtags, chamber of commerce</w:t>
      </w:r>
    </w:p>
    <w:p>
      <w:pPr>
        <w:spacing w:after="120" w:line="276"/>
        <w:jc w:val="left"/>
      </w:pPr>
      <w:r>
        <w:rPr>
          <w:rFonts w:ascii="Arial" w:cs="Arial" w:eastAsia="Arial" w:hAnsi="Arial"/>
          <w:b w:val="false"/>
          <w:bCs w:val="false"/>
          <w:i w:val="false"/>
          <w:iCs w:val="false"/>
          <w:color w:val="000000"/>
          <w:sz w:val="22"/>
          <w:szCs w:val="22"/>
        </w:rPr>
        <w:t xml:space="preserve">The registry also includes a meeting calendar with recurring schedules and the applicable state open records law (statute, deadlines, fees, exemptions, appeal process).</w:t>
      </w:r>
    </w:p>
    <w:p>
      <w:pPr>
        <w:pStyle w:val="Heading2"/>
        <w:spacing w:after="160" w:before="280"/>
      </w:pPr>
      <w:r>
        <w:rPr>
          <w:rFonts w:ascii="Arial" w:cs="Arial" w:eastAsia="Arial" w:hAnsi="Arial"/>
          <w:b/>
          <w:bCs/>
          <w:color w:val="1F4E79"/>
          <w:sz w:val="24"/>
          <w:szCs w:val="24"/>
        </w:rPr>
        <w:t xml:space="preserve">Runtime Files</w:t>
      </w:r>
    </w:p>
    <w:p>
      <w:pPr>
        <w:pStyle w:val="ListParagraph"/>
        <w:numPr>
          <w:ilvl w:val="0"/>
          <w:numId w:val="1"/>
        </w:numPr>
        <w:spacing w:after="60" w:line="276"/>
      </w:pPr>
      <w:r>
        <w:rPr>
          <w:rFonts w:ascii="Arial" w:cs="Arial" w:eastAsia="Arial" w:hAnsi="Arial"/>
          <w:b/>
          <w:bCs/>
          <w:i w:val="false"/>
          <w:iCs w:val="false"/>
          <w:color w:val="000000"/>
          <w:sz w:val="22"/>
          <w:szCs w:val="22"/>
        </w:rPr>
        <w:t xml:space="preserve">references/{city}-sources.md </w:t>
      </w:r>
      <w:r>
        <w:rPr>
          <w:rFonts w:ascii="Arial" w:cs="Arial" w:eastAsia="Arial" w:hAnsi="Arial"/>
          <w:b w:val="false"/>
          <w:bCs w:val="false"/>
          <w:i w:val="false"/>
          <w:iCs w:val="false"/>
          <w:color w:val="000000"/>
          <w:sz w:val="22"/>
          <w:szCs w:val="22"/>
        </w:rPr>
        <w:t xml:space="preserve">— Source registry (created by discover mode or manually)</w:t>
      </w:r>
    </w:p>
    <w:p>
      <w:pPr>
        <w:pStyle w:val="ListParagraph"/>
        <w:numPr>
          <w:ilvl w:val="0"/>
          <w:numId w:val="1"/>
        </w:numPr>
        <w:spacing w:after="60" w:line="276"/>
      </w:pPr>
      <w:r>
        <w:rPr>
          <w:rFonts w:ascii="Arial" w:cs="Arial" w:eastAsia="Arial" w:hAnsi="Arial"/>
          <w:b/>
          <w:bCs/>
          <w:i w:val="false"/>
          <w:iCs w:val="false"/>
          <w:color w:val="000000"/>
          <w:sz w:val="22"/>
          <w:szCs w:val="22"/>
        </w:rPr>
        <w:t xml:space="preserve">references/{city}-beat-memory.json </w:t>
      </w:r>
      <w:r>
        <w:rPr>
          <w:rFonts w:ascii="Arial" w:cs="Arial" w:eastAsia="Arial" w:hAnsi="Arial"/>
          <w:b w:val="false"/>
          <w:bCs w:val="false"/>
          <w:i w:val="false"/>
          <w:iCs w:val="false"/>
          <w:color w:val="000000"/>
          <w:sz w:val="22"/>
          <w:szCs w:val="22"/>
        </w:rPr>
        <w:t xml:space="preserve">— Beat memory (created at first pipeline run, auto-updated)</w:t>
      </w:r>
    </w:p>
    <w:p>
      <w:pPr>
        <w:pStyle w:val="ListParagraph"/>
        <w:numPr>
          <w:ilvl w:val="0"/>
          <w:numId w:val="1"/>
        </w:numPr>
        <w:spacing w:after="60" w:line="276"/>
      </w:pPr>
      <w:r>
        <w:rPr>
          <w:rFonts w:ascii="Arial" w:cs="Arial" w:eastAsia="Arial" w:hAnsi="Arial"/>
          <w:b/>
          <w:bCs/>
          <w:i w:val="false"/>
          <w:iCs w:val="false"/>
          <w:color w:val="000000"/>
          <w:sz w:val="22"/>
          <w:szCs w:val="22"/>
        </w:rPr>
        <w:t xml:space="preserve">references/{city}-corrections.json </w:t>
      </w:r>
      <w:r>
        <w:rPr>
          <w:rFonts w:ascii="Arial" w:cs="Arial" w:eastAsia="Arial" w:hAnsi="Arial"/>
          <w:b w:val="false"/>
          <w:bCs w:val="false"/>
          <w:i w:val="false"/>
          <w:iCs w:val="false"/>
          <w:color w:val="000000"/>
          <w:sz w:val="22"/>
          <w:szCs w:val="22"/>
        </w:rPr>
        <w:t xml:space="preserve">— Correction log (created when first correction is logged)</w:t>
      </w:r>
    </w:p>
    <w:p>
      <w:pPr>
        <w:pStyle w:val="ListParagraph"/>
        <w:numPr>
          <w:ilvl w:val="0"/>
          <w:numId w:val="1"/>
        </w:numPr>
        <w:spacing w:after="60" w:line="276"/>
      </w:pPr>
      <w:r>
        <w:rPr>
          <w:rFonts w:ascii="Arial" w:cs="Arial" w:eastAsia="Arial" w:hAnsi="Arial"/>
          <w:b/>
          <w:bCs/>
          <w:i w:val="false"/>
          <w:iCs w:val="false"/>
          <w:color w:val="000000"/>
          <w:sz w:val="22"/>
          <w:szCs w:val="22"/>
        </w:rPr>
        <w:t xml:space="preserve">references/{city}-config.json </w:t>
      </w:r>
      <w:r>
        <w:rPr>
          <w:rFonts w:ascii="Arial" w:cs="Arial" w:eastAsia="Arial" w:hAnsi="Arial"/>
          <w:b w:val="false"/>
          <w:bCs w:val="false"/>
          <w:i w:val="false"/>
          <w:iCs w:val="false"/>
          <w:color w:val="000000"/>
          <w:sz w:val="22"/>
          <w:szCs w:val="22"/>
        </w:rPr>
        <w:t xml:space="preserve">— Optional configuration for external plagiarism API integration</w:t>
      </w:r>
    </w:p>
    <w:p>
      <w:pPr>
        <w:pStyle w:val="Heading2"/>
        <w:spacing w:after="160" w:before="280"/>
      </w:pPr>
      <w:r>
        <w:rPr>
          <w:rFonts w:ascii="Arial" w:cs="Arial" w:eastAsia="Arial" w:hAnsi="Arial"/>
          <w:b/>
          <w:bCs/>
          <w:color w:val="1F4E79"/>
          <w:sz w:val="24"/>
          <w:szCs w:val="24"/>
        </w:rPr>
        <w:t xml:space="preserve">Manual Setup</w:t>
      </w:r>
    </w:p>
    <w:p>
      <w:pPr>
        <w:spacing w:after="120" w:line="276"/>
        <w:jc w:val="left"/>
      </w:pPr>
      <w:r>
        <w:rPr>
          <w:rFonts w:ascii="Arial" w:cs="Arial" w:eastAsia="Arial" w:hAnsi="Arial"/>
          <w:b w:val="false"/>
          <w:bCs w:val="false"/>
          <w:i w:val="false"/>
          <w:iCs w:val="false"/>
          <w:color w:val="000000"/>
          <w:sz w:val="22"/>
          <w:szCs w:val="22"/>
        </w:rPr>
        <w:t xml:space="preserve">For cities where discovery mode produces incomplete results, use references/source-template.md as a starting point and populate it manually. Common cases requiring manual setup include small towns without web portals, consolidated city-county governments, Virginia independent cities, and Pennsylvania township/borough systems.</w:t>
      </w:r>
    </w:p>
    <w:p>
      <w:r>
        <w:br w:type="page"/>
      </w:r>
    </w:p>
    <w:p>
      <w:pPr>
        <w:pStyle w:val="Heading1"/>
        <w:spacing w:after="200" w:before="360"/>
      </w:pPr>
      <w:r>
        <w:rPr>
          <w:rFonts w:ascii="Arial" w:cs="Arial" w:eastAsia="Arial" w:hAnsi="Arial"/>
          <w:b/>
          <w:bCs/>
          <w:color w:val="1F4E79"/>
          <w:sz w:val="28"/>
          <w:szCs w:val="28"/>
        </w:rPr>
        <w:t xml:space="preserve">8. Key Gotchas</w:t>
      </w:r>
    </w:p>
    <w:p>
      <w:pPr>
        <w:spacing w:after="120" w:line="276"/>
        <w:jc w:val="left"/>
      </w:pPr>
      <w:r>
        <w:rPr>
          <w:rFonts w:ascii="Arial" w:cs="Arial" w:eastAsia="Arial" w:hAnsi="Arial"/>
          <w:b w:val="false"/>
          <w:bCs w:val="false"/>
          <w:i w:val="false"/>
          <w:iCs w:val="false"/>
          <w:color w:val="000000"/>
          <w:sz w:val="22"/>
          <w:szCs w:val="22"/>
        </w:rPr>
        <w:t xml:space="preserve">Fourteen operational pitfalls that editors and developers should be aware of when using the system:</w:t>
      </w:r>
    </w:p>
    <w:p>
      <w:pPr>
        <w:spacing w:after="120"/>
      </w:pPr>
    </w:p>
    <w:p>
      <w:pPr>
        <w:spacing w:after="120" w:line="276"/>
      </w:pPr>
      <w:r>
        <w:rPr>
          <w:rFonts w:ascii="Arial" w:cs="Arial" w:eastAsia="Arial" w:hAnsi="Arial"/>
          <w:b/>
          <w:bCs/>
          <w:i w:val="false"/>
          <w:iCs w:val="false"/>
          <w:color w:val="000000"/>
          <w:sz w:val="22"/>
          <w:szCs w:val="22"/>
        </w:rPr>
        <w:t xml:space="preserve">1. Hard-No-Bluff is absolute. </w:t>
      </w:r>
      <w:r>
        <w:rPr>
          <w:rFonts w:ascii="Arial" w:cs="Arial" w:eastAsia="Arial" w:hAnsi="Arial"/>
          <w:b w:val="false"/>
          <w:bCs w:val="false"/>
          <w:i w:val="false"/>
          <w:iCs w:val="false"/>
          <w:color w:val="000000"/>
          <w:sz w:val="22"/>
          <w:szCs w:val="22"/>
        </w:rPr>
        <w:t xml:space="preserve">No Tier A source means no publication, regardless of how well-sourced a story is from Tier B media.</w:t>
      </w:r>
    </w:p>
    <w:p>
      <w:pPr>
        <w:spacing w:after="120" w:line="276"/>
      </w:pPr>
      <w:r>
        <w:rPr>
          <w:rFonts w:ascii="Arial" w:cs="Arial" w:eastAsia="Arial" w:hAnsi="Arial"/>
          <w:b/>
          <w:bCs/>
          <w:i w:val="false"/>
          <w:iCs w:val="false"/>
          <w:color w:val="000000"/>
          <w:sz w:val="22"/>
          <w:szCs w:val="22"/>
        </w:rPr>
        <w:t xml:space="preserve">2. Adversarial completeness required. </w:t>
      </w:r>
      <w:r>
        <w:rPr>
          <w:rFonts w:ascii="Arial" w:cs="Arial" w:eastAsia="Arial" w:hAnsi="Arial"/>
          <w:b w:val="false"/>
          <w:bCs w:val="false"/>
          <w:i w:val="false"/>
          <w:iCs w:val="false"/>
          <w:color w:val="000000"/>
          <w:sz w:val="22"/>
          <w:szCs w:val="22"/>
        </w:rPr>
        <w:t xml:space="preserve">Finding evidence AGAINST the story is the value of Agent 4. A verification that only finds supporting evidence is incomplete.</w:t>
      </w:r>
    </w:p>
    <w:p>
      <w:pPr>
        <w:spacing w:after="120" w:line="276"/>
      </w:pPr>
      <w:r>
        <w:rPr>
          <w:rFonts w:ascii="Arial" w:cs="Arial" w:eastAsia="Arial" w:hAnsi="Arial"/>
          <w:b/>
          <w:bCs/>
          <w:i w:val="false"/>
          <w:iCs w:val="false"/>
          <w:color w:val="000000"/>
          <w:sz w:val="22"/>
          <w:szCs w:val="22"/>
        </w:rPr>
        <w:t xml:space="preserve">3. Self-referential warning. </w:t>
      </w:r>
      <w:r>
        <w:rPr>
          <w:rFonts w:ascii="Arial" w:cs="Arial" w:eastAsia="Arial" w:hAnsi="Arial"/>
          <w:b w:val="false"/>
          <w:bCs w:val="false"/>
          <w:i w:val="false"/>
          <w:iCs w:val="false"/>
          <w:color w:val="000000"/>
          <w:sz w:val="22"/>
          <w:szCs w:val="22"/>
        </w:rPr>
        <w:t xml:space="preserve">Stories about AI, journalism, or technology trigger confirmation bias. Agent 4's Gate 4 applies extra scrutiny.</w:t>
      </w:r>
    </w:p>
    <w:p>
      <w:pPr>
        <w:spacing w:after="120" w:line="276"/>
      </w:pPr>
      <w:r>
        <w:rPr>
          <w:rFonts w:ascii="Arial" w:cs="Arial" w:eastAsia="Arial" w:hAnsi="Arial"/>
          <w:b/>
          <w:bCs/>
          <w:i w:val="false"/>
          <w:iCs w:val="false"/>
          <w:color w:val="000000"/>
          <w:sz w:val="22"/>
          <w:szCs w:val="22"/>
        </w:rPr>
        <w:t xml:space="preserve">4. YouTube transcripts have errors. </w:t>
      </w:r>
      <w:r>
        <w:rPr>
          <w:rFonts w:ascii="Arial" w:cs="Arial" w:eastAsia="Arial" w:hAnsi="Arial"/>
          <w:b w:val="false"/>
          <w:bCs w:val="false"/>
          <w:i w:val="false"/>
          <w:iCs w:val="false"/>
          <w:color w:val="000000"/>
          <w:sz w:val="22"/>
          <w:szCs w:val="22"/>
        </w:rPr>
        <w:t xml:space="preserve">Meeting recordings are Tier A for content, but individual quotes must be verified against the original recording.</w:t>
      </w:r>
    </w:p>
    <w:p>
      <w:pPr>
        <w:spacing w:after="120" w:line="276"/>
      </w:pPr>
      <w:r>
        <w:rPr>
          <w:rFonts w:ascii="Arial" w:cs="Arial" w:eastAsia="Arial" w:hAnsi="Arial"/>
          <w:b/>
          <w:bCs/>
          <w:i w:val="false"/>
          <w:iCs w:val="false"/>
          <w:color w:val="000000"/>
          <w:sz w:val="22"/>
          <w:szCs w:val="22"/>
        </w:rPr>
        <w:t xml:space="preserve">5. Astroturf detection. </w:t>
      </w:r>
      <w:r>
        <w:rPr>
          <w:rFonts w:ascii="Arial" w:cs="Arial" w:eastAsia="Arial" w:hAnsi="Arial"/>
          <w:b w:val="false"/>
          <w:bCs w:val="false"/>
          <w:i w:val="false"/>
          <w:iCs w:val="false"/>
          <w:color w:val="000000"/>
          <w:sz w:val="22"/>
          <w:szCs w:val="22"/>
        </w:rPr>
        <w:t xml:space="preserve">Manufactured grassroots pressure looks organic at Tier C. Multiple similar posts may indicate coordinated messaging.</w:t>
      </w:r>
    </w:p>
    <w:p>
      <w:pPr>
        <w:spacing w:after="120" w:line="276"/>
      </w:pPr>
      <w:r>
        <w:rPr>
          <w:rFonts w:ascii="Arial" w:cs="Arial" w:eastAsia="Arial" w:hAnsi="Arial"/>
          <w:b/>
          <w:bCs/>
          <w:i w:val="false"/>
          <w:iCs w:val="false"/>
          <w:color w:val="000000"/>
          <w:sz w:val="22"/>
          <w:szCs w:val="22"/>
        </w:rPr>
        <w:t xml:space="preserve">6. SLAPP suit risk. </w:t>
      </w:r>
      <w:r>
        <w:rPr>
          <w:rFonts w:ascii="Arial" w:cs="Arial" w:eastAsia="Arial" w:hAnsi="Arial"/>
          <w:b w:val="false"/>
          <w:bCs w:val="false"/>
          <w:i w:val="false"/>
          <w:iCs w:val="false"/>
          <w:color w:val="000000"/>
          <w:sz w:val="22"/>
          <w:szCs w:val="22"/>
        </w:rPr>
        <w:t xml:space="preserve">Development and land use stories may trigger Strategic Lawsuits Against Public Participation from developers or government entities.</w:t>
      </w:r>
    </w:p>
    <w:p>
      <w:pPr>
        <w:spacing w:after="120" w:line="276"/>
      </w:pPr>
      <w:r>
        <w:rPr>
          <w:rFonts w:ascii="Arial" w:cs="Arial" w:eastAsia="Arial" w:hAnsi="Arial"/>
          <w:b/>
          <w:bCs/>
          <w:i w:val="false"/>
          <w:iCs w:val="false"/>
          <w:color w:val="000000"/>
          <w:sz w:val="22"/>
          <w:szCs w:val="22"/>
        </w:rPr>
        <w:t xml:space="preserve">7. Source laundering. </w:t>
      </w:r>
      <w:r>
        <w:rPr>
          <w:rFonts w:ascii="Arial" w:cs="Arial" w:eastAsia="Arial" w:hAnsi="Arial"/>
          <w:b w:val="false"/>
          <w:bCs w:val="false"/>
          <w:i w:val="false"/>
          <w:iCs w:val="false"/>
          <w:color w:val="000000"/>
          <w:sz w:val="22"/>
          <w:szCs w:val="22"/>
        </w:rPr>
        <w:t xml:space="preserve">Tier C information routed through Tier B does not become Tier B. The original source tier determines classification.</w:t>
      </w:r>
    </w:p>
    <w:p>
      <w:pPr>
        <w:spacing w:after="120" w:line="276"/>
      </w:pPr>
      <w:r>
        <w:rPr>
          <w:rFonts w:ascii="Arial" w:cs="Arial" w:eastAsia="Arial" w:hAnsi="Arial"/>
          <w:b/>
          <w:bCs/>
          <w:i w:val="false"/>
          <w:iCs w:val="false"/>
          <w:color w:val="000000"/>
          <w:sz w:val="22"/>
          <w:szCs w:val="22"/>
        </w:rPr>
        <w:t xml:space="preserve">8. Headline state-drift. </w:t>
      </w:r>
      <w:r>
        <w:rPr>
          <w:rFonts w:ascii="Arial" w:cs="Arial" w:eastAsia="Arial" w:hAnsi="Arial"/>
          <w:b w:val="false"/>
          <w:bCs w:val="false"/>
          <w:i w:val="false"/>
          <w:iCs w:val="false"/>
          <w:color w:val="000000"/>
          <w:sz w:val="22"/>
          <w:szCs w:val="22"/>
        </w:rPr>
        <w:t xml:space="preserve">Packaging and distribution can inadvertently convert 'proposed' to 'approved.' Agent 8 validates headline verbs against body status.</w:t>
      </w:r>
    </w:p>
    <w:p>
      <w:pPr>
        <w:spacing w:after="120" w:line="276"/>
      </w:pPr>
      <w:r>
        <w:rPr>
          <w:rFonts w:ascii="Arial" w:cs="Arial" w:eastAsia="Arial" w:hAnsi="Arial"/>
          <w:b/>
          <w:bCs/>
          <w:i w:val="false"/>
          <w:iCs w:val="false"/>
          <w:color w:val="000000"/>
          <w:sz w:val="22"/>
          <w:szCs w:val="22"/>
        </w:rPr>
        <w:t xml:space="preserve">9. Newsworthiness is not sourcing. </w:t>
      </w:r>
      <w:r>
        <w:rPr>
          <w:rFonts w:ascii="Arial" w:cs="Arial" w:eastAsia="Arial" w:hAnsi="Arial"/>
          <w:b w:val="false"/>
          <w:bCs w:val="false"/>
          <w:i w:val="false"/>
          <w:iCs w:val="false"/>
          <w:color w:val="000000"/>
          <w:sz w:val="22"/>
          <w:szCs w:val="22"/>
        </w:rPr>
        <w:t xml:space="preserve">A well-sourced story can still be editorially thin. The Newsworthiness Gate (Agent 2.5) catches stories that are verified but not newsworthy.</w:t>
      </w:r>
    </w:p>
    <w:p>
      <w:pPr>
        <w:spacing w:after="120" w:line="276"/>
      </w:pPr>
      <w:r>
        <w:rPr>
          <w:rFonts w:ascii="Arial" w:cs="Arial" w:eastAsia="Arial" w:hAnsi="Arial"/>
          <w:b/>
          <w:bCs/>
          <w:i w:val="false"/>
          <w:iCs w:val="false"/>
          <w:color w:val="000000"/>
          <w:sz w:val="22"/>
          <w:szCs w:val="22"/>
        </w:rPr>
        <w:t xml:space="preserve">10. Blocked does not mean absent. </w:t>
      </w:r>
      <w:r>
        <w:rPr>
          <w:rFonts w:ascii="Arial" w:cs="Arial" w:eastAsia="Arial" w:hAnsi="Arial"/>
          <w:b w:val="false"/>
          <w:bCs w:val="false"/>
          <w:i w:val="false"/>
          <w:iCs w:val="false"/>
          <w:color w:val="000000"/>
          <w:sz w:val="22"/>
          <w:szCs w:val="22"/>
        </w:rPr>
        <w:t xml:space="preserve">Blocked search results contain lead intelligence in titles, snippets, and URLs. The Blocked Source Intelligence protocol extracts and routes this data.</w:t>
      </w:r>
    </w:p>
    <w:p>
      <w:pPr>
        <w:spacing w:after="120" w:line="276"/>
      </w:pPr>
      <w:r>
        <w:rPr>
          <w:rFonts w:ascii="Arial" w:cs="Arial" w:eastAsia="Arial" w:hAnsi="Arial"/>
          <w:b/>
          <w:bCs/>
          <w:i w:val="false"/>
          <w:iCs w:val="false"/>
          <w:color w:val="000000"/>
          <w:sz w:val="22"/>
          <w:szCs w:val="22"/>
        </w:rPr>
        <w:t xml:space="preserve">11. Discovery does not mean verification. </w:t>
      </w:r>
      <w:r>
        <w:rPr>
          <w:rFonts w:ascii="Arial" w:cs="Arial" w:eastAsia="Arial" w:hAnsi="Arial"/>
          <w:b w:val="false"/>
          <w:bCs w:val="false"/>
          <w:i w:val="false"/>
          <w:iCs w:val="false"/>
          <w:color w:val="000000"/>
          <w:sz w:val="22"/>
          <w:szCs w:val="22"/>
        </w:rPr>
        <w:t xml:space="preserve">Discovered URLs must be verified as current and active. Government websites change frequently.</w:t>
      </w:r>
    </w:p>
    <w:p>
      <w:pPr>
        <w:spacing w:after="120" w:line="276"/>
      </w:pPr>
      <w:r>
        <w:rPr>
          <w:rFonts w:ascii="Arial" w:cs="Arial" w:eastAsia="Arial" w:hAnsi="Arial"/>
          <w:b/>
          <w:bCs/>
          <w:i w:val="false"/>
          <w:iCs w:val="false"/>
          <w:color w:val="000000"/>
          <w:sz w:val="22"/>
          <w:szCs w:val="22"/>
        </w:rPr>
        <w:t xml:space="preserve">12. This is scaffolding, not journalism. </w:t>
      </w:r>
      <w:r>
        <w:rPr>
          <w:rFonts w:ascii="Arial" w:cs="Arial" w:eastAsia="Arial" w:hAnsi="Arial"/>
          <w:b w:val="false"/>
          <w:bCs w:val="false"/>
          <w:i w:val="false"/>
          <w:iCs w:val="false"/>
          <w:color w:val="000000"/>
          <w:sz w:val="22"/>
          <w:szCs w:val="22"/>
        </w:rPr>
        <w:t xml:space="preserve">Publication requires human reporting: original quotes, scene-setting, editorial voice, and editorial judgment.</w:t>
      </w:r>
    </w:p>
    <w:p>
      <w:pPr>
        <w:spacing w:after="120" w:line="276"/>
      </w:pPr>
      <w:r>
        <w:rPr>
          <w:rFonts w:ascii="Arial" w:cs="Arial" w:eastAsia="Arial" w:hAnsi="Arial"/>
          <w:b/>
          <w:bCs/>
          <w:i w:val="false"/>
          <w:iCs w:val="false"/>
          <w:color w:val="000000"/>
          <w:sz w:val="22"/>
          <w:szCs w:val="22"/>
        </w:rPr>
        <w:t xml:space="preserve">13. Recurring does not mean still newsworthy. </w:t>
      </w:r>
      <w:r>
        <w:rPr>
          <w:rFonts w:ascii="Arial" w:cs="Arial" w:eastAsia="Arial" w:hAnsi="Arial"/>
          <w:b w:val="false"/>
          <w:bCs w:val="false"/>
          <w:i w:val="false"/>
          <w:iCs w:val="false"/>
          <w:color w:val="000000"/>
          <w:sz w:val="22"/>
          <w:szCs w:val="22"/>
        </w:rPr>
        <w:t xml:space="preserve">A story appearing for the 4th time with no new facts should lose Novelty score in the Newsworthiness Gate.</w:t>
      </w:r>
    </w:p>
    <w:p>
      <w:pPr>
        <w:spacing w:after="120" w:line="276"/>
      </w:pPr>
      <w:r>
        <w:rPr>
          <w:rFonts w:ascii="Arial" w:cs="Arial" w:eastAsia="Arial" w:hAnsi="Arial"/>
          <w:b/>
          <w:bCs/>
          <w:i w:val="false"/>
          <w:iCs w:val="false"/>
          <w:color w:val="000000"/>
          <w:sz w:val="22"/>
          <w:szCs w:val="22"/>
        </w:rPr>
        <w:t xml:space="preserve">14. Beat memory is context, not commitment. </w:t>
      </w:r>
      <w:r>
        <w:rPr>
          <w:rFonts w:ascii="Arial" w:cs="Arial" w:eastAsia="Arial" w:hAnsi="Arial"/>
          <w:b w:val="false"/>
          <w:bCs w:val="false"/>
          <w:i w:val="false"/>
          <w:iCs w:val="false"/>
          <w:color w:val="000000"/>
          <w:sz w:val="22"/>
          <w:szCs w:val="22"/>
        </w:rPr>
        <w:t xml:space="preserve">Thread matching can be wrong. Create new threads rather than false-matching to existing ones.</w:t>
      </w:r>
    </w:p>
    <w:p>
      <w:r>
        <w:br w:type="page"/>
      </w:r>
    </w:p>
    <w:p>
      <w:pPr>
        <w:pStyle w:val="Heading1"/>
        <w:spacing w:after="200" w:before="360"/>
      </w:pPr>
      <w:r>
        <w:rPr>
          <w:rFonts w:ascii="Arial" w:cs="Arial" w:eastAsia="Arial" w:hAnsi="Arial"/>
          <w:b/>
          <w:bCs/>
          <w:color w:val="1F4E79"/>
          <w:sz w:val="28"/>
          <w:szCs w:val="28"/>
        </w:rPr>
        <w:t xml:space="preserve">9. Version History</w:t>
      </w:r>
    </w:p>
    <w:p>
      <w:pPr>
        <w:spacing w:after="120" w:line="276"/>
        <w:jc w:val="left"/>
      </w:pPr>
      <w:r>
        <w:rPr>
          <w:rFonts w:ascii="Arial" w:cs="Arial" w:eastAsia="Arial" w:hAnsi="Arial"/>
          <w:b w:val="false"/>
          <w:bCs w:val="false"/>
          <w:i w:val="false"/>
          <w:iCs w:val="false"/>
          <w:color w:val="000000"/>
          <w:sz w:val="22"/>
          <w:szCs w:val="22"/>
        </w:rPr>
        <w:t xml:space="preserve">Civic Source Scanner has evolved through 12 versions, each addressing specific editorial gaps identified through managing editor reviews and operational testing.</w:t>
      </w:r>
    </w:p>
    <w:p>
      <w:pPr>
        <w:spacing w:after="12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dxa" w:w="12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63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r>
      <w:tr>
        <w:tc>
          <w:tcPr>
            <w:tcW w:type="dxa" w:w="1200"/>
            <w:tcMar>
              <w:top w:type="dxa" w:w="80"/>
              <w:left w:type="dxa" w:w="120"/>
              <w:bottom w:type="dxa" w:w="80"/>
              <w:right w:type="dxa" w:w="120"/>
            </w:tcMar>
            <w:vAlign w:val="center"/>
          </w:tcPr>
          <w:p>
            <w:r>
              <w:rPr>
                <w:rFonts w:ascii="Arial" w:cs="Arial" w:eastAsia="Arial" w:hAnsi="Arial"/>
                <w:b/>
                <w:bCs/>
                <w:color w:val="000000"/>
                <w:sz w:val="20"/>
                <w:szCs w:val="20"/>
              </w:rPr>
              <w:t xml:space="preserve">v1.0</w:t>
            </w:r>
          </w:p>
        </w:tc>
        <w:tc>
          <w:tcPr>
            <w:tcW w:type="dxa" w:w="180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2026-03-29</w:t>
            </w:r>
          </w:p>
        </w:tc>
        <w:tc>
          <w:tcPr>
            <w:tcW w:type="dxa" w:w="63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Initial release: 5 modes, 9-agent pipeline, Longmont source registry, 6 mandatory controls</w:t>
            </w:r>
          </w:p>
        </w:tc>
      </w:tr>
      <w:tr>
        <w:tc>
          <w:tcPr>
            <w:tcW w:type="dxa" w:w="12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v1.1</w:t>
            </w:r>
          </w:p>
        </w:tc>
        <w:tc>
          <w:tcPr>
            <w:tcW w:type="dxa" w:w="180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2026-03-29</w:t>
            </w:r>
          </w:p>
        </w:tc>
        <w:tc>
          <w:tcPr>
            <w:tcW w:type="dxa" w:w="63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Dynamic search filtering with tier-specific allowed_domains and keep/discard criteria</w:t>
            </w:r>
          </w:p>
        </w:tc>
      </w:tr>
      <w:tr>
        <w:tc>
          <w:tcPr>
            <w:tcW w:type="dxa" w:w="1200"/>
            <w:tcMar>
              <w:top w:type="dxa" w:w="80"/>
              <w:left w:type="dxa" w:w="120"/>
              <w:bottom w:type="dxa" w:w="80"/>
              <w:right w:type="dxa" w:w="120"/>
            </w:tcMar>
            <w:vAlign w:val="center"/>
          </w:tcPr>
          <w:p>
            <w:r>
              <w:rPr>
                <w:rFonts w:ascii="Arial" w:cs="Arial" w:eastAsia="Arial" w:hAnsi="Arial"/>
                <w:b/>
                <w:bCs/>
                <w:color w:val="000000"/>
                <w:sz w:val="20"/>
                <w:szCs w:val="20"/>
              </w:rPr>
              <w:t xml:space="preserve">v1.2</w:t>
            </w:r>
          </w:p>
        </w:tc>
        <w:tc>
          <w:tcPr>
            <w:tcW w:type="dxa" w:w="180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2026-03-29</w:t>
            </w:r>
          </w:p>
        </w:tc>
        <w:tc>
          <w:tcPr>
            <w:tcW w:type="dxa" w:w="63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Automated .docx report generation capturing complete pipeline output</w:t>
            </w:r>
          </w:p>
        </w:tc>
      </w:tr>
      <w:tr>
        <w:tc>
          <w:tcPr>
            <w:tcW w:type="dxa" w:w="12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v1.3</w:t>
            </w:r>
          </w:p>
        </w:tc>
        <w:tc>
          <w:tcPr>
            <w:tcW w:type="dxa" w:w="180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2026-03-29</w:t>
            </w:r>
          </w:p>
        </w:tc>
        <w:tc>
          <w:tcPr>
            <w:tcW w:type="dxa" w:w="63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Newsworthiness Gate (Agent 2.5), Reporter Task Memo, headline/status audit, managing editor review response</w:t>
            </w:r>
          </w:p>
        </w:tc>
      </w:tr>
      <w:tr>
        <w:tc>
          <w:tcPr>
            <w:tcW w:type="dxa" w:w="1200"/>
            <w:tcMar>
              <w:top w:type="dxa" w:w="80"/>
              <w:left w:type="dxa" w:w="120"/>
              <w:bottom w:type="dxa" w:w="80"/>
              <w:right w:type="dxa" w:w="120"/>
            </w:tcMar>
            <w:vAlign w:val="center"/>
          </w:tcPr>
          <w:p>
            <w:r>
              <w:rPr>
                <w:rFonts w:ascii="Arial" w:cs="Arial" w:eastAsia="Arial" w:hAnsi="Arial"/>
                <w:b/>
                <w:bCs/>
                <w:color w:val="000000"/>
                <w:sz w:val="20"/>
                <w:szCs w:val="20"/>
              </w:rPr>
              <w:t xml:space="preserve">v1.4</w:t>
            </w:r>
          </w:p>
        </w:tc>
        <w:tc>
          <w:tcPr>
            <w:tcW w:type="dxa" w:w="180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2026-03-29</w:t>
            </w:r>
          </w:p>
        </w:tc>
        <w:tc>
          <w:tcPr>
            <w:tcW w:type="dxa" w:w="63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Product identity declaration, Agent 4/5/8 boundary tightening, severity coding, report restructuring</w:t>
            </w:r>
          </w:p>
        </w:tc>
      </w:tr>
      <w:tr>
        <w:tc>
          <w:tcPr>
            <w:tcW w:type="dxa" w:w="12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v1.5</w:t>
            </w:r>
          </w:p>
        </w:tc>
        <w:tc>
          <w:tcPr>
            <w:tcW w:type="dxa" w:w="180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2026-03-29</w:t>
            </w:r>
          </w:p>
        </w:tc>
        <w:tc>
          <w:tcPr>
            <w:tcW w:type="dxa" w:w="63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Blocked Source Intelligence protocol, City Discovery mode (6th mode)</w:t>
            </w:r>
          </w:p>
        </w:tc>
      </w:tr>
      <w:tr>
        <w:tc>
          <w:tcPr>
            <w:tcW w:type="dxa" w:w="1200"/>
            <w:tcMar>
              <w:top w:type="dxa" w:w="80"/>
              <w:left w:type="dxa" w:w="120"/>
              <w:bottom w:type="dxa" w:w="80"/>
              <w:right w:type="dxa" w:w="120"/>
            </w:tcMar>
            <w:vAlign w:val="center"/>
          </w:tcPr>
          <w:p>
            <w:r>
              <w:rPr>
                <w:rFonts w:ascii="Arial" w:cs="Arial" w:eastAsia="Arial" w:hAnsi="Arial"/>
                <w:b/>
                <w:bCs/>
                <w:color w:val="000000"/>
                <w:sz w:val="20"/>
                <w:szCs w:val="20"/>
              </w:rPr>
              <w:t xml:space="preserve">v1.6</w:t>
            </w:r>
          </w:p>
        </w:tc>
        <w:tc>
          <w:tcPr>
            <w:tcW w:type="dxa" w:w="180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2026-03-29</w:t>
            </w:r>
          </w:p>
        </w:tc>
        <w:tc>
          <w:tcPr>
            <w:tcW w:type="dxa" w:w="63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Beat Memory: persistent story thread tracking across runs with 90-day retention</w:t>
            </w:r>
          </w:p>
        </w:tc>
      </w:tr>
      <w:tr>
        <w:tc>
          <w:tcPr>
            <w:tcW w:type="dxa" w:w="12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v1.7</w:t>
            </w:r>
          </w:p>
        </w:tc>
        <w:tc>
          <w:tcPr>
            <w:tcW w:type="dxa" w:w="180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2026-03-29</w:t>
            </w:r>
          </w:p>
        </w:tc>
        <w:tc>
          <w:tcPr>
            <w:tcW w:type="dxa" w:w="63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Distribution Packager (Agent 7.5): SEO, social media, newsletter, email per story</w:t>
            </w:r>
          </w:p>
        </w:tc>
      </w:tr>
      <w:tr>
        <w:tc>
          <w:tcPr>
            <w:tcW w:type="dxa" w:w="1200"/>
            <w:tcMar>
              <w:top w:type="dxa" w:w="80"/>
              <w:left w:type="dxa" w:w="120"/>
              <w:bottom w:type="dxa" w:w="80"/>
              <w:right w:type="dxa" w:w="120"/>
            </w:tcMar>
            <w:vAlign w:val="center"/>
          </w:tcPr>
          <w:p>
            <w:r>
              <w:rPr>
                <w:rFonts w:ascii="Arial" w:cs="Arial" w:eastAsia="Arial" w:hAnsi="Arial"/>
                <w:b/>
                <w:bCs/>
                <w:color w:val="000000"/>
                <w:sz w:val="20"/>
                <w:szCs w:val="20"/>
              </w:rPr>
              <w:t xml:space="preserve">v1.8</w:t>
            </w:r>
          </w:p>
        </w:tc>
        <w:tc>
          <w:tcPr>
            <w:tcW w:type="dxa" w:w="180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2026-03-29</w:t>
            </w:r>
          </w:p>
        </w:tc>
        <w:tc>
          <w:tcPr>
            <w:tcW w:type="dxa" w:w="63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Visual Direction Briefs with AI generation prompts for 6 visual types</w:t>
            </w:r>
          </w:p>
        </w:tc>
      </w:tr>
      <w:tr>
        <w:tc>
          <w:tcPr>
            <w:tcW w:type="dxa" w:w="12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v1.9</w:t>
            </w:r>
          </w:p>
        </w:tc>
        <w:tc>
          <w:tcPr>
            <w:tcW w:type="dxa" w:w="180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2026-03-29</w:t>
            </w:r>
          </w:p>
        </w:tc>
        <w:tc>
          <w:tcPr>
            <w:tcW w:type="dxa" w:w="63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Community Engagement Framework: tip intake, corrections, trust dashboard, pulse check</w:t>
            </w:r>
          </w:p>
        </w:tc>
      </w:tr>
      <w:tr>
        <w:tc>
          <w:tcPr>
            <w:tcW w:type="dxa" w:w="1200"/>
            <w:tcMar>
              <w:top w:type="dxa" w:w="80"/>
              <w:left w:type="dxa" w:w="120"/>
              <w:bottom w:type="dxa" w:w="80"/>
              <w:right w:type="dxa" w:w="120"/>
            </w:tcMar>
            <w:vAlign w:val="center"/>
          </w:tcPr>
          <w:p>
            <w:r>
              <w:rPr>
                <w:rFonts w:ascii="Arial" w:cs="Arial" w:eastAsia="Arial" w:hAnsi="Arial"/>
                <w:b/>
                <w:bCs/>
                <w:color w:val="000000"/>
                <w:sz w:val="20"/>
                <w:szCs w:val="20"/>
              </w:rPr>
              <w:t xml:space="preserve">v1.10</w:t>
            </w:r>
          </w:p>
        </w:tc>
        <w:tc>
          <w:tcPr>
            <w:tcW w:type="dxa" w:w="180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2026-03-29</w:t>
            </w:r>
          </w:p>
        </w:tc>
        <w:tc>
          <w:tcPr>
            <w:tcW w:type="dxa" w:w="63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3-Layer Originality Verification: structural comparison, web similarity, external API</w:t>
            </w:r>
          </w:p>
        </w:tc>
      </w:tr>
      <w:tr>
        <w:tc>
          <w:tcPr>
            <w:tcW w:type="dxa" w:w="12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v2.0</w:t>
            </w:r>
          </w:p>
        </w:tc>
        <w:tc>
          <w:tcPr>
            <w:tcW w:type="dxa" w:w="180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2026-03-29</w:t>
            </w:r>
          </w:p>
        </w:tc>
        <w:tc>
          <w:tcPr>
            <w:tcW w:type="dxa" w:w="63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features integrated, architecture review, comprehensive system documentation</w:t>
            </w:r>
          </w:p>
        </w:tc>
      </w:tr>
    </w:tbl>
    <w:p>
      <w:r>
        <w:br w:type="page"/>
      </w:r>
    </w:p>
    <w:p>
      <w:pPr>
        <w:pStyle w:val="Heading1"/>
        <w:spacing w:after="200" w:before="360"/>
      </w:pPr>
      <w:r>
        <w:rPr>
          <w:rFonts w:ascii="Arial" w:cs="Arial" w:eastAsia="Arial" w:hAnsi="Arial"/>
          <w:b/>
          <w:bCs/>
          <w:color w:val="1F4E79"/>
          <w:sz w:val="28"/>
          <w:szCs w:val="28"/>
        </w:rPr>
        <w:t xml:space="preserve">10. Glossary</w:t>
      </w:r>
    </w:p>
    <w:p>
      <w:pPr>
        <w:spacing w:after="12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tcW w:type="dxa" w:w="2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9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400"/>
            <w:tcMar>
              <w:top w:type="dxa" w:w="80"/>
              <w:left w:type="dxa" w:w="120"/>
              <w:bottom w:type="dxa" w:w="80"/>
              <w:right w:type="dxa" w:w="120"/>
            </w:tcMar>
            <w:vAlign w:val="center"/>
          </w:tcPr>
          <w:p>
            <w:r>
              <w:rPr>
                <w:rFonts w:ascii="Arial" w:cs="Arial" w:eastAsia="Arial" w:hAnsi="Arial"/>
                <w:b/>
                <w:bCs/>
                <w:color w:val="000000"/>
                <w:sz w:val="20"/>
                <w:szCs w:val="20"/>
              </w:rPr>
              <w:t xml:space="preserve">Adversarial Challenge</w:t>
            </w:r>
          </w:p>
        </w:tc>
        <w:tc>
          <w:tcPr>
            <w:tcW w:type="dxa" w:w="69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Agent 4's 4-gate verification process that attempts to find reasons NOT to publish a story. The strongest editorial safeguard in the pipeline.</w:t>
            </w:r>
          </w:p>
        </w:tc>
      </w:tr>
      <w:tr>
        <w:tc>
          <w:tcPr>
            <w:tcW w:type="dxa" w:w="24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Astroturf</w:t>
            </w:r>
          </w:p>
        </w:tc>
        <w:tc>
          <w:tcPr>
            <w:tcW w:type="dxa" w:w="69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Manufactured grassroots activity designed to appear organic. Common in civic contexts around development proposals and policy changes.</w:t>
            </w:r>
          </w:p>
        </w:tc>
      </w:tr>
      <w:tr>
        <w:tc>
          <w:tcPr>
            <w:tcW w:type="dxa" w:w="2400"/>
            <w:tcMar>
              <w:top w:type="dxa" w:w="80"/>
              <w:left w:type="dxa" w:w="120"/>
              <w:bottom w:type="dxa" w:w="80"/>
              <w:right w:type="dxa" w:w="120"/>
            </w:tcMar>
            <w:vAlign w:val="center"/>
          </w:tcPr>
          <w:p>
            <w:r>
              <w:rPr>
                <w:rFonts w:ascii="Arial" w:cs="Arial" w:eastAsia="Arial" w:hAnsi="Arial"/>
                <w:b/>
                <w:bCs/>
                <w:color w:val="000000"/>
                <w:sz w:val="20"/>
                <w:szCs w:val="20"/>
              </w:rPr>
              <w:t xml:space="preserve">Beat Memory</w:t>
            </w:r>
          </w:p>
        </w:tc>
        <w:tc>
          <w:tcPr>
            <w:tcW w:type="dxa" w:w="69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Persistent storage of story thread history across pipeline runs. Tracks headlines, scores, severity changes, and suppression triggers with 90-day retention.</w:t>
            </w:r>
          </w:p>
        </w:tc>
      </w:tr>
      <w:tr>
        <w:tc>
          <w:tcPr>
            <w:tcW w:type="dxa" w:w="24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CORA</w:t>
            </w:r>
          </w:p>
        </w:tc>
        <w:tc>
          <w:tcPr>
            <w:tcW w:type="dxa" w:w="69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Colorado Open Records Act. Colorado's public records law. Each state has an equivalent (FOIA at the federal level). The source registry includes the applicable state law reference.</w:t>
            </w:r>
          </w:p>
        </w:tc>
      </w:tr>
      <w:tr>
        <w:tc>
          <w:tcPr>
            <w:tcW w:type="dxa" w:w="2400"/>
            <w:tcMar>
              <w:top w:type="dxa" w:w="80"/>
              <w:left w:type="dxa" w:w="120"/>
              <w:bottom w:type="dxa" w:w="80"/>
              <w:right w:type="dxa" w:w="120"/>
            </w:tcMar>
            <w:vAlign w:val="center"/>
          </w:tcPr>
          <w:p>
            <w:r>
              <w:rPr>
                <w:rFonts w:ascii="Arial" w:cs="Arial" w:eastAsia="Arial" w:hAnsi="Arial"/>
                <w:b/>
                <w:bCs/>
                <w:color w:val="000000"/>
                <w:sz w:val="20"/>
                <w:szCs w:val="20"/>
              </w:rPr>
              <w:t xml:space="preserve">Hard-No-Bluff</w:t>
            </w:r>
          </w:p>
        </w:tc>
        <w:tc>
          <w:tcPr>
            <w:tcW w:type="dxa" w:w="69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absolute rule that no story advances to publication without at least one Tier A source. Cannot be overridden.</w:t>
            </w:r>
          </w:p>
        </w:tc>
      </w:tr>
      <w:tr>
        <w:tc>
          <w:tcPr>
            <w:tcW w:type="dxa" w:w="24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Newsworthiness Gate</w:t>
            </w:r>
          </w:p>
        </w:tc>
        <w:tc>
          <w:tcPr>
            <w:tcW w:type="dxa" w:w="69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Agent 2.5's scoring system that evaluates stories on four dimensions: Immediacy, Impact, Conflict, and Novelty (1-5 each, threshold 10/20).</w:t>
            </w:r>
          </w:p>
        </w:tc>
      </w:tr>
      <w:tr>
        <w:tc>
          <w:tcPr>
            <w:tcW w:type="dxa" w:w="2400"/>
            <w:tcMar>
              <w:top w:type="dxa" w:w="80"/>
              <w:left w:type="dxa" w:w="120"/>
              <w:bottom w:type="dxa" w:w="80"/>
              <w:right w:type="dxa" w:w="120"/>
            </w:tcMar>
            <w:vAlign w:val="center"/>
          </w:tcPr>
          <w:p>
            <w:r>
              <w:rPr>
                <w:rFonts w:ascii="Arial" w:cs="Arial" w:eastAsia="Arial" w:hAnsi="Arial"/>
                <w:b/>
                <w:bCs/>
                <w:color w:val="000000"/>
                <w:sz w:val="20"/>
                <w:szCs w:val="20"/>
              </w:rPr>
              <w:t xml:space="preserve">Severity Coding</w:t>
            </w:r>
          </w:p>
        </w:tc>
        <w:tc>
          <w:tcPr>
            <w:tcW w:type="dxa" w:w="69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Four-level classification applied throughout the pipeline: GREEN (clean pass), AMBER (passed with caveats), RED (killed), GRAY (held).</w:t>
            </w:r>
          </w:p>
        </w:tc>
      </w:tr>
      <w:tr>
        <w:tc>
          <w:tcPr>
            <w:tcW w:type="dxa" w:w="24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Source Laundering</w:t>
            </w:r>
          </w:p>
        </w:tc>
        <w:tc>
          <w:tcPr>
            <w:tcW w:type="dxa" w:w="69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practice of routing Tier C information through Tier B to make it appear more credible. The pipeline treats all sources at their original tier.</w:t>
            </w:r>
          </w:p>
        </w:tc>
      </w:tr>
      <w:tr>
        <w:tc>
          <w:tcPr>
            <w:tcW w:type="dxa" w:w="2400"/>
            <w:tcMar>
              <w:top w:type="dxa" w:w="80"/>
              <w:left w:type="dxa" w:w="120"/>
              <w:bottom w:type="dxa" w:w="80"/>
              <w:right w:type="dxa" w:w="120"/>
            </w:tcMar>
            <w:vAlign w:val="center"/>
          </w:tcPr>
          <w:p>
            <w:r>
              <w:rPr>
                <w:rFonts w:ascii="Arial" w:cs="Arial" w:eastAsia="Arial" w:hAnsi="Arial"/>
                <w:b/>
                <w:bCs/>
                <w:color w:val="000000"/>
                <w:sz w:val="20"/>
                <w:szCs w:val="20"/>
              </w:rPr>
              <w:t xml:space="preserve">Suppression Ledger</w:t>
            </w:r>
          </w:p>
        </w:tc>
        <w:tc>
          <w:tcPr>
            <w:tcW w:type="dxa" w:w="6960"/>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 log of stories killed by the pipeline. Includes the killing agent, reason, and specific conditions under which the story should be reopened.</w:t>
            </w:r>
          </w:p>
        </w:tc>
      </w:tr>
      <w:tr>
        <w:tc>
          <w:tcPr>
            <w:tcW w:type="dxa" w:w="2400"/>
            <w:shd w:color="F2F7FB" w:val="solid"/>
            <w:tcMar>
              <w:top w:type="dxa" w:w="80"/>
              <w:left w:type="dxa" w:w="120"/>
              <w:bottom w:type="dxa" w:w="80"/>
              <w:right w:type="dxa" w:w="120"/>
            </w:tcMar>
            <w:vAlign w:val="center"/>
          </w:tcPr>
          <w:p>
            <w:r>
              <w:rPr>
                <w:rFonts w:ascii="Arial" w:cs="Arial" w:eastAsia="Arial" w:hAnsi="Arial"/>
                <w:b/>
                <w:bCs/>
                <w:color w:val="000000"/>
                <w:sz w:val="20"/>
                <w:szCs w:val="20"/>
              </w:rPr>
              <w:t xml:space="preserve">Tier A / B / C</w:t>
            </w:r>
          </w:p>
        </w:tc>
        <w:tc>
          <w:tcPr>
            <w:tcW w:type="dxa" w:w="6960"/>
            <w:shd w:color="F2F7FB" w:val="solid"/>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Three-level source classification. A: official government records (required for publication). B: regional media (leads and corroboration only). C: social media and community signals (never cited).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57575"/>
        <w:sz w:val="16"/>
        <w:szCs w:val="16"/>
      </w:rPr>
      <w:t xml:space="preserve">Civic Source Scanner v2.0 —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Arial" w:cs="Arial" w:eastAsia="Arial" w:hAnsi="Arial"/>
      <w:b/>
      <w:bCs/>
      <w:color w:val="1F4E79"/>
      <w:sz w:val="28"/>
      <w:szCs w:val="28"/>
    </w:rPr>
  </w:style>
  <w:style w:type="paragraph" w:styleId="Heading2">
    <w:name w:val="Heading 2"/>
    <w:basedOn w:val="Normal"/>
    <w:next w:val="Normal"/>
    <w:qFormat/>
    <w:pPr>
      <w:spacing w:after="160" w:before="280"/>
    </w:pPr>
    <w:rPr>
      <w:rFonts w:ascii="Arial" w:cs="Arial" w:eastAsia="Arial" w:hAnsi="Arial"/>
      <w:b/>
      <w:bCs/>
      <w:color w:val="1F4E79"/>
      <w:sz w:val="24"/>
      <w:szCs w:val="24"/>
    </w:rPr>
  </w:style>
  <w:style w:type="paragraph" w:styleId="Heading3">
    <w:name w:val="Heading 3"/>
    <w:basedOn w:val="Normal"/>
    <w:next w:val="Normal"/>
    <w:qFormat/>
    <w:pPr>
      <w:spacing w:after="120" w:before="200"/>
    </w:pPr>
    <w:rPr>
      <w:rFonts w:ascii="Arial" w:cs="Arial" w:eastAsia="Arial" w:hAnsi="Arial"/>
      <w:b/>
      <w:bCs/>
      <w:color w:val="1F4E7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2026-03-30T00:43:39.566Z</dcterms:created>
  <dcterms:modified xsi:type="dcterms:W3CDTF">2026-03-30T00:43:39.567Z</dcterms:modified>
</cp:coreProperties>
</file>

<file path=docProps/custom.xml><?xml version="1.0" encoding="utf-8"?>
<Properties xmlns="http://schemas.openxmlformats.org/officeDocument/2006/custom-properties" xmlns:vt="http://schemas.openxmlformats.org/officeDocument/2006/docPropsVTypes"/>
</file>