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Profile) also now stops the fork</w:t>
      </w:r>
      <w:r>
        <w:t xml:space="preserve"> </w:t>
      </w:r>
      <w:r>
        <w:t xml:space="preserve">leg, WITHOUT a 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 off air and back on, or a supervisor restart), same as</w:t>
      </w:r>
      <w:r>
        <w:t xml:space="preserve"> </w:t>
      </w:r>
      <w:r>
        <w:t xml:space="preserve">the 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leg either</w:t>
      </w:r>
      <w:r>
        <w:t xml:space="preserve"> </w:t>
      </w:r>
      <w:r>
        <w:t xml:space="preserve">way (only the program source and the graphics overlay are re-applied on</w:t>
      </w:r>
      <w:r>
        <w:t xml:space="preserve"> </w:t>
      </w:r>
      <w:r>
        <w:t xml:space="preserve">reload).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2026-09-09T06:33:23Z</dcterms:created>
  <dcterms:modified xsi:type="dcterms:W3CDTF">2026-09-09T06:33:23Z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