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9.png" ContentType="image/png"/>
  <Override PartName="/word/media/rId516.png" ContentType="image/png"/>
  <Override PartName="/word/media/rId375.png" ContentType="image/png"/>
  <Override PartName="/word/media/rId558.png" ContentType="image/png"/>
  <Override PartName="/word/media/rId542.png" ContentType="image/png"/>
  <Override PartName="/word/media/rId562.png" ContentType="image/png"/>
  <Override PartName="/word/media/rId508.png" ContentType="image/png"/>
  <Override PartName="/word/media/rId500.png" ContentType="image/png"/>
  <Override PartName="/word/media/rId522.png" ContentType="image/png"/>
  <Override PartName="/word/media/rId287.png" ContentType="image/png"/>
  <Override PartName="/word/media/rId529.png" ContentType="image/png"/>
  <Override PartName="/word/media/rId24.png" ContentType="image/png"/>
  <Override PartName="/word/media/rId512.png" ContentType="image/png"/>
  <Override PartName="/word/media/rId550.png" ContentType="image/png"/>
  <Override PartName="/word/media/rId554.png" ContentType="image/png"/>
  <Override PartName="/word/media/rId469.png" ContentType="image/png"/>
  <Override PartName="/word/media/rId538.png" ContentType="image/png"/>
  <Override PartName="/word/media/rId533.png" ContentType="image/png"/>
  <Override PartName="/word/media/rId525.png" ContentType="image/png"/>
  <Override PartName="/word/media/rId546.png" ContentType="image/png"/>
  <Override PartName="/word/media/rId504.png" ContentType="image/png"/>
  <Override PartName="/word/media/rId62.png" ContentType="image/png"/>
  <Override PartName="/word/media/rId186.png" ContentType="image/png"/>
  <Override PartName="/word/media/rId28.png" ContentType="image/png"/>
  <Override PartName="/word/media/rId190.png" ContentType="image/png"/>
  <Override PartName="/word/media/rId65.png" ContentType="image/png"/>
  <Override PartName="/word/media/rId1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58"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Choose the named</w:t>
      </w:r>
      <w:r>
        <w:t xml:space="preserve"> </w:t>
      </w:r>
      <w:r>
        <w:rPr>
          <w:b/>
          <w:bCs/>
        </w:rPr>
        <w:t xml:space="preserve">Meeting or recording</w:t>
      </w:r>
      <w:r>
        <w:t xml:space="preserve">. Active captures include their date and recording state; completed recordings use their title. No asset code is needed.</w:t>
      </w:r>
    </w:p>
    <w:p>
      <w:pPr>
        <w:pStyle w:val="Compact"/>
        <w:numPr>
          <w:ilvl w:val="0"/>
          <w:numId w:val="1045"/>
        </w:numPr>
      </w:pPr>
      <w:r>
        <w:t xml:space="preserve">If the agenda also exists as a document, enter</w:t>
      </w:r>
      <w:r>
        <w:t xml:space="preserve"> </w:t>
      </w:r>
      <w:r>
        <w:rPr>
          <w:b/>
          <w:bCs/>
        </w:rPr>
        <w:t xml:space="preserve">Source doc URL (optional)</w:t>
      </w:r>
      <w:r>
        <w:t xml:space="preserve">.</w:t>
      </w:r>
    </w:p>
    <w:p>
      <w:pPr>
        <w:pStyle w:val="Compact"/>
        <w:numPr>
          <w:ilvl w:val="0"/>
          <w:numId w:val="1045"/>
        </w:numPr>
      </w:pPr>
      <w:r>
        <w:t xml:space="preserve">Click</w:t>
      </w:r>
      <w:r>
        <w:t xml:space="preserve"> </w:t>
      </w:r>
      <w:r>
        <w:rPr>
          <w:b/>
          <w:bCs/>
        </w:rPr>
        <w:t xml:space="preserve">Create agenda</w:t>
      </w:r>
      <w:r>
        <w:t xml:space="preserve">. The selected card shows the recording title and</w:t>
      </w:r>
      <w:r>
        <w:t xml:space="preserve"> </w:t>
      </w:r>
      <w:r>
        <w:rPr>
          <w:b/>
          <w:bCs/>
        </w:rPr>
        <w:t xml:space="preserve">draft</w:t>
      </w:r>
      <w:r>
        <w:t xml:space="preserve"> </w:t>
      </w:r>
      <w:r>
        <w:t xml:space="preserve">status. Choose an existing agenda with</w:t>
      </w:r>
      <w:r>
        <w:t xml:space="preserve"> </w:t>
      </w:r>
      <w:r>
        <w:rPr>
          <w:b/>
          <w:bCs/>
        </w:rPr>
        <w:t xml:space="preserve">Pick an agenda</w:t>
      </w:r>
      <w:r>
        <w:t xml:space="preserve"> </w:t>
      </w:r>
      <w:r>
        <w:t xml:space="preserve">if this recording already has one.</w:t>
      </w:r>
    </w:p>
    <w:p>
      <w:pPr>
        <w:pStyle w:val="FirstParagraph"/>
      </w:pPr>
      <w:r>
        <w:t xml:space="preserve">An agenda created during capture follows that capture’s finalized recording automatically. While the capture is active, add its items and use</w:t>
      </w:r>
      <w:r>
        <w:t xml:space="preserve"> </w:t>
      </w:r>
      <w:r>
        <w:rPr>
          <w:b/>
          <w:bCs/>
        </w:rPr>
        <w:t xml:space="preserve">Mark current item now</w:t>
      </w:r>
      <w:r>
        <w:t xml:space="preserve"> </w:t>
      </w:r>
      <w:r>
        <w:t xml:space="preserve">on the relevant row when discussion changes. This samples media actually written, including reconnect segments; it does not use the wall clock or start a recording. If media time is unavailable, retry after capture recovers or enter a reviewed time. Once capture stops, correct times manually with</w:t>
      </w:r>
      <w:r>
        <w:t xml:space="preserve"> </w:t>
      </w:r>
      <w:r>
        <w:rPr>
          <w:b/>
          <w:bCs/>
        </w:rPr>
        <w:t xml:space="preserve">Edit</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Source recording time</w:t>
      </w:r>
      <w:r>
        <w:t xml:space="preserve"> </w:t>
      </w:r>
      <w:r>
        <w:t xml:space="preserve">or</w:t>
      </w:r>
      <w:r>
        <w:t xml:space="preserve"> </w:t>
      </w:r>
      <w:r>
        <w:rPr>
          <w:b/>
          <w:bCs/>
        </w:rPr>
        <w:t xml:space="preserve">Packaged playback time</w:t>
      </w:r>
      <w:r>
        <w:t xml:space="preserve">: enter</w:t>
      </w:r>
      <w:r>
        <w:t xml:space="preserve"> </w:t>
      </w:r>
      <w:r>
        <w:rPr>
          <w:rStyle w:val="VerbatimChar"/>
        </w:rPr>
        <w:t xml:space="preserve">hh:mm:ss</w:t>
      </w:r>
      <w:r>
        <w:t xml:space="preserve">, such as</w:t>
      </w:r>
      <w:r>
        <w:t xml:space="preserve"> </w:t>
      </w:r>
      <w:r>
        <w:rPr>
          <w:rStyle w:val="VerbatimChar"/>
        </w:rPr>
        <w:t xml:space="preserve">01:05:00</w:t>
      </w:r>
      <w:r>
        <w:t xml:space="preserve">. Whole seconds remain accepted. A blank time leaves the item without a seek link. For an agenda linked to a capture, use its original recording clock; CivicCast adjusts those markers to the immutable trim actually packaged. For an existing/direct recording agenda, use the public player’s clock; those saved times are preserved.</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FirstParagraph"/>
      </w:pPr>
      <w:r>
        <w:t xml:space="preserve">Changes to an already published agenda are public as soon as they are saved; viewers see them when they load the page again. Unpublish first if a correction needs private review. PDF or external import reopens the agenda as a draft. Invalid times or times beyond the available video are refused with a message. If duration is not available yet, wait for recording finalization. An agenda may be prepared or published before video packaging, but residents cannot retrieve it until the recording has a published playback package and their current viewer access allows it.</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odyText"/>
      </w:pPr>
      <w:r>
        <w:t xml:space="preserve">After capture finalizes,</w:t>
      </w:r>
      <w:r>
        <w:t xml:space="preserve"> </w:t>
      </w:r>
      <w:r>
        <w:rPr>
          <w:b/>
          <w:bCs/>
        </w:rPr>
        <w:t xml:space="preserve">View on public portal</w:t>
      </w:r>
      <w:r>
        <w:t xml:space="preserve"> </w:t>
      </w:r>
      <w:r>
        <w:t xml:space="preserve">opens the linked recording on the installed resident portal (or the configured portal address). Package and publish the recording through the existing Assets/Publish steps, then open the link to verify the chapter seeks. Draft agendas, unpublished recordings and restricted playback remain unavailable to unauthorized residents.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channel-confidence-at-a-glance"/>
    <w:p>
      <w:pPr>
        <w:pStyle w:val="Heading3"/>
      </w:pPr>
      <w:r>
        <w:t xml:space="preserve">Channel confidence at a glance</w:t>
      </w:r>
    </w:p>
    <w:p>
      <w:pPr>
        <w:pStyle w:val="FirstParagraph"/>
      </w:pPr>
      <w:r>
        <w:t xml:space="preserve">Open</w:t>
      </w:r>
      <w:r>
        <w:t xml:space="preserve"> </w:t>
      </w:r>
      <w:r>
        <w:rPr>
          <w:b/>
          <w:bCs/>
        </w:rPr>
        <w:t xml:space="preserve">Channels</w:t>
      </w:r>
      <w:r>
        <w:t xml:space="preserve"> </w:t>
      </w:r>
      <w:r>
        <w:t xml:space="preserve">to see every channel’s current output state, source/program label, measured audio loudness and caption proof in the lineup cards. Readings refresh every 30 seconds. Samples older than two minutes are marked</w:t>
      </w:r>
      <w:r>
        <w:t xml:space="preserve"> </w:t>
      </w:r>
      <w:r>
        <w:rPr>
          <w:b/>
          <w:bCs/>
        </w:rPr>
        <w:t xml:space="preserve">Stale</w:t>
      </w:r>
      <w:r>
        <w:t xml:space="preserve">; a missing measurement or failed request says</w:t>
      </w:r>
      <w:r>
        <w:t xml:space="preserve"> </w:t>
      </w:r>
      <w:r>
        <w:rPr>
          <w:b/>
          <w:bCs/>
        </w:rPr>
        <w:t xml:space="preserve">Not measured</w:t>
      </w:r>
      <w:r>
        <w:t xml:space="preserve">,</w:t>
      </w:r>
      <w:r>
        <w:t xml:space="preserve"> </w:t>
      </w:r>
      <w:r>
        <w:rPr>
          <w:b/>
          <w:bCs/>
        </w:rPr>
        <w:t xml:space="preserve">Not verified</w:t>
      </w:r>
      <w:r>
        <w:t xml:space="preserve"> </w:t>
      </w:r>
      <w:r>
        <w:t xml:space="preserve">or</w:t>
      </w:r>
      <w:r>
        <w:t xml:space="preserve"> </w:t>
      </w:r>
      <w:r>
        <w:rPr>
          <w:b/>
          <w:bCs/>
        </w:rPr>
        <w:t xml:space="preserve">Unavailable</w:t>
      </w:r>
      <w:r>
        <w:t xml:space="preserve">, rather than healthy. A program label with</w:t>
      </w:r>
      <w:r>
        <w:t xml:space="preserve"> </w:t>
      </w:r>
      <w:r>
        <w:rPr>
          <w:b/>
          <w:bCs/>
        </w:rPr>
        <w:t xml:space="preserve">last observed</w:t>
      </w:r>
      <w:r>
        <w:t xml:space="preserve"> </w:t>
      </w:r>
      <w:r>
        <w:t xml:space="preserve">is historical. Caption</w:t>
      </w:r>
      <w:r>
        <w:t xml:space="preserve"> </w:t>
      </w:r>
      <w:r>
        <w:rPr>
          <w:b/>
          <w:bCs/>
        </w:rPr>
        <w:t xml:space="preserve">Verified on</w:t>
      </w:r>
      <w:r>
        <w:t xml:space="preserve"> </w:t>
      </w:r>
      <w:r>
        <w:t xml:space="preserve">requires a recent passing decode-back proof; measured LUFS alone is not a loudness-compliance claim. Select a card for existing output controls, detailed proof and recovery information.</w:t>
      </w:r>
    </w:p>
    <w:bookmarkEnd w:id="115"/>
    <w:bookmarkStart w:id="116"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6"/>
    <w:bookmarkStart w:id="117"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7"/>
    <w:bookmarkStart w:id="118"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8"/>
    <w:bookmarkStart w:id="119"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9"/>
    <w:bookmarkStart w:id="12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0"/>
    <w:bookmarkStart w:id="121"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1"/>
    <w:bookmarkStart w:id="122"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2"/>
    <w:bookmarkStart w:id="123"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3"/>
    <w:bookmarkStart w:id="131"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4"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4"/>
    <w:bookmarkStart w:id="125"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5"/>
    <w:bookmarkStart w:id="126"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6"/>
    <w:bookmarkStart w:id="127"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7"/>
    <w:bookmarkStart w:id="128"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8"/>
    <w:bookmarkStart w:id="129"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9"/>
    <w:bookmarkStart w:id="130"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0"/>
    <w:bookmarkEnd w:id="131"/>
    <w:bookmarkStart w:id="132"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2"/>
    <w:bookmarkStart w:id="133"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3"/>
    <w:bookmarkStart w:id="134"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4"/>
    <w:bookmarkStart w:id="140"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5"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5"/>
    <w:bookmarkStart w:id="136"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6"/>
    <w:bookmarkStart w:id="137"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7"/>
    <w:bookmarkStart w:id="138"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8"/>
    <w:bookmarkStart w:id="139"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9"/>
    <w:bookmarkEnd w:id="140"/>
    <w:bookmarkStart w:id="14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1"/>
    <w:bookmarkStart w:id="142"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2"/>
    <w:bookmarkStart w:id="143"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3"/>
    <w:bookmarkEnd w:id="144"/>
    <w:bookmarkStart w:id="170"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5"/>
    <w:bookmarkStart w:id="147"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bookmarkStart w:id="146" w:name="Xf7851ddbe22e3aac68fea55c9274f58141cc746"/>
    <w:p>
      <w:pPr>
        <w:pStyle w:val="Heading4"/>
      </w:pPr>
      <w:r>
        <w:t xml:space="preserve">Apply common metadata to selected recordings</w:t>
      </w:r>
    </w:p>
    <w:p>
      <w:pPr>
        <w:pStyle w:val="FirstParagraph"/>
      </w:pPr>
      <w:r>
        <w:t xml:space="preserve">Records clerks, meeting operators and support administrators can check individual rows or use</w:t>
      </w:r>
      <w:r>
        <w:t xml:space="preserve"> </w:t>
      </w:r>
      <w:r>
        <w:rPr>
          <w:b/>
          <w:bCs/>
        </w:rPr>
        <w:t xml:space="preserve">Select visible assets</w:t>
      </w:r>
      <w:r>
        <w:t xml:space="preserve">. Search and state filters do not clear a selection; the count includes hidden selections.</w:t>
      </w:r>
      <w:r>
        <w:t xml:space="preserve"> </w:t>
      </w:r>
      <w:r>
        <w:rPr>
          <w:b/>
          <w:bCs/>
        </w:rPr>
        <w:t xml:space="preserve">Clear selection</w:t>
      </w:r>
      <w:r>
        <w:t xml:space="preserve"> </w:t>
      </w:r>
      <w:r>
        <w:t xml:space="preserve">starts over.</w:t>
      </w:r>
    </w:p>
    <w:p>
      <w:pPr>
        <w:pStyle w:val="BodyText"/>
      </w:pPr>
      <w:r>
        <w:t xml:space="preserve">Check</w:t>
      </w:r>
      <w:r>
        <w:t xml:space="preserve"> </w:t>
      </w:r>
      <w:r>
        <w:rPr>
          <w:b/>
          <w:bCs/>
        </w:rPr>
        <w:t xml:space="preserve">Apply common description</w:t>
      </w:r>
      <w:r>
        <w:t xml:space="preserve"> </w:t>
      </w:r>
      <w:r>
        <w:t xml:space="preserve">and/or</w:t>
      </w:r>
      <w:r>
        <w:t xml:space="preserve"> </w:t>
      </w:r>
      <w:r>
        <w:rPr>
          <w:b/>
          <w:bCs/>
        </w:rPr>
        <w:t xml:space="preserve">Apply common meeting body</w:t>
      </w:r>
      <w:r>
        <w:t xml:space="preserve">, enter the replacement value, then choose</w:t>
      </w:r>
      <w:r>
        <w:t xml:space="preserve"> </w:t>
      </w:r>
      <w:r>
        <w:rPr>
          <w:b/>
          <w:bCs/>
        </w:rPr>
        <w:t xml:space="preserve">Apply metadata to selected assets</w:t>
      </w:r>
      <w:r>
        <w:t xml:space="preserve">. A checked blank field clears that value; an unchecked field stays unchanged. Title, trim, captions and retention are not changed by this form. Each selected record uses its observed version, so a concurrent edit can refuse that record without overwriting another operator’s work.</w:t>
      </w:r>
    </w:p>
    <w:p>
      <w:pPr>
        <w:pStyle w:val="BodyText"/>
      </w:pPr>
      <w:r>
        <w:t xml:space="preserve">The result lists saved and failed recordings separately. Successful records leave the selection; failed records stay selected for review. Other successful saves are not rolled back. Refresh and review conflicts before applying again; there is no automatic retry. Sign-ins without the metadata-edit role do not see these controls, and the existing server permission gate still applies.</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6"/>
    <w:bookmarkEnd w:id="147"/>
    <w:bookmarkStart w:id="148"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8"/>
    <w:bookmarkStart w:id="149"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9"/>
    <w:bookmarkStart w:id="150"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selected translated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translated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0"/>
    <w:bookmarkStart w:id="151"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1"/>
    <w:bookmarkStart w:id="152"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2"/>
    <w:bookmarkStart w:id="153"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3"/>
    <w:bookmarkStart w:id="154"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4"/>
    <w:bookmarkStart w:id="155" w:name="Xe1ba7c12e89445a549584d396ebc3bead86ac14"/>
    <w:p>
      <w:pPr>
        <w:pStyle w:val="Heading3"/>
      </w:pPr>
      <w:r>
        <w:t xml:space="preserve">Offline captions: how a recording gets its captions</w:t>
      </w:r>
    </w:p>
    <w:p>
      <w:pPr>
        <w:pStyle w:val="FirstParagraph"/>
      </w:pPr>
      <w:r>
        <w:t xml:space="preserve">Supported recorded translations are</w:t>
      </w:r>
      <w:r>
        <w:t xml:space="preserve"> </w:t>
      </w:r>
      <w:r>
        <w:rPr>
          <w:b/>
          <w:bCs/>
        </w:rPr>
        <w:t xml:space="preserve">Spanish</w:t>
      </w:r>
      <w:r>
        <w:t xml:space="preserve">,</w:t>
      </w:r>
      <w:r>
        <w:t xml:space="preserve"> </w:t>
      </w:r>
      <w:r>
        <w:rPr>
          <w:b/>
          <w:bCs/>
        </w:rPr>
        <w:t xml:space="preserve">Chinese (Simplified writing, zh-Hans)</w:t>
      </w:r>
      <w:r>
        <w:t xml:space="preserve">,</w:t>
      </w:r>
      <w:r>
        <w:t xml:space="preserve"> </w:t>
      </w:r>
      <w:r>
        <w:rPr>
          <w:b/>
          <w:bCs/>
        </w:rPr>
        <w:t xml:space="preserve">Tagalog / Filipino</w:t>
      </w:r>
      <w:r>
        <w:t xml:space="preserve">,</w:t>
      </w:r>
      <w:r>
        <w:t xml:space="preserve"> </w:t>
      </w:r>
      <w:r>
        <w:rPr>
          <w:b/>
          <w:bCs/>
        </w:rPr>
        <w:t xml:space="preserve">Vietnamese</w:t>
      </w:r>
      <w:r>
        <w:t xml:space="preserve">, and</w:t>
      </w:r>
      <w:r>
        <w:t xml:space="preserve"> </w:t>
      </w:r>
      <w:r>
        <w:rPr>
          <w:b/>
          <w:bCs/>
        </w:rPr>
        <w:t xml:space="preserve">Arabic</w:t>
      </w:r>
      <w:r>
        <w:t xml:space="preserve">. Existing Spanish settings and reviewed tracks remain. Chinese support does not claim every spoken variety or Traditional writing. Choose a reviewer who knows the selected language: model output is a draft, and every translated cue needs human review/editing before publication. English wording or timing changes require matching translation review again. Unsupported targets are refused rather than translated into Spanish.</w:t>
      </w:r>
    </w:p>
    <w:p>
      <w:pPr>
        <w:pStyle w:val="BodyText"/>
      </w:pPr>
      <w:r>
        <w:t xml:space="preserve">Configure recorded captions under</w:t>
      </w:r>
      <w:r>
        <w:t xml:space="preserve"> </w:t>
      </w:r>
      <w:r>
        <w:rPr>
          <w:b/>
          <w:bCs/>
        </w:rPr>
        <w:t xml:space="preserve">Setup &gt; Station Profile &gt; Recorded captions</w:t>
      </w:r>
      <w:r>
        <w:t xml:space="preserve">. Choose whether processing is enabled, which translations to include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For each selected language, CivicCast translates the reviewed English and queues those cues for their own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translations attach later after their own review. English-only jobs do not need a translator or translation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translated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5"/>
    <w:bookmarkStart w:id="160"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6"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6"/>
    <w:bookmarkStart w:id="157"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7"/>
    <w:bookmarkStart w:id="158"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8"/>
    <w:bookmarkStart w:id="159" w:name="if-it-did-not-work-4"/>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59"/>
    <w:bookmarkEnd w:id="160"/>
    <w:bookmarkStart w:id="165"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1"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1"/>
    <w:bookmarkStart w:id="163"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2">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3"/>
    <w:bookmarkStart w:id="164"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4"/>
    <w:bookmarkEnd w:id="165"/>
    <w:bookmarkStart w:id="166"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6"/>
    <w:bookmarkStart w:id="167" w:name="X449675c10492597b5fc2b13f293a241890199f8"/>
    <w:p>
      <w:pPr>
        <w:pStyle w:val="Heading3"/>
      </w:pPr>
      <w:r>
        <w:t xml:space="preserve">Watch folders, retention rules and storage (Media Lifecycle Settings)</w:t>
      </w:r>
    </w:p>
    <w:p>
      <w:pPr>
        <w:pStyle w:val="FirstParagraph"/>
      </w:pPr>
      <w:r>
        <w:t xml:space="preserve">This page holds station-wide settings and cleanup review.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Compact"/>
        <w:numPr>
          <w:ilvl w:val="0"/>
          <w:numId w:val="1102"/>
        </w:numPr>
      </w:pPr>
      <w:r>
        <w:rPr>
          <w:b/>
          <w:bCs/>
        </w:rPr>
        <w:t xml:space="preserve">Storage cleanup review.</w:t>
      </w:r>
      <w:r>
        <w:t xml:space="preserve"> </w:t>
      </w:r>
      <w:r>
        <w:t xml:space="preserve">Shows recordings already flagged by the retention worker, 50 per page (use</w:t>
      </w:r>
      <w:r>
        <w:t xml:space="preserve"> </w:t>
      </w:r>
      <w:r>
        <w:rPr>
          <w:b/>
          <w:bCs/>
        </w:rPr>
        <w:t xml:space="preserve">Previous cleanup page</w:t>
      </w:r>
      <w:r>
        <w:t xml:space="preserve"> </w:t>
      </w:r>
      <w:r>
        <w:t xml:space="preserve">and</w:t>
      </w:r>
      <w:r>
        <w:t xml:space="preserve"> </w:t>
      </w:r>
      <w:r>
        <w:rPr>
          <w:b/>
          <w:bCs/>
        </w:rPr>
        <w:t xml:space="preserve">Next cleanup page</w:t>
      </w:r>
      <w:r>
        <w:t xml:space="preserve"> </w:t>
      </w:r>
      <w:r>
        <w:t xml:space="preserve">to review the rest), with current source-file size, expiry and protection checks. Each recording is fetched directly, including older records outside the Assets list’s first page. Legal hold, permanent retention, an extended/no expiry, active processing or unavailable current protection prevent an eligibility label.</w:t>
      </w:r>
      <w:r>
        <w:t xml:space="preserve"> </w:t>
      </w:r>
      <w:r>
        <w:rPr>
          <w:b/>
          <w:bCs/>
        </w:rPr>
        <w:t xml:space="preserve">Eligible for records-officer review</w:t>
      </w:r>
      <w:r>
        <w:t xml:space="preserve"> </w:t>
      </w:r>
      <w:r>
        <w:t xml:space="preserve">is a review candidate, not permission to delete. Open its recording link to review retention/holds through existing controls. Nothing is purged from this screen; obtain the station’s normal records-officer disposition authorization. These checks refresh every 30 seconds, and</w:t>
      </w:r>
      <w:r>
        <w:t xml:space="preserve"> </w:t>
      </w:r>
      <w:r>
        <w:rPr>
          <w:b/>
          <w:bCs/>
        </w:rPr>
        <w:t xml:space="preserve">Refresh cleanup review</w:t>
      </w:r>
      <w:r>
        <w:t xml:space="preserve"> </w:t>
      </w:r>
      <w:r>
        <w:t xml:space="preserve">reloads the flag queue.</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7"/>
    <w:bookmarkStart w:id="168"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68"/>
    <w:bookmarkStart w:id="169"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69"/>
    <w:bookmarkEnd w:id="170"/>
    <w:bookmarkStart w:id="206"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1"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1"/>
    <w:bookmarkStart w:id="172"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2"/>
    <w:bookmarkStart w:id="174"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3"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3"/>
    <w:bookmarkEnd w:id="174"/>
    <w:bookmarkStart w:id="175"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5"/>
    <w:bookmarkStart w:id="176"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6"/>
    <w:bookmarkStart w:id="181"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7">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78"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78"/>
    <w:bookmarkStart w:id="179"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79"/>
    <w:bookmarkStart w:id="180"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80"/>
    <w:bookmarkEnd w:id="181"/>
    <w:bookmarkStart w:id="182"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2"/>
    <w:bookmarkStart w:id="183"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3"/>
    <w:bookmarkStart w:id="203"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4" name="Picture"/>
            <a:graphic>
              <a:graphicData uri="http://schemas.openxmlformats.org/drawingml/2006/picture">
                <pic:pic>
                  <pic:nvPicPr>
                    <pic:cNvPr descr="manual/images/portal-home.png" id="185"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7" name="Picture"/>
            <a:graphic>
              <a:graphicData uri="http://schemas.openxmlformats.org/drawingml/2006/picture">
                <pic:pic>
                  <pic:nvPicPr>
                    <pic:cNvPr descr="manual/images/portal-home-phone.png" id="188" name="Picture"/>
                    <pic:cNvPicPr>
                      <a:picLocks noChangeArrowheads="1" noChangeAspect="1"/>
                    </pic:cNvPicPr>
                  </pic:nvPicPr>
                  <pic:blipFill>
                    <a:blip r:embed="rId186"/>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89"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89"/>
    <w:bookmarkStart w:id="193"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91" name="Picture"/>
            <a:graphic>
              <a:graphicData uri="http://schemas.openxmlformats.org/drawingml/2006/picture">
                <pic:pic>
                  <pic:nvPicPr>
                    <pic:cNvPr descr="manual/images/portal-recordings.png" id="192" name="Picture"/>
                    <pic:cNvPicPr>
                      <a:picLocks noChangeArrowheads="1" noChangeAspect="1"/>
                    </pic:cNvPicPr>
                  </pic:nvPicPr>
                  <pic:blipFill>
                    <a:blip r:embed="rId190"/>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3"/>
    <w:bookmarkStart w:id="196"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4" name="Picture"/>
            <a:graphic>
              <a:graphicData uri="http://schemas.openxmlformats.org/drawingml/2006/picture">
                <pic:pic>
                  <pic:nvPicPr>
                    <pic:cNvPr descr="manual/images/portal-schedule.png" id="195"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6"/>
    <w:bookmarkStart w:id="200"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198" name="Picture"/>
            <a:graphic>
              <a:graphicData uri="http://schemas.openxmlformats.org/drawingml/2006/picture">
                <pic:pic>
                  <pic:nvPicPr>
                    <pic:cNvPr descr="manual/images/portal-watch.png" id="199" name="Picture"/>
                    <pic:cNvPicPr>
                      <a:picLocks noChangeArrowheads="1" noChangeAspect="1"/>
                    </pic:cNvPicPr>
                  </pic:nvPicPr>
                  <pic:blipFill>
                    <a:blip r:embed="rId197"/>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2">
        <w:r>
          <w:rPr>
            <w:rStyle w:val="Hyperlink"/>
          </w:rPr>
          <w:t xml:space="preserve">Beta 17 deferred follow-up</w:t>
        </w:r>
      </w:hyperlink>
      <w:r>
        <w:t xml:space="preserve">.</w:t>
      </w:r>
    </w:p>
    <w:bookmarkEnd w:id="200"/>
    <w:bookmarkStart w:id="201"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201"/>
    <w:bookmarkStart w:id="202"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2"/>
    <w:bookmarkEnd w:id="203"/>
    <w:bookmarkStart w:id="205"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Start w:id="204" w:name="large-text-live-caption-display"/>
    <w:p>
      <w:pPr>
        <w:pStyle w:val="Heading4"/>
      </w:pPr>
      <w:r>
        <w:t xml:space="preserve">Large-text live caption display</w:t>
      </w:r>
    </w:p>
    <w:p>
      <w:pPr>
        <w:pStyle w:val="FirstParagraph"/>
      </w:pPr>
      <w:r>
        <w:t xml:space="preserve">Open</w:t>
      </w:r>
      <w:r>
        <w:t xml:space="preserve"> </w:t>
      </w:r>
      <w:r>
        <w:rPr>
          <w:b/>
          <w:bCs/>
        </w:rPr>
        <w:t xml:space="preserve">Live captions</w:t>
      </w:r>
      <w:r>
        <w:t xml:space="preserve"> </w:t>
      </w:r>
      <w:r>
        <w:t xml:space="preserve">in the resident portal and choose the public channel. Share the page’s phone/browser link (for example</w:t>
      </w:r>
      <w:r>
        <w:t xml:space="preserve"> </w:t>
      </w:r>
      <w:r>
        <w:rPr>
          <w:rStyle w:val="VerbatimChar"/>
        </w:rPr>
        <w:t xml:space="preserve">/#/captions?channel=public</w:t>
      </w:r>
      <w:r>
        <w:t xml:space="preserve">). Adjust</w:t>
      </w:r>
      <w:r>
        <w:t xml:space="preserve"> </w:t>
      </w:r>
      <w:r>
        <w:rPr>
          <w:b/>
          <w:bCs/>
        </w:rPr>
        <w:t xml:space="preserve">Text size</w:t>
      </w:r>
      <w:r>
        <w:t xml:space="preserve"> </w:t>
      </w:r>
      <w:r>
        <w:t xml:space="preserve">from 24 to 72 pixels; channel selection and links work by keyboard.</w:t>
      </w:r>
    </w:p>
    <w:p>
      <w:pPr>
        <w:pStyle w:val="BodyText"/>
      </w:pPr>
      <w:r>
        <w:t xml:space="preserve">This is the channel’s automatic</w:t>
      </w:r>
      <w:r>
        <w:t xml:space="preserve"> </w:t>
      </w:r>
      <w:r>
        <w:rPr>
          <w:b/>
          <w:bCs/>
        </w:rPr>
        <w:t xml:space="preserve">English</w:t>
      </w:r>
      <w:r>
        <w:t xml:space="preserve"> </w:t>
      </w:r>
      <w:r>
        <w:t xml:space="preserve">live sidecar, not an approved official transcript. Live translation is unavailable. The first snapshot says</w:t>
      </w:r>
      <w:r>
        <w:t xml:space="preserve"> </w:t>
      </w:r>
      <w:r>
        <w:rPr>
          <w:b/>
          <w:bCs/>
        </w:rPr>
        <w:t xml:space="preserve">Latest available captions; waiting for new input</w:t>
      </w:r>
      <w:r>
        <w:t xml:space="preserve">; only a later changed feed says it is receiving new captions. An empty/missing feed says captions are unavailable. After 30 seconds without a changed sidecar, the display clears its text and reports no new input. Silence can also produce that message. It retries automatically; changing channels immediately clears the previous channel’s text. Recorded translations remain selectable in the recording player after staff review.</w:t>
      </w:r>
    </w:p>
    <w:bookmarkEnd w:id="204"/>
    <w:bookmarkEnd w:id="205"/>
    <w:bookmarkEnd w:id="206"/>
    <w:bookmarkStart w:id="231"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7"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7"/>
    <w:bookmarkStart w:id="212"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08"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08"/>
    <w:bookmarkStart w:id="209"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09"/>
    <w:bookmarkStart w:id="210"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10"/>
    <w:bookmarkStart w:id="211"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11"/>
    <w:bookmarkEnd w:id="212"/>
    <w:bookmarkStart w:id="215"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3"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13"/>
    <w:bookmarkStart w:id="214"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4"/>
    <w:bookmarkEnd w:id="215"/>
    <w:bookmarkStart w:id="220"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6"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6"/>
    <w:bookmarkStart w:id="217"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7"/>
    <w:bookmarkStart w:id="218"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18"/>
    <w:bookmarkStart w:id="219"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19"/>
    <w:bookmarkEnd w:id="220"/>
    <w:bookmarkStart w:id="225"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1"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21"/>
    <w:bookmarkStart w:id="222"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22"/>
    <w:bookmarkStart w:id="223"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3"/>
    <w:bookmarkStart w:id="224"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4"/>
    <w:bookmarkEnd w:id="225"/>
    <w:bookmarkStart w:id="227"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6"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6"/>
    <w:bookmarkEnd w:id="227"/>
    <w:bookmarkStart w:id="228"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28"/>
    <w:bookmarkStart w:id="229"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29"/>
    <w:bookmarkStart w:id="230"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30"/>
    <w:bookmarkEnd w:id="231"/>
    <w:bookmarkStart w:id="257"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2"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32"/>
    <w:bookmarkStart w:id="237"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33"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3"/>
    <w:bookmarkStart w:id="234"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4"/>
    <w:bookmarkStart w:id="235"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5"/>
    <w:bookmarkStart w:id="236"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6"/>
    <w:bookmarkEnd w:id="237"/>
    <w:bookmarkStart w:id="240"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38"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38"/>
    <w:bookmarkStart w:id="239"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39"/>
    <w:bookmarkEnd w:id="240"/>
    <w:bookmarkStart w:id="246"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1"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1"/>
    <w:bookmarkStart w:id="242"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2"/>
    <w:bookmarkStart w:id="243"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3"/>
    <w:bookmarkStart w:id="244"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4"/>
    <w:bookmarkStart w:id="245"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5"/>
    <w:bookmarkEnd w:id="246"/>
    <w:bookmarkStart w:id="249"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7"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7"/>
    <w:bookmarkStart w:id="248"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48"/>
    <w:bookmarkEnd w:id="249"/>
    <w:bookmarkStart w:id="250"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50"/>
    <w:bookmarkStart w:id="251"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51"/>
    <w:bookmarkStart w:id="254"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52">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3">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4"/>
    <w:bookmarkStart w:id="255"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5"/>
    <w:bookmarkStart w:id="256"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6"/>
    <w:bookmarkEnd w:id="257"/>
    <w:bookmarkEnd w:id="258"/>
    <w:bookmarkStart w:id="498"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3"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2"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0" name="Picture"/>
            <a:graphic>
              <a:graphicData uri="http://schemas.openxmlformats.org/drawingml/2006/picture">
                <pic:pic>
                  <pic:nvPicPr>
                    <pic:cNvPr descr="manual/diagrams/12d6dc891f4b.png" id="261" name="Picture"/>
                    <pic:cNvPicPr>
                      <a:picLocks noChangeArrowheads="1" noChangeAspect="1"/>
                    </pic:cNvPicPr>
                  </pic:nvPicPr>
                  <pic:blipFill>
                    <a:blip r:embed="rId259"/>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2"/>
    <w:bookmarkStart w:id="268" w:name="choose-the-computer"/>
    <w:p>
      <w:pPr>
        <w:pStyle w:val="Heading3"/>
      </w:pPr>
      <w:r>
        <w:t xml:space="preserve">Choose the computer</w:t>
      </w:r>
    </w:p>
    <w:bookmarkStart w:id="263"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3"/>
    <w:bookmarkStart w:id="264"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4"/>
    <w:bookmarkStart w:id="265"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5"/>
    <w:bookmarkStart w:id="266"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6"/>
    <w:bookmarkStart w:id="267"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7"/>
    <w:bookmarkEnd w:id="268"/>
    <w:bookmarkStart w:id="271" w:name="plan-the-network-and-firewall"/>
    <w:p>
      <w:pPr>
        <w:pStyle w:val="Heading3"/>
      </w:pPr>
      <w:r>
        <w:t xml:space="preserve">Plan the network and firewall</w:t>
      </w:r>
    </w:p>
    <w:bookmarkStart w:id="269"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69"/>
    <w:bookmarkStart w:id="270"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0"/>
    <w:bookmarkEnd w:id="271"/>
    <w:bookmarkStart w:id="272"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2"/>
    <w:bookmarkStart w:id="273"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3"/>
    <w:bookmarkStart w:id="278" w:name="download-and-verify-what-you-need"/>
    <w:p>
      <w:pPr>
        <w:pStyle w:val="Heading3"/>
      </w:pPr>
      <w:r>
        <w:t xml:space="preserve">Download and verify what you need</w:t>
      </w:r>
    </w:p>
    <w:bookmarkStart w:id="274"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4"/>
    <w:bookmarkStart w:id="275"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5"/>
    <w:bookmarkStart w:id="276"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6"/>
    <w:bookmarkStart w:id="277"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7"/>
    <w:bookmarkEnd w:id="278"/>
    <w:bookmarkStart w:id="279"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79"/>
    <w:bookmarkStart w:id="281"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80">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81"/>
    <w:bookmarkStart w:id="282"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82"/>
    <w:bookmarkEnd w:id="283"/>
    <w:bookmarkStart w:id="317"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5"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84">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5"/>
    <w:bookmarkStart w:id="286"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6"/>
    <w:bookmarkStart w:id="290"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88" name="Picture"/>
            <a:graphic>
              <a:graphicData uri="http://schemas.openxmlformats.org/drawingml/2006/picture">
                <pic:pic>
                  <pic:nvPicPr>
                    <pic:cNvPr descr="manual/diagrams/7ea8e49d7826.png" id="289" name="Picture"/>
                    <pic:cNvPicPr>
                      <a:picLocks noChangeArrowheads="1" noChangeAspect="1"/>
                    </pic:cNvPicPr>
                  </pic:nvPicPr>
                  <pic:blipFill>
                    <a:blip r:embed="rId287"/>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0"/>
    <w:bookmarkStart w:id="302"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1"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91"/>
    <w:bookmarkStart w:id="292"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92"/>
    <w:bookmarkStart w:id="293"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3"/>
    <w:bookmarkStart w:id="297"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4"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4"/>
    <w:bookmarkStart w:id="296"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5">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6"/>
    <w:bookmarkEnd w:id="297"/>
    <w:bookmarkStart w:id="298"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298"/>
    <w:bookmarkStart w:id="299"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299"/>
    <w:bookmarkStart w:id="301"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3"/>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p>
    <w:p>
      <w:pPr>
        <w:pStyle w:val="Compact"/>
        <w:numPr>
          <w:ilvl w:val="0"/>
          <w:numId w:val="1173"/>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3"/>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3"/>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0">
        <w:r>
          <w:rPr>
            <w:rStyle w:val="Hyperlink"/>
          </w:rPr>
          <w:t xml:space="preserve">Beta 15 verification record</w:t>
        </w:r>
      </w:hyperlink>
      <w:r>
        <w:t xml:space="preserve"> </w:t>
      </w:r>
      <w:r>
        <w:t xml:space="preserve">distinguishes that initial observation from the corrected package result.</w:t>
      </w:r>
    </w:p>
    <w:bookmarkEnd w:id="301"/>
    <w:bookmarkEnd w:id="302"/>
    <w:bookmarkStart w:id="303"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03"/>
    <w:bookmarkStart w:id="308"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04"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4"/>
    <w:bookmarkStart w:id="305"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5"/>
    <w:bookmarkStart w:id="306"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06"/>
    <w:bookmarkStart w:id="307"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7"/>
    <w:bookmarkEnd w:id="308"/>
    <w:bookmarkStart w:id="309"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09"/>
    <w:bookmarkStart w:id="310"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0"/>
    <w:bookmarkStart w:id="311"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1"/>
    <w:bookmarkStart w:id="312"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12"/>
    <w:bookmarkStart w:id="313"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3"/>
    <w:bookmarkStart w:id="314"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14"/>
    <w:bookmarkStart w:id="315"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5"/>
    <w:bookmarkStart w:id="316"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16"/>
    <w:bookmarkEnd w:id="317"/>
    <w:bookmarkStart w:id="373"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18"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18"/>
    <w:bookmarkStart w:id="319"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5">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19"/>
    <w:bookmarkStart w:id="323"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0"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20"/>
    <w:bookmarkStart w:id="322"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1">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2"/>
    <w:bookmarkEnd w:id="323"/>
    <w:bookmarkStart w:id="326"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4"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24"/>
    <w:bookmarkStart w:id="325"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5"/>
    <w:bookmarkEnd w:id="326"/>
    <w:bookmarkStart w:id="335" w:name="configuration-channels"/>
    <w:p>
      <w:pPr>
        <w:pStyle w:val="Heading3"/>
      </w:pPr>
      <w:r>
        <w:t xml:space="preserve">Configure channels, outputs and sinks</w:t>
      </w:r>
    </w:p>
    <w:bookmarkStart w:id="327"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7"/>
    <w:bookmarkStart w:id="328"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28"/>
    <w:bookmarkStart w:id="329"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29"/>
    <w:bookmarkStart w:id="330"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30"/>
    <w:bookmarkStart w:id="331"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1"/>
    <w:bookmarkStart w:id="332"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2"/>
    <w:bookmarkStart w:id="333"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3"/>
    <w:bookmarkStart w:id="334"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4"/>
    <w:bookmarkEnd w:id="335"/>
    <w:bookmarkStart w:id="340"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36"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6"/>
    <w:bookmarkStart w:id="337"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7"/>
    <w:bookmarkStart w:id="338"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38"/>
    <w:bookmarkStart w:id="339"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39"/>
    <w:bookmarkEnd w:id="340"/>
    <w:bookmarkStart w:id="341"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1"/>
    <w:bookmarkStart w:id="357"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56"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43" w:name="X0c7a5f4da4b9732d6b1528b734545c105da4a08"/>
    <w:p>
      <w:pPr>
        <w:pStyle w:val="Heading5"/>
      </w:pPr>
      <w:r>
        <w:t xml:space="preserve">1. Select the station account and create its channel</w:t>
      </w:r>
    </w:p>
    <w:p>
      <w:pPr>
        <w:pStyle w:val="Compact"/>
        <w:numPr>
          <w:ilvl w:val="0"/>
          <w:numId w:val="1190"/>
        </w:numPr>
      </w:pPr>
      <w:r>
        <w:t xml:space="preserve">Sign into YouTube with the Google account the station will own. Check the email in the account menu; several accounts can be signed into the same browser.</w:t>
      </w:r>
    </w:p>
    <w:p>
      <w:pPr>
        <w:pStyle w:val="Compact"/>
        <w:numPr>
          <w:ilvl w:val="0"/>
          <w:numId w:val="1190"/>
        </w:numPr>
      </w:pPr>
      <w:r>
        <w:t xml:space="preserve">Open</w:t>
      </w:r>
      <w:r>
        <w:t xml:space="preserve"> </w:t>
      </w:r>
      <w:hyperlink r:id="rId342">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0"/>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43"/>
    <w:bookmarkStart w:id="345" w:name="X0341b49e54e4e0d3fa87670799ec9ebc5b6967b"/>
    <w:p>
      <w:pPr>
        <w:pStyle w:val="Heading5"/>
      </w:pPr>
      <w:r>
        <w:t xml:space="preserve">2. Prepare a Google Cloud project and OAuth client</w:t>
      </w:r>
    </w:p>
    <w:p>
      <w:pPr>
        <w:pStyle w:val="Compact"/>
        <w:numPr>
          <w:ilvl w:val="0"/>
          <w:numId w:val="1191"/>
        </w:numPr>
      </w:pPr>
      <w:r>
        <w:t xml:space="preserve">In the same browser, open</w:t>
      </w:r>
      <w:r>
        <w:t xml:space="preserve"> </w:t>
      </w:r>
      <w:hyperlink r:id="rId344">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1"/>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1"/>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1"/>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1"/>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1"/>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1"/>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1"/>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45"/>
    <w:bookmarkStart w:id="349"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46">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7">
        <w:r>
          <w:rPr>
            <w:rStyle w:val="Hyperlink"/>
          </w:rPr>
          <w:t xml:space="preserve">desktop OAuth guide</w:t>
        </w:r>
      </w:hyperlink>
      <w:r>
        <w:t xml:space="preserve">.</w:t>
      </w:r>
    </w:p>
    <w:p>
      <w:pPr>
        <w:pStyle w:val="Compact"/>
        <w:numPr>
          <w:ilvl w:val="0"/>
          <w:numId w:val="1192"/>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2"/>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2"/>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2"/>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48">
        <w:r>
          <w:rPr>
            <w:rStyle w:val="Hyperlink"/>
          </w:rPr>
          <w:t xml:space="preserve">token-expiration rules</w:t>
        </w:r>
      </w:hyperlink>
      <w:r>
        <w:t xml:space="preserve">. Revoking the app’s account access or changing its client can also require new authorization.</w:t>
      </w:r>
    </w:p>
    <w:bookmarkEnd w:id="349"/>
    <w:bookmarkStart w:id="350" w:name="save-all-three-credentials-in-civiccast"/>
    <w:p>
      <w:pPr>
        <w:pStyle w:val="Heading5"/>
      </w:pPr>
      <w:r>
        <w:t xml:space="preserve">4. Save all three credentials in CivicCast</w:t>
      </w:r>
    </w:p>
    <w:p>
      <w:pPr>
        <w:pStyle w:val="Compact"/>
        <w:numPr>
          <w:ilvl w:val="0"/>
          <w:numId w:val="1193"/>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3"/>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3"/>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3"/>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50"/>
    <w:bookmarkStart w:id="354" w:name="Xd60e66f3f992e3163b657bbffe1407785660df5"/>
    <w:p>
      <w:pPr>
        <w:pStyle w:val="Heading5"/>
      </w:pPr>
      <w:r>
        <w:t xml:space="preserve">5. Verify the phone number and request livestream access</w:t>
      </w:r>
    </w:p>
    <w:p>
      <w:pPr>
        <w:pStyle w:val="Compact"/>
        <w:numPr>
          <w:ilvl w:val="0"/>
          <w:numId w:val="1194"/>
        </w:numPr>
      </w:pPr>
      <w:r>
        <w:t xml:space="preserve">Open</w:t>
      </w:r>
      <w:r>
        <w:t xml:space="preserve"> </w:t>
      </w:r>
      <w:hyperlink r:id="rId351">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4"/>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52">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4"/>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4"/>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4"/>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53">
        <w:r>
          <w:rPr>
            <w:rStyle w:val="Hyperlink"/>
          </w:rPr>
          <w:t xml:space="preserve">YouTube’s live-streaming guidance</w:t>
        </w:r>
      </w:hyperlink>
      <w:r>
        <w:t xml:space="preserve">.</w:t>
      </w:r>
    </w:p>
    <w:bookmarkEnd w:id="354"/>
    <w:bookmarkStart w:id="355"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55"/>
    <w:bookmarkEnd w:id="356"/>
    <w:bookmarkEnd w:id="357"/>
    <w:bookmarkStart w:id="358"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58"/>
    <w:bookmarkStart w:id="359"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59"/>
    <w:bookmarkStart w:id="360"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60"/>
    <w:bookmarkStart w:id="361"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61"/>
    <w:bookmarkStart w:id="362"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62"/>
    <w:bookmarkStart w:id="363"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63"/>
    <w:bookmarkStart w:id="368"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64"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64"/>
    <w:bookmarkStart w:id="365"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65"/>
    <w:bookmarkStart w:id="366"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66"/>
    <w:bookmarkStart w:id="367"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7"/>
    <w:bookmarkEnd w:id="368"/>
    <w:bookmarkStart w:id="369"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69"/>
    <w:bookmarkStart w:id="371"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70">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71"/>
    <w:bookmarkStart w:id="372"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72"/>
    <w:bookmarkEnd w:id="373"/>
    <w:bookmarkStart w:id="410"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74"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74"/>
    <w:bookmarkStart w:id="380"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5">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76" name="Picture"/>
            <a:graphic>
              <a:graphicData uri="http://schemas.openxmlformats.org/drawingml/2006/picture">
                <pic:pic>
                  <pic:nvPicPr>
                    <pic:cNvPr descr="manual/diagrams/24a9b387bf38.png" id="377" name="Picture"/>
                    <pic:cNvPicPr>
                      <a:picLocks noChangeArrowheads="1" noChangeAspect="1"/>
                    </pic:cNvPicPr>
                  </pic:nvPicPr>
                  <pic:blipFill>
                    <a:blip r:embed="rId375"/>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78"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78"/>
    <w:bookmarkStart w:id="379"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79"/>
    <w:bookmarkEnd w:id="380"/>
    <w:bookmarkStart w:id="382"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81"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81"/>
    <w:bookmarkEnd w:id="382"/>
    <w:bookmarkStart w:id="383"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83"/>
    <w:bookmarkStart w:id="389" w:name="check-that-the-station-is-healthy"/>
    <w:p>
      <w:pPr>
        <w:pStyle w:val="Heading3"/>
      </w:pPr>
      <w:r>
        <w:t xml:space="preserve">Check that the station is healthy</w:t>
      </w:r>
    </w:p>
    <w:bookmarkStart w:id="384"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84"/>
    <w:bookmarkStart w:id="385"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85"/>
    <w:bookmarkStart w:id="386"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86"/>
    <w:bookmarkStart w:id="387"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7"/>
    <w:bookmarkStart w:id="388"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88"/>
    <w:bookmarkEnd w:id="389"/>
    <w:bookmarkStart w:id="392" w:name="do-the-daily-and-weekly-routine"/>
    <w:p>
      <w:pPr>
        <w:pStyle w:val="Heading3"/>
      </w:pPr>
      <w:r>
        <w:t xml:space="preserve">Do the daily and weekly routine</w:t>
      </w:r>
    </w:p>
    <w:p>
      <w:pPr>
        <w:pStyle w:val="FirstParagraph"/>
      </w:pPr>
      <w:r>
        <w:t xml:space="preserve">This routine uses checks that exist in beta.11.</w:t>
      </w:r>
    </w:p>
    <w:bookmarkStart w:id="390"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390"/>
    <w:bookmarkStart w:id="391"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0"/>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0"/>
        </w:numPr>
      </w:pPr>
      <w:r>
        <w:t xml:space="preserve">Check which media roots your station archive includes. Back up any excluded media separately; follow the station-backup workflow below rather than assuming the database drill includes those files.</w:t>
      </w:r>
    </w:p>
    <w:bookmarkEnd w:id="391"/>
    <w:bookmarkEnd w:id="392"/>
    <w:bookmarkStart w:id="397" w:name="manage-disk-and-cache"/>
    <w:p>
      <w:pPr>
        <w:pStyle w:val="Heading3"/>
      </w:pPr>
      <w:r>
        <w:t xml:space="preserve">Manage disk and cache</w:t>
      </w:r>
    </w:p>
    <w:bookmarkStart w:id="393"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2">
        <w:r>
          <w:rPr>
            <w:rStyle w:val="Hyperlink"/>
          </w:rPr>
          <w:t xml:space="preserve">deferred field follow-up</w:t>
        </w:r>
      </w:hyperlink>
      <w:r>
        <w:t xml:space="preserve">.</w:t>
      </w:r>
    </w:p>
    <w:bookmarkEnd w:id="393"/>
    <w:bookmarkStart w:id="394"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94"/>
    <w:bookmarkStart w:id="395"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95"/>
    <w:bookmarkStart w:id="396"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96"/>
    <w:bookmarkEnd w:id="397"/>
    <w:bookmarkStart w:id="402" w:name="back-up-and-restore"/>
    <w:p>
      <w:pPr>
        <w:pStyle w:val="Heading3"/>
      </w:pPr>
      <w:r>
        <w:t xml:space="preserve">Back up and restore</w:t>
      </w:r>
    </w:p>
    <w:bookmarkStart w:id="398"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1">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398"/>
    <w:bookmarkStart w:id="399"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399"/>
    <w:bookmarkStart w:id="400"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400"/>
    <w:bookmarkStart w:id="401"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1">
        <w:r>
          <w:rPr>
            <w:rStyle w:val="Hyperlink"/>
          </w:rPr>
          <w:t xml:space="preserve">station backup guide</w:t>
        </w:r>
      </w:hyperlink>
      <w:r>
        <w:t xml:space="preserve">.</w:t>
      </w:r>
    </w:p>
    <w:bookmarkEnd w:id="401"/>
    <w:bookmarkEnd w:id="402"/>
    <w:bookmarkStart w:id="403"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1">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03"/>
    <w:bookmarkStart w:id="404"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04"/>
    <w:bookmarkStart w:id="406"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05">
        <w:r>
          <w:rPr>
            <w:rStyle w:val="Hyperlink"/>
          </w:rPr>
          <w:t xml:space="preserve">verification record</w:t>
        </w:r>
      </w:hyperlink>
      <w:r>
        <w:t xml:space="preserve">.</w:t>
      </w:r>
    </w:p>
    <w:p>
      <w:pPr>
        <w:pStyle w:val="Compact"/>
        <w:numPr>
          <w:ilvl w:val="0"/>
          <w:numId w:val="1213"/>
        </w:numPr>
      </w:pPr>
      <w:r>
        <w:t xml:space="preserve">In the historical eight-hour C16 lab run, the cache used 46 GB of its 60 GB cap and the longest conform took 389 seconds.</w:t>
      </w:r>
    </w:p>
    <w:p>
      <w:pPr>
        <w:pStyle w:val="Compact"/>
        <w:numPr>
          <w:ilvl w:val="0"/>
          <w:numId w:val="1213"/>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3"/>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06"/>
    <w:bookmarkStart w:id="407"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7"/>
    <w:bookmarkStart w:id="408"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70">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0">
        <w:r>
          <w:rPr>
            <w:rStyle w:val="Hyperlink"/>
          </w:rPr>
          <w:t xml:space="preserve">Beta 15 verification record</w:t>
        </w:r>
      </w:hyperlink>
      <w:r>
        <w:t xml:space="preserve"> </w:t>
      </w:r>
      <w:r>
        <w:t xml:space="preserve">remain historical. Historical host measurements retain their Beta 11 or C16 run identity.</w:t>
      </w:r>
    </w:p>
    <w:bookmarkEnd w:id="408"/>
    <w:bookmarkStart w:id="409"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09"/>
    <w:bookmarkEnd w:id="410"/>
    <w:bookmarkStart w:id="439"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11"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11"/>
    <w:bookmarkStart w:id="412" w:name="the-security-model-in-one-page"/>
    <w:p>
      <w:pPr>
        <w:pStyle w:val="Heading3"/>
      </w:pPr>
      <w:r>
        <w:t xml:space="preserve">The security model in one page</w:t>
      </w:r>
    </w:p>
    <w:p>
      <w:pPr>
        <w:pStyle w:val="Compact"/>
        <w:numPr>
          <w:ilvl w:val="0"/>
          <w:numId w:val="1216"/>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5">
        <w:r>
          <w:rPr>
            <w:rStyle w:val="Hyperlink"/>
          </w:rPr>
          <w:t xml:space="preserve">restricted service identity guide</w:t>
        </w:r>
      </w:hyperlink>
      <w:r>
        <w:t xml:space="preserve">.</w:t>
      </w:r>
    </w:p>
    <w:bookmarkEnd w:id="412"/>
    <w:bookmarkStart w:id="413"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7"/>
        </w:numPr>
      </w:pPr>
      <w:r>
        <w:t xml:space="preserve">An API token with no scopes has no roles.</w:t>
      </w:r>
    </w:p>
    <w:p>
      <w:pPr>
        <w:pStyle w:val="Compact"/>
        <w:numPr>
          <w:ilvl w:val="0"/>
          <w:numId w:val="1217"/>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Setup admins assign roles to staff accounts in</w:t>
      </w:r>
      <w:r>
        <w:t xml:space="preserve"> </w:t>
      </w:r>
      <w:r>
        <w:rPr>
          <w:b/>
          <w:bCs/>
        </w:rPr>
        <w:t xml:space="preserve">Staff accounts</w:t>
      </w:r>
      <w:r>
        <w:t xml:space="preserve">; CLI-issued database tokens receive scopes when issued.</w:t>
      </w:r>
    </w:p>
    <w:bookmarkEnd w:id="413"/>
    <w:bookmarkStart w:id="418"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14"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14"/>
    <w:bookmarkStart w:id="415"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15"/>
    <w:bookmarkStart w:id="416"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16"/>
    <w:bookmarkStart w:id="417"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7"/>
    <w:bookmarkEnd w:id="418"/>
    <w:bookmarkStart w:id="422" w:name="understand-sign-in-setup-and-recovery"/>
    <w:p>
      <w:pPr>
        <w:pStyle w:val="Heading3"/>
      </w:pPr>
      <w:r>
        <w:t xml:space="preserve">Understand sign-in, setup and recovery</w:t>
      </w:r>
    </w:p>
    <w:bookmarkStart w:id="419"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19"/>
    <w:bookmarkStart w:id="420" w:name="what-the-server-enforces"/>
    <w:p>
      <w:pPr>
        <w:pStyle w:val="Heading4"/>
      </w:pPr>
      <w:r>
        <w:t xml:space="preserve">What the server enforces</w:t>
      </w:r>
    </w:p>
    <w:p>
      <w:pPr>
        <w:pStyle w:val="Compact"/>
        <w:numPr>
          <w:ilvl w:val="0"/>
          <w:numId w:val="1222"/>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2"/>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20"/>
    <w:bookmarkStart w:id="421"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3"/>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3"/>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3"/>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3"/>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21"/>
    <w:bookmarkEnd w:id="422"/>
    <w:bookmarkStart w:id="426" w:name="Xe2d491be0e1970514a67fc885ec81be4df9e517"/>
    <w:p>
      <w:pPr>
        <w:pStyle w:val="Heading3"/>
      </w:pPr>
      <w:r>
        <w:t xml:space="preserve">Know what the station exposes to the network</w:t>
      </w:r>
    </w:p>
    <w:bookmarkStart w:id="423"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23"/>
    <w:bookmarkStart w:id="424"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24"/>
    <w:bookmarkStart w:id="425" w:name="other-web-protections"/>
    <w:p>
      <w:pPr>
        <w:pStyle w:val="Heading4"/>
      </w:pPr>
      <w:r>
        <w:t xml:space="preserve">Other web protections</w:t>
      </w:r>
    </w:p>
    <w:p>
      <w:pPr>
        <w:pStyle w:val="Compact"/>
        <w:numPr>
          <w:ilvl w:val="0"/>
          <w:numId w:val="1224"/>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4"/>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4"/>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4"/>
        </w:numPr>
      </w:pPr>
      <w:r>
        <w:rPr>
          <w:rStyle w:val="VerbatimChar"/>
        </w:rPr>
        <w:t xml:space="preserve">CIVICCAST_AUTH_ACK=1</w:t>
      </w:r>
      <w:r>
        <w:t xml:space="preserve"> </w:t>
      </w:r>
      <w:r>
        <w:t xml:space="preserve">only silences a start-up warning about authentication. It does not change who can sign in.</w:t>
      </w:r>
    </w:p>
    <w:bookmarkEnd w:id="425"/>
    <w:bookmarkEnd w:id="426"/>
    <w:bookmarkStart w:id="427"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7"/>
    <w:bookmarkStart w:id="428"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28"/>
    <w:bookmarkStart w:id="431" w:name="protect-subscribers-and-viewers"/>
    <w:p>
      <w:pPr>
        <w:pStyle w:val="Heading3"/>
      </w:pPr>
      <w:r>
        <w:t xml:space="preserve">Protect subscribers and viewers</w:t>
      </w:r>
    </w:p>
    <w:bookmarkStart w:id="429"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429"/>
    <w:bookmarkStart w:id="430"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30"/>
    <w:bookmarkEnd w:id="431"/>
    <w:bookmarkStart w:id="432"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32"/>
    <w:bookmarkStart w:id="433"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33"/>
    <w:bookmarkStart w:id="434"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5">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34"/>
    <w:bookmarkStart w:id="436"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70">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2">
        <w:r>
          <w:rPr>
            <w:rStyle w:val="Hyperlink"/>
          </w:rPr>
          <w:t xml:space="preserve">deferred field follow-up</w:t>
        </w:r>
      </w:hyperlink>
      <w:r>
        <w:t xml:space="preserve">.</w:t>
      </w:r>
    </w:p>
    <w:bookmarkStart w:id="435"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35"/>
    <w:bookmarkEnd w:id="436"/>
    <w:bookmarkStart w:id="437"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7"/>
    <w:bookmarkStart w:id="438"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38"/>
    <w:bookmarkEnd w:id="439"/>
    <w:bookmarkStart w:id="465"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40"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0"/>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40"/>
    <w:bookmarkStart w:id="441"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41"/>
    <w:bookmarkStart w:id="442"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42"/>
    <w:bookmarkStart w:id="443"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43"/>
    <w:bookmarkStart w:id="444"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44"/>
    <w:bookmarkStart w:id="445"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2">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45"/>
    <w:bookmarkStart w:id="446"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0">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2">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46"/>
    <w:bookmarkStart w:id="447"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7"/>
    <w:bookmarkStart w:id="449"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48"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48"/>
    <w:bookmarkEnd w:id="449"/>
    <w:bookmarkStart w:id="450"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50"/>
    <w:bookmarkStart w:id="451"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51"/>
    <w:bookmarkStart w:id="452"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52"/>
    <w:bookmarkStart w:id="453"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53"/>
    <w:bookmarkStart w:id="454"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54"/>
    <w:bookmarkStart w:id="455"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55"/>
    <w:bookmarkStart w:id="456"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05">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56"/>
    <w:bookmarkStart w:id="457"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1"/>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1"/>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1"/>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1"/>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1"/>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1"/>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1"/>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1"/>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7"/>
    <w:bookmarkStart w:id="460" w:name="reference-tables-ch14"/>
    <w:p>
      <w:pPr>
        <w:pStyle w:val="Heading3"/>
      </w:pPr>
      <w:r>
        <w:t xml:space="preserve">Reference tables</w:t>
      </w:r>
    </w:p>
    <w:bookmarkStart w:id="458"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58"/>
    <w:bookmarkStart w:id="459"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59"/>
    <w:bookmarkEnd w:id="460"/>
    <w:bookmarkStart w:id="461" w:name="rotation-and-source-preview-checks"/>
    <w:p>
      <w:pPr>
        <w:pStyle w:val="Heading3"/>
      </w:pPr>
      <w:r>
        <w:t xml:space="preserve">Rotation and source-preview checks</w:t>
      </w:r>
    </w:p>
    <w:p>
      <w:pPr>
        <w:pStyle w:val="Compact"/>
        <w:numPr>
          <w:ilvl w:val="0"/>
          <w:numId w:val="1232"/>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2"/>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2"/>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61"/>
    <w:bookmarkStart w:id="462"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62"/>
    <w:bookmarkStart w:id="463"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70">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0">
        <w:r>
          <w:rPr>
            <w:rStyle w:val="Hyperlink"/>
          </w:rPr>
          <w:t xml:space="preserve">Beta 15 verification record</w:t>
        </w:r>
      </w:hyperlink>
      <w:r>
        <w:t xml:space="preserve"> </w:t>
      </w:r>
      <w:r>
        <w:t xml:space="preserve">remain historical.</w:t>
      </w:r>
    </w:p>
    <w:bookmarkEnd w:id="463"/>
    <w:bookmarkStart w:id="464" w:name="related-13"/>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running-meeting">
        <w:r>
          <w:rPr>
            <w:rStyle w:val="Hyperlink"/>
          </w:rPr>
          <w:t xml:space="preserve">Running the meeting</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something-wrong">
        <w:r>
          <w:rPr>
            <w:rStyle w:val="Hyperlink"/>
          </w:rPr>
          <w:t xml:space="preserve">When something looks wrong</w:t>
        </w:r>
      </w:hyperlink>
    </w:p>
    <w:p>
      <w:pPr>
        <w:pStyle w:val="Compact"/>
        <w:numPr>
          <w:ilvl w:val="0"/>
          <w:numId w:val="1233"/>
        </w:numPr>
      </w:pPr>
      <w:hyperlink w:anchor="ch-installing">
        <w:r>
          <w:rPr>
            <w:rStyle w:val="Hyperlink"/>
          </w:rPr>
          <w:t xml:space="preserve">Installing, first run, upgrading, uninstalling</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integrations">
        <w:r>
          <w:rPr>
            <w:rStyle w:val="Hyperlink"/>
          </w:rPr>
          <w:t xml:space="preserve">Cable headend, streaming, CDN, federation, emergency alerts, the API</w:t>
        </w:r>
      </w:hyperlink>
    </w:p>
    <w:bookmarkEnd w:id="464"/>
    <w:bookmarkEnd w:id="465"/>
    <w:bookmarkStart w:id="497"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66" w:name="before-you-start-14"/>
    <w:p>
      <w:pPr>
        <w:pStyle w:val="Heading3"/>
      </w:pPr>
      <w:r>
        <w:t xml:space="preserve">Before you start</w:t>
      </w:r>
    </w:p>
    <w:p>
      <w:pPr>
        <w:pStyle w:val="Compact"/>
        <w:numPr>
          <w:ilvl w:val="0"/>
          <w:numId w:val="1234"/>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4"/>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4"/>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4"/>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4"/>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66"/>
    <w:bookmarkStart w:id="467"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7"/>
    <w:bookmarkStart w:id="474"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68"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68"/>
    <w:bookmarkStart w:id="472"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70" name="Picture"/>
            <a:graphic>
              <a:graphicData uri="http://schemas.openxmlformats.org/drawingml/2006/picture">
                <pic:pic>
                  <pic:nvPicPr>
                    <pic:cNvPr descr="manual/diagrams/d02faad09291.png" id="471" name="Picture"/>
                    <pic:cNvPicPr>
                      <a:picLocks noChangeArrowheads="1" noChangeAspect="1"/>
                    </pic:cNvPicPr>
                  </pic:nvPicPr>
                  <pic:blipFill>
                    <a:blip r:embed="rId469"/>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72"/>
    <w:bookmarkStart w:id="473"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73"/>
    <w:bookmarkEnd w:id="474"/>
    <w:bookmarkStart w:id="475"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2">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75"/>
    <w:bookmarkStart w:id="477"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76"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76"/>
    <w:bookmarkEnd w:id="477"/>
    <w:bookmarkStart w:id="478"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5"/>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5"/>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5"/>
        </w:numPr>
      </w:pPr>
      <w:r>
        <w:t xml:space="preserve">Restart the service.</w:t>
      </w:r>
    </w:p>
    <w:p>
      <w:pPr>
        <w:pStyle w:val="Compact"/>
        <w:numPr>
          <w:ilvl w:val="0"/>
          <w:numId w:val="1235"/>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78"/>
    <w:bookmarkStart w:id="479"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6"/>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6"/>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79"/>
    <w:bookmarkStart w:id="481"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80"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80"/>
    <w:bookmarkEnd w:id="481"/>
    <w:bookmarkStart w:id="485" w:name="webhooks-and-subscriptions"/>
    <w:p>
      <w:pPr>
        <w:pStyle w:val="Heading3"/>
      </w:pPr>
      <w:r>
        <w:t xml:space="preserve">Webhooks and subscriptions</w:t>
      </w:r>
    </w:p>
    <w:p>
      <w:pPr>
        <w:pStyle w:val="FirstParagraph"/>
      </w:pPr>
      <w:r>
        <w:t xml:space="preserve">There are three different webhook features. Keep them apart.</w:t>
      </w:r>
    </w:p>
    <w:bookmarkStart w:id="482"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82"/>
    <w:bookmarkStart w:id="483"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83"/>
    <w:bookmarkStart w:id="484"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84"/>
    <w:bookmarkEnd w:id="485"/>
    <w:bookmarkStart w:id="486"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86"/>
    <w:bookmarkStart w:id="487"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7"/>
    <w:bookmarkStart w:id="488"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88"/>
    <w:bookmarkStart w:id="493"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89"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89"/>
    <w:bookmarkStart w:id="490"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90"/>
    <w:bookmarkStart w:id="491"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7"/>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7"/>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7"/>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7"/>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7"/>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7"/>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7"/>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91"/>
    <w:bookmarkStart w:id="492"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92"/>
    <w:bookmarkEnd w:id="493"/>
    <w:bookmarkStart w:id="494" w:name="if-it-did-not-work-14"/>
    <w:p>
      <w:pPr>
        <w:pStyle w:val="Heading3"/>
      </w:pPr>
      <w:r>
        <w:t xml:space="preserve">If it did not work</w:t>
      </w:r>
    </w:p>
    <w:p>
      <w:pPr>
        <w:pStyle w:val="Compact"/>
        <w:numPr>
          <w:ilvl w:val="0"/>
          <w:numId w:val="1238"/>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8"/>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8"/>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8"/>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8"/>
        </w:numPr>
      </w:pPr>
      <w:r>
        <w:rPr>
          <w:b/>
          <w:bCs/>
        </w:rPr>
        <w:t xml:space="preserve">Federation does nothing.</w:t>
      </w:r>
      <w:r>
        <w:t xml:space="preserve"> </w:t>
      </w:r>
      <w:r>
        <w:t xml:space="preserve">One of the four conditions above is missing. There is no error message.</w:t>
      </w:r>
    </w:p>
    <w:p>
      <w:pPr>
        <w:pStyle w:val="Compact"/>
        <w:numPr>
          <w:ilvl w:val="0"/>
          <w:numId w:val="1238"/>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8"/>
        </w:numPr>
      </w:pPr>
      <w:r>
        <w:rPr>
          <w:b/>
          <w:bCs/>
        </w:rPr>
        <w:t xml:space="preserve">A call returns 401 or 403.</w:t>
      </w:r>
      <w:r>
        <w:t xml:space="preserve"> </w:t>
      </w:r>
      <w:r>
        <w:t xml:space="preserve">Check the token and the role.</w:t>
      </w:r>
    </w:p>
    <w:p>
      <w:pPr>
        <w:pStyle w:val="Compact"/>
        <w:numPr>
          <w:ilvl w:val="0"/>
          <w:numId w:val="1238"/>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94"/>
    <w:bookmarkStart w:id="495"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70">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95"/>
    <w:bookmarkStart w:id="496" w:name="related-14"/>
    <w:p>
      <w:pPr>
        <w:pStyle w:val="Heading3"/>
      </w:pPr>
      <w:r>
        <w:t xml:space="preserve">Related</w:t>
      </w:r>
    </w:p>
    <w:p>
      <w:pPr>
        <w:pStyle w:val="Compact"/>
        <w:numPr>
          <w:ilvl w:val="0"/>
          <w:numId w:val="1239"/>
        </w:numPr>
      </w:pPr>
      <w:hyperlink w:anchor="ch-troubleshooting">
        <w:r>
          <w:rPr>
            <w:rStyle w:val="Hyperlink"/>
          </w:rPr>
          <w:t xml:space="preserve">Troubleshooting matrix</w:t>
        </w:r>
      </w:hyperlink>
    </w:p>
    <w:p>
      <w:pPr>
        <w:pStyle w:val="Compact"/>
        <w:numPr>
          <w:ilvl w:val="0"/>
          <w:numId w:val="1239"/>
        </w:numPr>
      </w:pPr>
      <w:hyperlink w:anchor="ch-configuration">
        <w:r>
          <w:rPr>
            <w:rStyle w:val="Hyperlink"/>
          </w:rPr>
          <w:t xml:space="preserve">Configuring the station</w:t>
        </w:r>
      </w:hyperlink>
    </w:p>
    <w:p>
      <w:pPr>
        <w:pStyle w:val="Compact"/>
        <w:numPr>
          <w:ilvl w:val="0"/>
          <w:numId w:val="1239"/>
        </w:numPr>
      </w:pPr>
      <w:hyperlink w:anchor="ch-operations">
        <w:r>
          <w:rPr>
            <w:rStyle w:val="Hyperlink"/>
          </w:rPr>
          <w:t xml:space="preserve">Running it day to day</w:t>
        </w:r>
      </w:hyperlink>
    </w:p>
    <w:p>
      <w:pPr>
        <w:pStyle w:val="Compact"/>
        <w:numPr>
          <w:ilvl w:val="0"/>
          <w:numId w:val="1239"/>
        </w:numPr>
      </w:pPr>
      <w:hyperlink w:anchor="ch-security">
        <w:r>
          <w:rPr>
            <w:rStyle w:val="Hyperlink"/>
          </w:rPr>
          <w:t xml:space="preserve">Security and privacy</w:t>
        </w:r>
      </w:hyperlink>
    </w:p>
    <w:p>
      <w:pPr>
        <w:pStyle w:val="Compact"/>
        <w:numPr>
          <w:ilvl w:val="0"/>
          <w:numId w:val="1239"/>
        </w:numPr>
      </w:pPr>
      <w:hyperlink w:anchor="ch-architecture">
        <w:r>
          <w:rPr>
            <w:rStyle w:val="Hyperlink"/>
          </w:rPr>
          <w:t xml:space="preserve">How CivicCast is built</w:t>
        </w:r>
      </w:hyperlink>
    </w:p>
    <w:p>
      <w:pPr>
        <w:pStyle w:val="Compact"/>
        <w:numPr>
          <w:ilvl w:val="0"/>
          <w:numId w:val="1239"/>
        </w:numPr>
      </w:pPr>
      <w:hyperlink w:anchor="ch-publishing">
        <w:r>
          <w:rPr>
            <w:rStyle w:val="Hyperlink"/>
          </w:rPr>
          <w:t xml:space="preserve">Publishing, and what residents see</w:t>
        </w:r>
      </w:hyperlink>
    </w:p>
    <w:p>
      <w:pPr>
        <w:pStyle w:val="Compact"/>
        <w:numPr>
          <w:ilvl w:val="0"/>
          <w:numId w:val="1239"/>
        </w:numPr>
      </w:pPr>
      <w:hyperlink w:anchor="ch-running-meeting">
        <w:r>
          <w:rPr>
            <w:rStyle w:val="Hyperlink"/>
          </w:rPr>
          <w:t xml:space="preserve">Running the meeting</w:t>
        </w:r>
      </w:hyperlink>
    </w:p>
    <w:bookmarkEnd w:id="496"/>
    <w:bookmarkEnd w:id="497"/>
    <w:bookmarkEnd w:id="498"/>
    <w:bookmarkStart w:id="571"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70"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499" w:name="arch-reading"/>
    <w:p>
      <w:pPr>
        <w:pStyle w:val="Heading3"/>
      </w:pPr>
      <w:r>
        <w:t xml:space="preserve">How to read the figures</w:t>
      </w:r>
    </w:p>
    <w:p>
      <w:pPr>
        <w:pStyle w:val="Compact"/>
        <w:numPr>
          <w:ilvl w:val="0"/>
          <w:numId w:val="1240"/>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0"/>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0"/>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0"/>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499"/>
    <w:bookmarkStart w:id="503"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501" name="Picture"/>
            <a:graphic>
              <a:graphicData uri="http://schemas.openxmlformats.org/drawingml/2006/picture">
                <pic:pic>
                  <pic:nvPicPr>
                    <pic:cNvPr descr="manual/diagrams/6efd0747f615.png" id="502" name="Picture"/>
                    <pic:cNvPicPr>
                      <a:picLocks noChangeArrowheads="1" noChangeAspect="1"/>
                    </pic:cNvPicPr>
                  </pic:nvPicPr>
                  <pic:blipFill>
                    <a:blip r:embed="rId500"/>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03"/>
    <w:bookmarkStart w:id="507"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05" name="Picture"/>
            <a:graphic>
              <a:graphicData uri="http://schemas.openxmlformats.org/drawingml/2006/picture">
                <pic:pic>
                  <pic:nvPicPr>
                    <pic:cNvPr descr="manual/diagrams/e45581c7a998.png" id="506" name="Picture"/>
                    <pic:cNvPicPr>
                      <a:picLocks noChangeArrowheads="1" noChangeAspect="1"/>
                    </pic:cNvPicPr>
                  </pic:nvPicPr>
                  <pic:blipFill>
                    <a:blip r:embed="rId504"/>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5">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1"/>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1"/>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1"/>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1"/>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2"/>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2"/>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2"/>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7"/>
    <w:bookmarkStart w:id="511"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09" name="Picture"/>
            <a:graphic>
              <a:graphicData uri="http://schemas.openxmlformats.org/drawingml/2006/picture">
                <pic:pic>
                  <pic:nvPicPr>
                    <pic:cNvPr descr="manual/diagrams/5936bbf0afbe.png" id="510" name="Picture"/>
                    <pic:cNvPicPr>
                      <a:picLocks noChangeArrowheads="1" noChangeAspect="1"/>
                    </pic:cNvPicPr>
                  </pic:nvPicPr>
                  <pic:blipFill>
                    <a:blip r:embed="rId508"/>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11"/>
    <w:bookmarkStart w:id="515"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13" name="Picture"/>
            <a:graphic>
              <a:graphicData uri="http://schemas.openxmlformats.org/drawingml/2006/picture">
                <pic:pic>
                  <pic:nvPicPr>
                    <pic:cNvPr descr="manual/diagrams/a774fc4a1d0a.png" id="514" name="Picture"/>
                    <pic:cNvPicPr>
                      <a:picLocks noChangeArrowheads="1" noChangeAspect="1"/>
                    </pic:cNvPicPr>
                  </pic:nvPicPr>
                  <pic:blipFill>
                    <a:blip r:embed="rId512"/>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1">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3"/>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3"/>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3"/>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3"/>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4"/>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1">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4"/>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4"/>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4"/>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15"/>
    <w:bookmarkStart w:id="521"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7" name="Picture"/>
            <a:graphic>
              <a:graphicData uri="http://schemas.openxmlformats.org/drawingml/2006/picture">
                <pic:pic>
                  <pic:nvPicPr>
                    <pic:cNvPr descr="manual/diagrams/2401295e7897.png" id="518" name="Picture"/>
                    <pic:cNvPicPr>
                      <a:picLocks noChangeArrowheads="1" noChangeAspect="1"/>
                    </pic:cNvPicPr>
                  </pic:nvPicPr>
                  <pic:blipFill>
                    <a:blip r:embed="rId516"/>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5"/>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5"/>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5"/>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5"/>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5"/>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5"/>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5"/>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19"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6"/>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6"/>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6"/>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19"/>
    <w:bookmarkStart w:id="520"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20"/>
    <w:bookmarkEnd w:id="521"/>
    <w:bookmarkStart w:id="537"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23" name="Picture"/>
            <a:graphic>
              <a:graphicData uri="http://schemas.openxmlformats.org/drawingml/2006/picture">
                <pic:pic>
                  <pic:nvPicPr>
                    <pic:cNvPr descr="manual/diagrams/7783a73be9f9.png" id="524" name="Picture"/>
                    <pic:cNvPicPr>
                      <a:picLocks noChangeArrowheads="1" noChangeAspect="1"/>
                    </pic:cNvPicPr>
                  </pic:nvPicPr>
                  <pic:blipFill>
                    <a:blip r:embed="rId522"/>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7"/>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7"/>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28"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26" name="Picture"/>
            <a:graphic>
              <a:graphicData uri="http://schemas.openxmlformats.org/drawingml/2006/picture">
                <pic:pic>
                  <pic:nvPicPr>
                    <pic:cNvPr descr="manual/diagrams/decbf3b07d63.png" id="527" name="Picture"/>
                    <pic:cNvPicPr>
                      <a:picLocks noChangeArrowheads="1" noChangeAspect="1"/>
                    </pic:cNvPicPr>
                  </pic:nvPicPr>
                  <pic:blipFill>
                    <a:blip r:embed="rId525"/>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28"/>
    <w:bookmarkStart w:id="532"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30" name="Picture"/>
            <a:graphic>
              <a:graphicData uri="http://schemas.openxmlformats.org/drawingml/2006/picture">
                <pic:pic>
                  <pic:nvPicPr>
                    <pic:cNvPr descr="manual/diagrams/896f8abc8fd5.png" id="531" name="Picture"/>
                    <pic:cNvPicPr>
                      <a:picLocks noChangeArrowheads="1" noChangeAspect="1"/>
                    </pic:cNvPicPr>
                  </pic:nvPicPr>
                  <pic:blipFill>
                    <a:blip r:embed="rId529"/>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32"/>
    <w:bookmarkStart w:id="536"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34" name="Picture"/>
            <a:graphic>
              <a:graphicData uri="http://schemas.openxmlformats.org/drawingml/2006/picture">
                <pic:pic>
                  <pic:nvPicPr>
                    <pic:cNvPr descr="manual/diagrams/d4a7ae93ab3d.png" id="535" name="Picture"/>
                    <pic:cNvPicPr>
                      <a:picLocks noChangeArrowheads="1" noChangeAspect="1"/>
                    </pic:cNvPicPr>
                  </pic:nvPicPr>
                  <pic:blipFill>
                    <a:blip r:embed="rId533"/>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36"/>
    <w:bookmarkEnd w:id="537"/>
    <w:bookmarkStart w:id="541"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39" name="Picture"/>
            <a:graphic>
              <a:graphicData uri="http://schemas.openxmlformats.org/drawingml/2006/picture">
                <pic:pic>
                  <pic:nvPicPr>
                    <pic:cNvPr descr="manual/diagrams/d47be929560a.png" id="540" name="Picture"/>
                    <pic:cNvPicPr>
                      <a:picLocks noChangeArrowheads="1" noChangeAspect="1"/>
                    </pic:cNvPicPr>
                  </pic:nvPicPr>
                  <pic:blipFill>
                    <a:blip r:embed="rId538"/>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8"/>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8"/>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8"/>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8"/>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8"/>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8"/>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8"/>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41"/>
    <w:bookmarkStart w:id="545"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43" name="Picture"/>
            <a:graphic>
              <a:graphicData uri="http://schemas.openxmlformats.org/drawingml/2006/picture">
                <pic:pic>
                  <pic:nvPicPr>
                    <pic:cNvPr descr="manual/diagrams/3cbff1442d49.png" id="544" name="Picture"/>
                    <pic:cNvPicPr>
                      <a:picLocks noChangeArrowheads="1" noChangeAspect="1"/>
                    </pic:cNvPicPr>
                  </pic:nvPicPr>
                  <pic:blipFill>
                    <a:blip r:embed="rId542"/>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9"/>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9"/>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9"/>
        </w:numPr>
      </w:pPr>
      <w:r>
        <w:t xml:space="preserve">If the playlist is still frozen 30 seconds after a self-heal, the daemon restarts the worker (at most three times an hour; Figure 16-7).</w:t>
      </w:r>
    </w:p>
    <w:p>
      <w:pPr>
        <w:pStyle w:val="Compact"/>
        <w:numPr>
          <w:ilvl w:val="0"/>
          <w:numId w:val="1249"/>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9"/>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45"/>
    <w:bookmarkStart w:id="549"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7" name="Picture"/>
            <a:graphic>
              <a:graphicData uri="http://schemas.openxmlformats.org/drawingml/2006/picture">
                <pic:pic>
                  <pic:nvPicPr>
                    <pic:cNvPr descr="manual/diagrams/e103930a14a6.png" id="548" name="Picture"/>
                    <pic:cNvPicPr>
                      <a:picLocks noChangeArrowheads="1" noChangeAspect="1"/>
                    </pic:cNvPicPr>
                  </pic:nvPicPr>
                  <pic:blipFill>
                    <a:blip r:embed="rId546"/>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49"/>
    <w:bookmarkStart w:id="553"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51" name="Picture"/>
            <a:graphic>
              <a:graphicData uri="http://schemas.openxmlformats.org/drawingml/2006/picture">
                <pic:pic>
                  <pic:nvPicPr>
                    <pic:cNvPr descr="manual/diagrams/aa5394bfa005.png" id="552" name="Picture"/>
                    <pic:cNvPicPr>
                      <a:picLocks noChangeArrowheads="1" noChangeAspect="1"/>
                    </pic:cNvPicPr>
                  </pic:nvPicPr>
                  <pic:blipFill>
                    <a:blip r:embed="rId550"/>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0"/>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0"/>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0"/>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0"/>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0"/>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0"/>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53"/>
    <w:bookmarkStart w:id="557"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55" name="Picture"/>
            <a:graphic>
              <a:graphicData uri="http://schemas.openxmlformats.org/drawingml/2006/picture">
                <pic:pic>
                  <pic:nvPicPr>
                    <pic:cNvPr descr="manual/diagrams/af4308604482.png" id="556" name="Picture"/>
                    <pic:cNvPicPr>
                      <a:picLocks noChangeArrowheads="1" noChangeAspect="1"/>
                    </pic:cNvPicPr>
                  </pic:nvPicPr>
                  <pic:blipFill>
                    <a:blip r:embed="rId554"/>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1"/>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1"/>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1"/>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1"/>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7"/>
    <w:bookmarkStart w:id="561"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59" name="Picture"/>
            <a:graphic>
              <a:graphicData uri="http://schemas.openxmlformats.org/drawingml/2006/picture">
                <pic:pic>
                  <pic:nvPicPr>
                    <pic:cNvPr descr="manual/diagrams/37cd11de341f.png" id="560" name="Picture"/>
                    <pic:cNvPicPr>
                      <a:picLocks noChangeArrowheads="1" noChangeAspect="1"/>
                    </pic:cNvPicPr>
                  </pic:nvPicPr>
                  <pic:blipFill>
                    <a:blip r:embed="rId558"/>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2"/>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2"/>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2"/>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2"/>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2"/>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2"/>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2"/>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61"/>
    <w:bookmarkStart w:id="565"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63" name="Picture"/>
            <a:graphic>
              <a:graphicData uri="http://schemas.openxmlformats.org/drawingml/2006/picture">
                <pic:pic>
                  <pic:nvPicPr>
                    <pic:cNvPr descr="manual/diagrams/3f1f1e599c77.png" id="564" name="Picture"/>
                    <pic:cNvPicPr>
                      <a:picLocks noChangeArrowheads="1" noChangeAspect="1"/>
                    </pic:cNvPicPr>
                  </pic:nvPicPr>
                  <pic:blipFill>
                    <a:blip r:embed="rId562"/>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65"/>
    <w:bookmarkStart w:id="567"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3"/>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3"/>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3"/>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3"/>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5">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4"/>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4"/>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5"/>
        </w:numPr>
      </w:pPr>
      <w:r>
        <w:t xml:space="preserve">Station backup archives can be scheduled daily with bounded retention; program files, packs and models must still be reinstalled after a disaster.</w:t>
      </w:r>
    </w:p>
    <w:p>
      <w:pPr>
        <w:pStyle w:val="Compact"/>
        <w:numPr>
          <w:ilvl w:val="0"/>
          <w:numId w:val="1255"/>
        </w:numPr>
      </w:pPr>
      <w:r>
        <w:t xml:space="preserve">The archive contains configured station state and portable credentials; review the archive inventory and selected media roots before relying on it (see the</w:t>
      </w:r>
      <w:r>
        <w:t xml:space="preserve"> </w:t>
      </w:r>
      <w:hyperlink r:id="rId321">
        <w:r>
          <w:rPr>
            <w:rStyle w:val="Hyperlink"/>
          </w:rPr>
          <w:t xml:space="preserve">station backup guide</w:t>
        </w:r>
      </w:hyperlink>
      <w:r>
        <w:t xml:space="preserve">).</w:t>
      </w:r>
    </w:p>
    <w:p>
      <w:pPr>
        <w:pStyle w:val="Compact"/>
        <w:numPr>
          <w:ilvl w:val="0"/>
          <w:numId w:val="1255"/>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5"/>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6"/>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6"/>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6"/>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66">
        <w:r>
          <w:rPr>
            <w:rStyle w:val="Hyperlink"/>
          </w:rPr>
          <w:t xml:space="preserve">preparation and encoder selection</w:t>
        </w:r>
      </w:hyperlink>
      <w:r>
        <w:t xml:space="preserve">.</w:t>
      </w:r>
    </w:p>
    <w:p>
      <w:pPr>
        <w:pStyle w:val="Compact"/>
        <w:numPr>
          <w:ilvl w:val="0"/>
          <w:numId w:val="1256"/>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6"/>
        </w:numPr>
      </w:pPr>
      <w:r>
        <w:t xml:space="preserve">A single frame of video was dropped at one join in the lab run, and two program changes aborted and recovered by themselves.</w:t>
      </w:r>
    </w:p>
    <w:p>
      <w:pPr>
        <w:pStyle w:val="Compact"/>
        <w:numPr>
          <w:ilvl w:val="0"/>
          <w:numId w:val="1256"/>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7"/>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7"/>
        </w:numPr>
      </w:pPr>
      <w:r>
        <w:t xml:space="preserve">Recorded-caption completion follows the station’s selected languages and review requirement.</w:t>
      </w:r>
    </w:p>
    <w:p>
      <w:pPr>
        <w:pStyle w:val="Compact"/>
        <w:numPr>
          <w:ilvl w:val="0"/>
          <w:numId w:val="1257"/>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7"/>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7"/>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8"/>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9"/>
        </w:numPr>
      </w:pPr>
      <w:r>
        <w:t xml:space="preserve">Commission the station’s selected hardware and outputs for its actual use; package checks remain specific to the matching release record.</w:t>
      </w:r>
    </w:p>
    <w:bookmarkEnd w:id="567"/>
    <w:bookmarkStart w:id="568"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68"/>
    <w:bookmarkStart w:id="569" w:name="arch-related"/>
    <w:p>
      <w:pPr>
        <w:pStyle w:val="Heading3"/>
      </w:pPr>
      <w:r>
        <w:t xml:space="preserve">Related</w:t>
      </w:r>
    </w:p>
    <w:p>
      <w:pPr>
        <w:pStyle w:val="Compact"/>
        <w:numPr>
          <w:ilvl w:val="0"/>
          <w:numId w:val="1260"/>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0"/>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0"/>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0"/>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0"/>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0"/>
        </w:numPr>
      </w:pPr>
      <w:hyperlink w:anchor="ch-integrations">
        <w:r>
          <w:rPr>
            <w:rStyle w:val="Hyperlink"/>
          </w:rPr>
          <w:t xml:space="preserve">Chapter 15: Integrations</w:t>
        </w:r>
      </w:hyperlink>
      <w:r>
        <w:t xml:space="preserve"> </w:t>
      </w:r>
      <w:r>
        <w:t xml:space="preserve">for headends, streaming, CDNs, federation and the API.</w:t>
      </w:r>
    </w:p>
    <w:bookmarkEnd w:id="569"/>
    <w:bookmarkEnd w:id="570"/>
    <w:bookmarkEnd w:id="571"/>
    <w:bookmarkStart w:id="798"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39"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72"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72"/>
    <w:bookmarkStart w:id="573" w:name="before-you-run-a-command"/>
    <w:p>
      <w:pPr>
        <w:pStyle w:val="Heading3"/>
      </w:pPr>
      <w:r>
        <w:t xml:space="preserve">Before you run a command</w:t>
      </w:r>
    </w:p>
    <w:p>
      <w:pPr>
        <w:pStyle w:val="Compact"/>
        <w:numPr>
          <w:ilvl w:val="0"/>
          <w:numId w:val="1261"/>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1"/>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1"/>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73"/>
    <w:bookmarkStart w:id="574"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74"/>
    <w:bookmarkStart w:id="575"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75"/>
    <w:bookmarkStart w:id="638"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7" w:name="activitypub"/>
    <w:p>
      <w:pPr>
        <w:pStyle w:val="Heading5"/>
      </w:pPr>
      <w:r>
        <w:t xml:space="preserve">activitypub</w:t>
      </w:r>
    </w:p>
    <w:bookmarkStart w:id="576"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6"/>
    <w:bookmarkEnd w:id="577"/>
    <w:bookmarkStart w:id="579" w:name="admin"/>
    <w:p>
      <w:pPr>
        <w:pStyle w:val="Heading5"/>
      </w:pPr>
      <w:r>
        <w:t xml:space="preserve">admin</w:t>
      </w:r>
    </w:p>
    <w:bookmarkStart w:id="578"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78"/>
    <w:bookmarkEnd w:id="579"/>
    <w:bookmarkStart w:id="584" w:name="backup"/>
    <w:p>
      <w:pPr>
        <w:pStyle w:val="Heading5"/>
      </w:pPr>
      <w:r>
        <w:t xml:space="preserve">backup</w:t>
      </w:r>
    </w:p>
    <w:bookmarkStart w:id="580"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80"/>
    <w:bookmarkStart w:id="581"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1"/>
    <w:bookmarkStart w:id="582"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82"/>
    <w:bookmarkStart w:id="583"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3"/>
    <w:bookmarkEnd w:id="584"/>
    <w:bookmarkStart w:id="591" w:name="cable"/>
    <w:p>
      <w:pPr>
        <w:pStyle w:val="Heading5"/>
      </w:pPr>
      <w:r>
        <w:t xml:space="preserve">cable</w:t>
      </w:r>
    </w:p>
    <w:bookmarkStart w:id="585"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5"/>
    <w:bookmarkStart w:id="586"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6"/>
    <w:bookmarkStart w:id="587"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End w:id="591"/>
    <w:bookmarkStart w:id="593" w:name="cert"/>
    <w:p>
      <w:pPr>
        <w:pStyle w:val="Heading5"/>
      </w:pPr>
      <w:r>
        <w:t xml:space="preserve">cert</w:t>
      </w:r>
    </w:p>
    <w:bookmarkStart w:id="592"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5" w:name="top-level"/>
    <w:p>
      <w:pPr>
        <w:pStyle w:val="Heading5"/>
      </w:pPr>
      <w:r>
        <w:t xml:space="preserve">(top level)</w:t>
      </w:r>
    </w:p>
    <w:bookmarkStart w:id="594"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94"/>
    <w:bookmarkEnd w:id="595"/>
    <w:bookmarkStart w:id="597" w:name="dr"/>
    <w:p>
      <w:pPr>
        <w:pStyle w:val="Heading5"/>
      </w:pPr>
      <w:r>
        <w:t xml:space="preserve">dr</w:t>
      </w:r>
    </w:p>
    <w:bookmarkStart w:id="596"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96"/>
    <w:bookmarkEnd w:id="597"/>
    <w:bookmarkStart w:id="606" w:name="egress"/>
    <w:p>
      <w:pPr>
        <w:pStyle w:val="Heading5"/>
      </w:pPr>
      <w:r>
        <w:t xml:space="preserve">egress</w:t>
      </w:r>
    </w:p>
    <w:bookmarkStart w:id="598"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8"/>
    <w:bookmarkStart w:id="599"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9"/>
    <w:bookmarkStart w:id="600"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End w:id="606"/>
    <w:bookmarkStart w:id="613" w:name="installer"/>
    <w:p>
      <w:pPr>
        <w:pStyle w:val="Heading5"/>
      </w:pPr>
      <w:r>
        <w:t xml:space="preserve">installer</w:t>
      </w:r>
    </w:p>
    <w:bookmarkStart w:id="607"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Start w:id="608"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8"/>
    <w:bookmarkStart w:id="609"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Start w:id="610"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Start w:id="611"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End w:id="613"/>
    <w:bookmarkStart w:id="617" w:name="live-takeover"/>
    <w:p>
      <w:pPr>
        <w:pStyle w:val="Heading5"/>
      </w:pPr>
      <w:r>
        <w:t xml:space="preserve">live-takeover</w:t>
      </w:r>
    </w:p>
    <w:bookmarkStart w:id="614"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Start w:id="615"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5"/>
    <w:bookmarkStart w:id="616"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End w:id="617"/>
    <w:bookmarkStart w:id="619" w:name="media"/>
    <w:p>
      <w:pPr>
        <w:pStyle w:val="Heading5"/>
      </w:pPr>
      <w:r>
        <w:t xml:space="preserve">media</w:t>
      </w:r>
    </w:p>
    <w:bookmarkStart w:id="618"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End w:id="619"/>
    <w:bookmarkStart w:id="624" w:name="model"/>
    <w:p>
      <w:pPr>
        <w:pStyle w:val="Heading5"/>
      </w:pPr>
      <w:r>
        <w:t xml:space="preserve">model</w:t>
      </w:r>
    </w:p>
    <w:bookmarkStart w:id="620"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20"/>
    <w:bookmarkStart w:id="621"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1"/>
    <w:bookmarkStart w:id="622"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2"/>
    <w:bookmarkStart w:id="623"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End w:id="624"/>
    <w:bookmarkStart w:id="626" w:name="output"/>
    <w:p>
      <w:pPr>
        <w:pStyle w:val="Heading5"/>
      </w:pPr>
      <w:r>
        <w:t xml:space="preserve">output</w:t>
      </w:r>
    </w:p>
    <w:bookmarkStart w:id="625"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End w:id="626"/>
    <w:bookmarkStart w:id="631" w:name="runtime"/>
    <w:p>
      <w:pPr>
        <w:pStyle w:val="Heading5"/>
      </w:pPr>
      <w:r>
        <w:t xml:space="preserve">runtime</w:t>
      </w:r>
    </w:p>
    <w:bookmarkStart w:id="627"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Start w:id="628"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8"/>
    <w:bookmarkStart w:id="629"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Start w:id="630"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0"/>
    <w:bookmarkEnd w:id="631"/>
    <w:bookmarkStart w:id="637" w:name="token"/>
    <w:p>
      <w:pPr>
        <w:pStyle w:val="Heading5"/>
      </w:pPr>
      <w:r>
        <w:t xml:space="preserve">token</w:t>
      </w:r>
    </w:p>
    <w:bookmarkStart w:id="632"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32"/>
    <w:bookmarkStart w:id="633"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3"/>
    <w:bookmarkStart w:id="634"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4"/>
    <w:bookmarkStart w:id="635"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5"/>
    <w:bookmarkStart w:id="636"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6"/>
    <w:bookmarkEnd w:id="637"/>
    <w:bookmarkEnd w:id="638"/>
    <w:bookmarkEnd w:id="639"/>
    <w:bookmarkStart w:id="730"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40"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40"/>
    <w:bookmarkStart w:id="641"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41"/>
    <w:bookmarkStart w:id="642" w:name="X3cfc2217a7f6769e4a6594bb65a99d0f42899ee"/>
    <w:p>
      <w:pPr>
        <w:pStyle w:val="Heading3"/>
      </w:pPr>
      <w:r>
        <w:t xml:space="preserve">How a caller proves who it is (the auth model)</w:t>
      </w:r>
    </w:p>
    <w:p>
      <w:pPr>
        <w:pStyle w:val="Compact"/>
        <w:numPr>
          <w:ilvl w:val="0"/>
          <w:numId w:val="1262"/>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2"/>
        </w:numPr>
      </w:pPr>
      <w:r>
        <w:rPr>
          <w:b/>
          <w:bCs/>
        </w:rPr>
        <w:t xml:space="preserve">Where tokens come from.</w:t>
      </w:r>
    </w:p>
    <w:p>
      <w:pPr>
        <w:pStyle w:val="Compact"/>
        <w:numPr>
          <w:ilvl w:val="1"/>
          <w:numId w:val="1263"/>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3"/>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3"/>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3"/>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2"/>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2"/>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2"/>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2"/>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2"/>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42"/>
    <w:bookmarkStart w:id="643"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43"/>
    <w:bookmarkStart w:id="644"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44"/>
    <w:bookmarkStart w:id="729"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45"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45"/>
    <w:bookmarkStart w:id="646"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46"/>
    <w:bookmarkStart w:id="647"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7"/>
    <w:bookmarkStart w:id="648"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48"/>
    <w:bookmarkStart w:id="649"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49"/>
    <w:bookmarkStart w:id="650"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50"/>
    <w:bookmarkStart w:id="651"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51"/>
    <w:bookmarkStart w:id="652"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52"/>
    <w:bookmarkStart w:id="653"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53"/>
    <w:bookmarkStart w:id="654"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54"/>
    <w:bookmarkStart w:id="655"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55"/>
    <w:bookmarkStart w:id="656"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56"/>
    <w:bookmarkStart w:id="657"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7"/>
    <w:bookmarkStart w:id="658"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58"/>
    <w:bookmarkStart w:id="659"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59"/>
    <w:bookmarkStart w:id="660"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60"/>
    <w:bookmarkStart w:id="661"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61"/>
    <w:bookmarkStart w:id="662"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62"/>
    <w:bookmarkStart w:id="663"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63"/>
    <w:bookmarkStart w:id="664"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64"/>
    <w:bookmarkStart w:id="665"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65"/>
    <w:bookmarkStart w:id="666"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66"/>
    <w:bookmarkStart w:id="667"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7"/>
    <w:bookmarkStart w:id="668"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68"/>
    <w:bookmarkStart w:id="669"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69"/>
    <w:bookmarkStart w:id="670"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70"/>
    <w:bookmarkStart w:id="671"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71"/>
    <w:bookmarkStart w:id="672"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72"/>
    <w:bookmarkStart w:id="673"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73"/>
    <w:bookmarkStart w:id="674"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74"/>
    <w:bookmarkStart w:id="675"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75"/>
    <w:bookmarkStart w:id="676"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76"/>
    <w:bookmarkStart w:id="677"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7"/>
    <w:bookmarkStart w:id="678"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78"/>
    <w:bookmarkStart w:id="679"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79"/>
    <w:bookmarkStart w:id="680"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80"/>
    <w:bookmarkStart w:id="681"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81"/>
    <w:bookmarkStart w:id="682"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82"/>
    <w:bookmarkStart w:id="683"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83"/>
    <w:bookmarkStart w:id="684"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84"/>
    <w:bookmarkStart w:id="685"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85"/>
    <w:bookmarkStart w:id="686"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86"/>
    <w:bookmarkStart w:id="687"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7"/>
    <w:bookmarkStart w:id="688"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88"/>
    <w:bookmarkStart w:id="689"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89"/>
    <w:bookmarkStart w:id="690"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90"/>
    <w:bookmarkStart w:id="691"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91"/>
    <w:bookmarkStart w:id="692"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92"/>
    <w:bookmarkStart w:id="693"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93"/>
    <w:bookmarkStart w:id="694"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94"/>
    <w:bookmarkStart w:id="695"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95"/>
    <w:bookmarkStart w:id="696"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96"/>
    <w:bookmarkStart w:id="697"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7"/>
    <w:bookmarkStart w:id="698"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698"/>
    <w:bookmarkStart w:id="699"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699"/>
    <w:bookmarkStart w:id="700"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00"/>
    <w:bookmarkStart w:id="701"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01"/>
    <w:bookmarkStart w:id="702"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02"/>
    <w:bookmarkStart w:id="703"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03"/>
    <w:bookmarkStart w:id="704"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04"/>
    <w:bookmarkStart w:id="705"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05"/>
    <w:bookmarkStart w:id="706"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06"/>
    <w:bookmarkStart w:id="707"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7"/>
    <w:bookmarkStart w:id="708"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08"/>
    <w:bookmarkStart w:id="709"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09"/>
    <w:bookmarkStart w:id="710"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10"/>
    <w:bookmarkStart w:id="711"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11"/>
    <w:bookmarkStart w:id="712"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12"/>
    <w:bookmarkStart w:id="713"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13"/>
    <w:bookmarkStart w:id="714"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14"/>
    <w:bookmarkStart w:id="715"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15"/>
    <w:bookmarkStart w:id="716"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16"/>
    <w:bookmarkStart w:id="717"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7"/>
    <w:bookmarkStart w:id="718"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18"/>
    <w:bookmarkStart w:id="719"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19"/>
    <w:bookmarkStart w:id="720"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20"/>
    <w:bookmarkStart w:id="721"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21"/>
    <w:bookmarkStart w:id="722"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22"/>
    <w:bookmarkStart w:id="723"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23"/>
    <w:bookmarkStart w:id="724"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24"/>
    <w:bookmarkStart w:id="725"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25"/>
    <w:bookmarkStart w:id="726"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26"/>
    <w:bookmarkStart w:id="727"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7"/>
    <w:bookmarkStart w:id="728"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28"/>
    <w:bookmarkEnd w:id="729"/>
    <w:bookmarkEnd w:id="730"/>
    <w:bookmarkStart w:id="737"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31"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31"/>
    <w:bookmarkStart w:id="732"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4"/>
        </w:numPr>
      </w:pPr>
      <w:r>
        <w:rPr>
          <w:b/>
          <w:bCs/>
        </w:rPr>
        <w:t xml:space="preserve">Use the two-C spelling for every setting</w:t>
      </w:r>
      <w:r>
        <w:t xml:space="preserve">, with the exceptions in the next point.</w:t>
      </w:r>
    </w:p>
    <w:p>
      <w:pPr>
        <w:pStyle w:val="Compact"/>
        <w:numPr>
          <w:ilvl w:val="0"/>
          <w:numId w:val="1264"/>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5"/>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5"/>
        </w:numPr>
      </w:pPr>
      <w:r>
        <w:rPr>
          <w:rStyle w:val="VerbatimChar"/>
        </w:rPr>
        <w:t xml:space="preserve">CIVICAST_CAPTION_PROOF_TIMEOUT_SECONDS</w:t>
      </w:r>
      <w:r>
        <w:t xml:space="preserve"> </w:t>
      </w:r>
      <w:r>
        <w:t xml:space="preserve">(time limit for one proof; default 15)</w:t>
      </w:r>
    </w:p>
    <w:p>
      <w:pPr>
        <w:pStyle w:val="Compact"/>
        <w:numPr>
          <w:ilvl w:val="1"/>
          <w:numId w:val="1265"/>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5"/>
        </w:numPr>
      </w:pPr>
      <w:r>
        <w:rPr>
          <w:rStyle w:val="VerbatimChar"/>
        </w:rPr>
        <w:t xml:space="preserve">CIVICAST_WORKER_PERSISTENT</w:t>
      </w:r>
      <w:r>
        <w:t xml:space="preserve"> </w:t>
      </w:r>
      <w:r>
        <w:t xml:space="preserve">(set by the product itself; leave it alone)</w:t>
      </w:r>
    </w:p>
    <w:p>
      <w:pPr>
        <w:pStyle w:val="Compact"/>
        <w:numPr>
          <w:ilvl w:val="0"/>
          <w:numId w:val="1264"/>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4"/>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32"/>
    <w:bookmarkStart w:id="735"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6"/>
        </w:numPr>
      </w:pPr>
      <w:r>
        <w:t xml:space="preserve">Open Registry Editor as Administrator.</w:t>
      </w:r>
    </w:p>
    <w:p>
      <w:pPr>
        <w:pStyle w:val="Compact"/>
        <w:numPr>
          <w:ilvl w:val="0"/>
          <w:numId w:val="1266"/>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6"/>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6"/>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33"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33"/>
    <w:bookmarkStart w:id="734"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34"/>
    <w:bookmarkEnd w:id="735"/>
    <w:bookmarkStart w:id="736"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36"/>
    <w:bookmarkEnd w:id="737"/>
    <w:bookmarkStart w:id="748"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43" w:name="folders-created-by-setup"/>
    <w:p>
      <w:pPr>
        <w:pStyle w:val="Heading3"/>
      </w:pPr>
      <w:r>
        <w:t xml:space="preserve">Folders created by setup</w:t>
      </w:r>
    </w:p>
    <w:bookmarkStart w:id="738"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38"/>
    <w:bookmarkStart w:id="739"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39"/>
    <w:bookmarkStart w:id="740"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40"/>
    <w:bookmarkStart w:id="741"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41"/>
    <w:bookmarkStart w:id="742"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42"/>
    <w:bookmarkEnd w:id="743"/>
    <w:bookmarkStart w:id="744"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44"/>
    <w:bookmarkStart w:id="745"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45"/>
    <w:bookmarkStart w:id="747"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46"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46"/>
    <w:bookmarkEnd w:id="747"/>
    <w:bookmarkEnd w:id="748"/>
    <w:bookmarkStart w:id="760"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49"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49"/>
    <w:bookmarkStart w:id="750"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50"/>
    <w:bookmarkStart w:id="751"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51"/>
    <w:bookmarkStart w:id="752"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52"/>
    <w:bookmarkStart w:id="753"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53"/>
    <w:bookmarkStart w:id="754"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54"/>
    <w:bookmarkStart w:id="755"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55"/>
    <w:bookmarkStart w:id="756"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56"/>
    <w:bookmarkStart w:id="757"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7"/>
    <w:bookmarkStart w:id="758"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58"/>
    <w:bookmarkStart w:id="759"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59"/>
    <w:bookmarkEnd w:id="760"/>
    <w:bookmarkStart w:id="767"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61"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61"/>
    <w:bookmarkStart w:id="762" w:name="how-a-person-gets-a-role"/>
    <w:p>
      <w:pPr>
        <w:pStyle w:val="Heading3"/>
      </w:pPr>
      <w:r>
        <w:t xml:space="preserve">How a person gets a role</w:t>
      </w:r>
    </w:p>
    <w:p>
      <w:pPr>
        <w:pStyle w:val="Compact"/>
        <w:numPr>
          <w:ilvl w:val="0"/>
          <w:numId w:val="1267"/>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7"/>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7"/>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7"/>
        </w:numPr>
      </w:pPr>
      <w:r>
        <w:rPr>
          <w:b/>
          <w:bCs/>
        </w:rPr>
        <w:t xml:space="preserve">Roles add up.</w:t>
      </w:r>
      <w:r>
        <w:t xml:space="preserve"> </w:t>
      </w:r>
      <w:r>
        <w:t xml:space="preserve">One matching role is enough.</w:t>
      </w:r>
    </w:p>
    <w:p>
      <w:pPr>
        <w:pStyle w:val="Compact"/>
        <w:numPr>
          <w:ilvl w:val="0"/>
          <w:numId w:val="1267"/>
        </w:numPr>
      </w:pPr>
      <w:r>
        <w:rPr>
          <w:b/>
          <w:bCs/>
        </w:rPr>
        <w:t xml:space="preserve">No scopes means no roles.</w:t>
      </w:r>
      <w:r>
        <w:t xml:space="preserve"> </w:t>
      </w:r>
      <w:r>
        <w:t xml:space="preserve">A token with no scopes is refused everywhere that checks a role.</w:t>
      </w:r>
    </w:p>
    <w:bookmarkEnd w:id="762"/>
    <w:bookmarkStart w:id="764"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63"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63"/>
    <w:bookmarkEnd w:id="764"/>
    <w:bookmarkStart w:id="765"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65"/>
    <w:bookmarkStart w:id="766"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66"/>
    <w:bookmarkEnd w:id="767"/>
    <w:bookmarkStart w:id="775"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68"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8"/>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9"/>
        </w:numPr>
      </w:pPr>
      <w:r>
        <w:t xml:space="preserve">The top bar shows the version you meant to install.</w:t>
      </w:r>
    </w:p>
    <w:p>
      <w:pPr>
        <w:pStyle w:val="Compact"/>
        <w:numPr>
          <w:ilvl w:val="0"/>
          <w:numId w:val="1270"/>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1"/>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2"/>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3"/>
        </w:numPr>
      </w:pPr>
      <w:r>
        <w:t xml:space="preserve">First Setup is done: station name, time zone, first admin.</w:t>
      </w:r>
    </w:p>
    <w:p>
      <w:pPr>
        <w:pStyle w:val="Compact"/>
        <w:numPr>
          <w:ilvl w:val="0"/>
          <w:numId w:val="1274"/>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5"/>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6"/>
        </w:numPr>
      </w:pPr>
      <w:r>
        <w:t xml:space="preserve">Station Profile: station name, time zone, default channel, public web address and the three storage folders look right and have space.</w:t>
      </w:r>
    </w:p>
    <w:p>
      <w:pPr>
        <w:pStyle w:val="Compact"/>
        <w:numPr>
          <w:ilvl w:val="0"/>
          <w:numId w:val="1277"/>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8"/>
        </w:numPr>
      </w:pPr>
      <w:r>
        <w:t xml:space="preserve">AI Models: the caption, summary and translation models are the ones you intend. Remember that a local change takes effect the moment the choice changes.</w:t>
      </w:r>
    </w:p>
    <w:p>
      <w:pPr>
        <w:pStyle w:val="Compact"/>
        <w:numPr>
          <w:ilvl w:val="0"/>
          <w:numId w:val="1279"/>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0"/>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1"/>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2"/>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3"/>
        </w:numPr>
      </w:pPr>
      <w:r>
        <w:t xml:space="preserve">If you send a channel to a cable company: Cable Commissioning is complete, and you have read the warning that the test signal goes to the headend address.</w:t>
      </w:r>
    </w:p>
    <w:p>
      <w:pPr>
        <w:pStyle w:val="Compact"/>
        <w:numPr>
          <w:ilvl w:val="0"/>
          <w:numId w:val="1284"/>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5"/>
        </w:numPr>
      </w:pPr>
      <w:r>
        <w:t xml:space="preserve">New recording entries, Schedule and Program Guide use the station time zone. Check the displayed local time and weekday; older weekly recording schedules can retain UTC timing.</w:t>
      </w:r>
    </w:p>
    <w:p>
      <w:pPr>
        <w:pStyle w:val="Compact"/>
        <w:numPr>
          <w:ilvl w:val="0"/>
          <w:numId w:val="1286"/>
        </w:numPr>
      </w:pPr>
      <w:r>
        <w:t xml:space="preserve">Alerts: quiet hours are typed in UTC.</w:t>
      </w:r>
    </w:p>
    <w:p>
      <w:pPr>
        <w:pStyle w:val="Compact"/>
        <w:numPr>
          <w:ilvl w:val="0"/>
          <w:numId w:val="1287"/>
        </w:numPr>
      </w:pPr>
      <w:r>
        <w:t xml:space="preserve">EPG Export: dates and times in the file are UTC.</w:t>
      </w:r>
    </w:p>
    <w:p>
      <w:pPr>
        <w:pStyle w:val="Compact"/>
        <w:numPr>
          <w:ilvl w:val="0"/>
          <w:numId w:val="1288"/>
        </w:numPr>
      </w:pPr>
      <w:r>
        <w:t xml:space="preserve">Auto-schedule dayparts use the station time zone from Station Profile.</w:t>
      </w:r>
    </w:p>
    <w:p>
      <w:pPr>
        <w:pStyle w:val="FirstParagraph"/>
      </w:pPr>
      <w:r>
        <w:rPr>
          <w:b/>
          <w:bCs/>
        </w:rPr>
        <w:t xml:space="preserve">Public side</w:t>
      </w:r>
    </w:p>
    <w:p>
      <w:pPr>
        <w:pStyle w:val="Compact"/>
        <w:numPr>
          <w:ilvl w:val="0"/>
          <w:numId w:val="1289"/>
        </w:numPr>
      </w:pPr>
      <w:r>
        <w:t xml:space="preserve">The resident portal shows your station’s channels, schedule and recordings.</w:t>
      </w:r>
    </w:p>
    <w:p>
      <w:pPr>
        <w:pStyle w:val="Compact"/>
        <w:numPr>
          <w:ilvl w:val="0"/>
          <w:numId w:val="1290"/>
        </w:numPr>
      </w:pPr>
      <w:r>
        <w:t xml:space="preserve">Subscribe (email and RSS) and Submit a program forms work the way you intend, or you have decided not to promote them.</w:t>
      </w:r>
    </w:p>
    <w:p>
      <w:pPr>
        <w:pStyle w:val="Compact"/>
        <w:numPr>
          <w:ilvl w:val="0"/>
          <w:numId w:val="1291"/>
        </w:numPr>
      </w:pPr>
      <w:r>
        <w:t xml:space="preserve">Paywall, Federation and Remote Contribution stay off unless you have set them up; each is off by default.</w:t>
      </w:r>
    </w:p>
    <w:bookmarkEnd w:id="768"/>
    <w:bookmarkStart w:id="769"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2"/>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3"/>
        </w:numPr>
      </w:pPr>
      <w:r>
        <w:t xml:space="preserve">Missing Media: no meeting on this week’s schedule is missing its video.</w:t>
      </w:r>
    </w:p>
    <w:p>
      <w:pPr>
        <w:pStyle w:val="Compact"/>
        <w:numPr>
          <w:ilvl w:val="0"/>
          <w:numId w:val="1294"/>
        </w:numPr>
      </w:pPr>
      <w:r>
        <w:t xml:space="preserve">Schedule or Program Guide: tonight’s programs and the recording schedule are present. Check the station-local time and the older weekly-recording UTC exception above.</w:t>
      </w:r>
    </w:p>
    <w:p>
      <w:pPr>
        <w:pStyle w:val="Compact"/>
        <w:numPr>
          <w:ilvl w:val="0"/>
          <w:numId w:val="1295"/>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6"/>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7"/>
        </w:numPr>
      </w:pPr>
      <w:r>
        <w:t xml:space="preserve">Control Room (if used): start in Test mode. An On-Air session lasts 30 minutes, then must be reopened.</w:t>
      </w:r>
    </w:p>
    <w:p>
      <w:pPr>
        <w:pStyle w:val="Compact"/>
        <w:numPr>
          <w:ilvl w:val="0"/>
          <w:numId w:val="1298"/>
        </w:numPr>
      </w:pPr>
      <w:r>
        <w:t xml:space="preserve">Remote Contribution (if used): open the room, send single-use guest links (they expire after 4 hours).</w:t>
      </w:r>
    </w:p>
    <w:p>
      <w:pPr>
        <w:pStyle w:val="Compact"/>
        <w:numPr>
          <w:ilvl w:val="0"/>
          <w:numId w:val="1299"/>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0"/>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1"/>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2"/>
        </w:numPr>
      </w:pPr>
      <w:r>
        <w:t xml:space="preserve">Network reachable needs internet access (it tests 1.1.1.1 and 8.8.8.8). Recording storage needs 50 GiB free.</w:t>
      </w:r>
    </w:p>
    <w:p>
      <w:pPr>
        <w:pStyle w:val="Compact"/>
        <w:numPr>
          <w:ilvl w:val="0"/>
          <w:numId w:val="1303"/>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4"/>
        </w:numPr>
      </w:pPr>
      <w:r>
        <w:t xml:space="preserve">Watch the on-air banner on Readiness; it refreshes every 5 seconds. Other panels do not refresh by themselves.</w:t>
      </w:r>
    </w:p>
    <w:p>
      <w:pPr>
        <w:pStyle w:val="Compact"/>
        <w:numPr>
          <w:ilvl w:val="0"/>
          <w:numId w:val="1305"/>
        </w:numPr>
      </w:pPr>
      <w:r>
        <w:t xml:space="preserve">A Stop or Restart can take up to about 30 seconds to show. Do not press it again.</w:t>
      </w:r>
    </w:p>
    <w:p>
      <w:pPr>
        <w:pStyle w:val="Compact"/>
        <w:numPr>
          <w:ilvl w:val="0"/>
          <w:numId w:val="1306"/>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7"/>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8"/>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9"/>
        </w:numPr>
      </w:pPr>
      <w:r>
        <w:t xml:space="preserve">Review queue: approve, edit or reject every caption line; nothing is attached to the video until all are decided.</w:t>
      </w:r>
    </w:p>
    <w:p>
      <w:pPr>
        <w:pStyle w:val="Compact"/>
        <w:numPr>
          <w:ilvl w:val="0"/>
          <w:numId w:val="1310"/>
        </w:numPr>
      </w:pPr>
      <w:r>
        <w:t xml:space="preserve">Summary review: approve the summary if you use one; export the signed record.</w:t>
      </w:r>
    </w:p>
    <w:p>
      <w:pPr>
        <w:pStyle w:val="Compact"/>
        <w:numPr>
          <w:ilvl w:val="0"/>
          <w:numId w:val="1311"/>
        </w:numPr>
      </w:pPr>
      <w:r>
        <w:t xml:space="preserve">Publish: choose the surfaces and approve. Read the status pill afterward (</w:t>
      </w:r>
      <w:hyperlink w:anchor="app-status">
        <w:r>
          <w:rPr>
            <w:rStyle w:val="Hyperlink"/>
          </w:rPr>
          <w:t xml:space="preserve">Appendix E</w:t>
        </w:r>
      </w:hyperlink>
      <w:r>
        <w:t xml:space="preserve">).</w:t>
      </w:r>
    </w:p>
    <w:bookmarkEnd w:id="769"/>
    <w:bookmarkStart w:id="770" w:name="g.3-daily-checklist"/>
    <w:p>
      <w:pPr>
        <w:pStyle w:val="Heading3"/>
      </w:pPr>
      <w:r>
        <w:t xml:space="preserve">G.3 Daily checklist</w:t>
      </w:r>
    </w:p>
    <w:p>
      <w:pPr>
        <w:pStyle w:val="Compact"/>
        <w:numPr>
          <w:ilvl w:val="0"/>
          <w:numId w:val="1312"/>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3"/>
        </w:numPr>
      </w:pPr>
      <w:r>
        <w:t xml:space="preserve">Alerts: anything active?</w:t>
      </w:r>
    </w:p>
    <w:p>
      <w:pPr>
        <w:pStyle w:val="Compact"/>
        <w:numPr>
          <w:ilvl w:val="0"/>
          <w:numId w:val="1314"/>
        </w:numPr>
      </w:pPr>
      <w:r>
        <w:t xml:space="preserve">Missing Media: empty?</w:t>
      </w:r>
    </w:p>
    <w:p>
      <w:pPr>
        <w:pStyle w:val="Compact"/>
        <w:numPr>
          <w:ilvl w:val="0"/>
          <w:numId w:val="1315"/>
        </w:numPr>
      </w:pPr>
      <w:r>
        <w:t xml:space="preserve">Machine health on Readiness: Media space and Backup space free, Database Reachable, Service Running.</w:t>
      </w:r>
    </w:p>
    <w:p>
      <w:pPr>
        <w:pStyle w:val="Compact"/>
        <w:numPr>
          <w:ilvl w:val="0"/>
          <w:numId w:val="1316"/>
        </w:numPr>
      </w:pPr>
      <w:r>
        <w:t xml:space="preserve">Review queue: lines waiting.</w:t>
      </w:r>
    </w:p>
    <w:p>
      <w:pPr>
        <w:pStyle w:val="Compact"/>
        <w:numPr>
          <w:ilvl w:val="0"/>
          <w:numId w:val="1317"/>
        </w:numPr>
      </w:pPr>
      <w:r>
        <w:t xml:space="preserve">Contributors: new submissions waiting.</w:t>
      </w:r>
    </w:p>
    <w:p>
      <w:pPr>
        <w:pStyle w:val="Compact"/>
        <w:numPr>
          <w:ilvl w:val="0"/>
          <w:numId w:val="1318"/>
        </w:numPr>
      </w:pPr>
      <w:r>
        <w:t xml:space="preserve">Each channel’s feed state is what you expect.</w:t>
      </w:r>
    </w:p>
    <w:bookmarkEnd w:id="770"/>
    <w:bookmarkStart w:id="771" w:name="g.4-weekly-checklist"/>
    <w:p>
      <w:pPr>
        <w:pStyle w:val="Heading3"/>
      </w:pPr>
      <w:r>
        <w:t xml:space="preserve">G.4 Weekly checklist</w:t>
      </w:r>
    </w:p>
    <w:p>
      <w:pPr>
        <w:pStyle w:val="Compact"/>
        <w:numPr>
          <w:ilvl w:val="0"/>
          <w:numId w:val="1319"/>
        </w:numPr>
      </w:pPr>
      <w:r>
        <w:t xml:space="preserve">Run the weekly self-check (</w:t>
      </w:r>
      <w:r>
        <w:rPr>
          <w:b/>
          <w:bCs/>
        </w:rPr>
        <w:t xml:space="preserve">Run weekly self-check now</w:t>
      </w:r>
      <w:r>
        <w:t xml:space="preserve">) and read its result.</w:t>
      </w:r>
    </w:p>
    <w:p>
      <w:pPr>
        <w:pStyle w:val="Compact"/>
        <w:numPr>
          <w:ilvl w:val="0"/>
          <w:numId w:val="1320"/>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1"/>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2"/>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3"/>
        </w:numPr>
      </w:pPr>
      <w:r>
        <w:t xml:space="preserve">Analytics: audience counts and any gaps.</w:t>
      </w:r>
    </w:p>
    <w:p>
      <w:pPr>
        <w:pStyle w:val="Compact"/>
        <w:numPr>
          <w:ilvl w:val="0"/>
          <w:numId w:val="1324"/>
        </w:numPr>
      </w:pPr>
      <w:r>
        <w:t xml:space="preserve">Retention: Media Lifecycle Settings still match your retention rules and watch folders are working.</w:t>
      </w:r>
    </w:p>
    <w:p>
      <w:pPr>
        <w:pStyle w:val="Compact"/>
        <w:numPr>
          <w:ilvl w:val="0"/>
          <w:numId w:val="1325"/>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71"/>
    <w:bookmarkStart w:id="772" w:name="g.5-monthly-checklist"/>
    <w:p>
      <w:pPr>
        <w:pStyle w:val="Heading3"/>
      </w:pPr>
      <w:r>
        <w:t xml:space="preserve">G.5 Monthly checklist</w:t>
      </w:r>
    </w:p>
    <w:p>
      <w:pPr>
        <w:pStyle w:val="Compact"/>
        <w:numPr>
          <w:ilvl w:val="0"/>
          <w:numId w:val="1326"/>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7"/>
        </w:numPr>
      </w:pPr>
      <w:r>
        <w:t xml:space="preserve">Restore one file from your own media backup to a different folder and play it.</w:t>
      </w:r>
    </w:p>
    <w:p>
      <w:pPr>
        <w:pStyle w:val="Compact"/>
        <w:numPr>
          <w:ilvl w:val="0"/>
          <w:numId w:val="1328"/>
        </w:numPr>
      </w:pPr>
      <w:r>
        <w:t xml:space="preserve">Rotate staff tokens used by scripts (</w:t>
      </w:r>
      <w:r>
        <w:rPr>
          <w:rStyle w:val="VerbatimChar"/>
        </w:rPr>
        <w:t xml:space="preserve">civiccast token rotate</w:t>
      </w:r>
      <w:r>
        <w:t xml:space="preserve">).</w:t>
      </w:r>
    </w:p>
    <w:p>
      <w:pPr>
        <w:pStyle w:val="Compact"/>
        <w:numPr>
          <w:ilvl w:val="0"/>
          <w:numId w:val="1329"/>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0"/>
        </w:numPr>
      </w:pPr>
      <w:r>
        <w:t xml:space="preserve">Recovery kit: confirm it is still where you stored it. It holds 8 one-time recovery codes and each recovery uses one.</w:t>
      </w:r>
    </w:p>
    <w:p>
      <w:pPr>
        <w:pStyle w:val="Compact"/>
        <w:numPr>
          <w:ilvl w:val="0"/>
          <w:numId w:val="1331"/>
        </w:numPr>
      </w:pPr>
      <w:r>
        <w:t xml:space="preserve">Check certificates on Readiness (</w:t>
      </w:r>
      <w:r>
        <w:t xml:space="preserve">“Internal service certificates”</w:t>
      </w:r>
      <w:r>
        <w:t xml:space="preserve"> </w:t>
      </w:r>
      <w:r>
        <w:t xml:space="preserve">in the advanced list).</w:t>
      </w:r>
    </w:p>
    <w:p>
      <w:pPr>
        <w:pStyle w:val="Compact"/>
        <w:numPr>
          <w:ilvl w:val="0"/>
          <w:numId w:val="1332"/>
        </w:numPr>
      </w:pPr>
      <w:r>
        <w:t xml:space="preserve">If Federation is on: review followers and the delivery retry queue.</w:t>
      </w:r>
    </w:p>
    <w:p>
      <w:pPr>
        <w:pStyle w:val="Compact"/>
        <w:numPr>
          <w:ilvl w:val="0"/>
          <w:numId w:val="1333"/>
        </w:numPr>
      </w:pPr>
      <w:r>
        <w:t xml:space="preserve">Review Windows updates and reboot at a quiet hour; confirm the service comes back by itself and the channels return.</w:t>
      </w:r>
    </w:p>
    <w:bookmarkEnd w:id="772"/>
    <w:bookmarkStart w:id="773"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4"/>
        </w:numPr>
      </w:pPr>
      <w:r>
        <w:t xml:space="preserve">Read the release notes and the verification record for the version you are installing. Note what was and was not proven.</w:t>
      </w:r>
    </w:p>
    <w:p>
      <w:pPr>
        <w:pStyle w:val="Compact"/>
        <w:numPr>
          <w:ilvl w:val="0"/>
          <w:numId w:val="1335"/>
        </w:numPr>
      </w:pPr>
      <w:r>
        <w:t xml:space="preserve">Choose a time when no meeting is scheduled and no channel is needed.</w:t>
      </w:r>
    </w:p>
    <w:p>
      <w:pPr>
        <w:pStyle w:val="Compact"/>
        <w:numPr>
          <w:ilvl w:val="0"/>
          <w:numId w:val="1336"/>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7"/>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8"/>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9"/>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0"/>
        </w:numPr>
      </w:pPr>
      <w:r>
        <w:t xml:space="preserve">Note the free disk space.</w:t>
      </w:r>
    </w:p>
    <w:p>
      <w:pPr>
        <w:pStyle w:val="Compact"/>
        <w:numPr>
          <w:ilvl w:val="0"/>
          <w:numId w:val="1341"/>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2"/>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3"/>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73"/>
    <w:bookmarkStart w:id="774"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4"/>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4"/>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4"/>
        </w:numPr>
      </w:pPr>
      <w:r>
        <w:t xml:space="preserve">The Setup/System Health backup-storage probe writes, copies and checksums a small manifest; it does not copy or restore station data. The database drill is separate.</w:t>
      </w:r>
    </w:p>
    <w:p>
      <w:pPr>
        <w:pStyle w:val="Compact"/>
        <w:numPr>
          <w:ilvl w:val="0"/>
          <w:numId w:val="1344"/>
        </w:numPr>
      </w:pPr>
      <w:r>
        <w:t xml:space="preserve">The drill restores into a scratch copy; it is not the offline station-archive restore command.</w:t>
      </w:r>
    </w:p>
    <w:p>
      <w:pPr>
        <w:pStyle w:val="FirstParagraph"/>
      </w:pPr>
      <w:r>
        <w:t xml:space="preserve">Checklist:</w:t>
      </w:r>
    </w:p>
    <w:p>
      <w:pPr>
        <w:pStyle w:val="Compact"/>
        <w:numPr>
          <w:ilvl w:val="0"/>
          <w:numId w:val="1345"/>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6"/>
        </w:numPr>
      </w:pPr>
      <w:r>
        <w:t xml:space="preserve">Name who runs the backup, how often, and where the copy lives (a different computer or drive).</w:t>
      </w:r>
    </w:p>
    <w:p>
      <w:pPr>
        <w:pStyle w:val="Compact"/>
        <w:numPr>
          <w:ilvl w:val="0"/>
          <w:numId w:val="1347"/>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8"/>
        </w:numPr>
      </w:pPr>
      <w:r>
        <w:t xml:space="preserve">Read the report. Keep it with the date.</w:t>
      </w:r>
    </w:p>
    <w:p>
      <w:pPr>
        <w:pStyle w:val="Compact"/>
        <w:numPr>
          <w:ilvl w:val="0"/>
          <w:numId w:val="1349"/>
        </w:numPr>
      </w:pPr>
      <w:r>
        <w:t xml:space="preserve">Prove your media backup: restore a few files to another folder and play them.</w:t>
      </w:r>
    </w:p>
    <w:p>
      <w:pPr>
        <w:pStyle w:val="Compact"/>
        <w:numPr>
          <w:ilvl w:val="0"/>
          <w:numId w:val="1350"/>
        </w:numPr>
      </w:pPr>
      <w:r>
        <w:t xml:space="preserve">Prove the recovery kit: you can find it and the codes without the station computer. Do not use up a recovery code for practice unless you intend to.</w:t>
      </w:r>
    </w:p>
    <w:p>
      <w:pPr>
        <w:pStyle w:val="Compact"/>
        <w:numPr>
          <w:ilvl w:val="0"/>
          <w:numId w:val="1351"/>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2"/>
        </w:numPr>
      </w:pPr>
      <w:r>
        <w:t xml:space="preserve">Record how long it took and what surprised you; fix the procedure.</w:t>
      </w:r>
    </w:p>
    <w:bookmarkEnd w:id="774"/>
    <w:bookmarkEnd w:id="775"/>
    <w:bookmarkStart w:id="783"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70">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76"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76"/>
    <w:bookmarkStart w:id="777"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7"/>
    <w:bookmarkStart w:id="778"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78"/>
    <w:bookmarkStart w:id="779"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3"/>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3"/>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3"/>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79"/>
    <w:bookmarkStart w:id="780" w:name="h.4-limits-recorded-for-beta.10"/>
    <w:p>
      <w:pPr>
        <w:pStyle w:val="Heading3"/>
      </w:pPr>
      <w:r>
        <w:t xml:space="preserve">H.4 Limits recorded for beta.10</w:t>
      </w:r>
    </w:p>
    <w:p>
      <w:pPr>
        <w:pStyle w:val="Compact"/>
        <w:numPr>
          <w:ilvl w:val="0"/>
          <w:numId w:val="1354"/>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4"/>
        </w:numPr>
      </w:pPr>
      <w:r>
        <w:rPr>
          <w:b/>
          <w:bCs/>
        </w:rPr>
        <w:t xml:space="preserve">One single-frame video drop</w:t>
      </w:r>
      <w:r>
        <w:t xml:space="preserve"> </w:t>
      </w:r>
      <w:r>
        <w:t xml:space="preserve">(0.033 s) at a join inside a program.</w:t>
      </w:r>
    </w:p>
    <w:p>
      <w:pPr>
        <w:pStyle w:val="Compact"/>
        <w:numPr>
          <w:ilvl w:val="0"/>
          <w:numId w:val="1354"/>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4"/>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4"/>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4"/>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4"/>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4"/>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80"/>
    <w:bookmarkStart w:id="781" w:name="h.5-what-is-not-proven"/>
    <w:p>
      <w:pPr>
        <w:pStyle w:val="Heading3"/>
      </w:pPr>
      <w:r>
        <w:t xml:space="preserve">H.5 What is not proven</w:t>
      </w:r>
    </w:p>
    <w:p>
      <w:pPr>
        <w:pStyle w:val="Compact"/>
        <w:numPr>
          <w:ilvl w:val="0"/>
          <w:numId w:val="1355"/>
        </w:numPr>
      </w:pPr>
      <w:r>
        <w:t xml:space="preserve">The beta.10 record contains no human field sign-off or run at a real station; this is not a statement about later field observations or packages.</w:t>
      </w:r>
    </w:p>
    <w:p>
      <w:pPr>
        <w:pStyle w:val="Compact"/>
        <w:numPr>
          <w:ilvl w:val="0"/>
          <w:numId w:val="1355"/>
        </w:numPr>
      </w:pPr>
      <w:r>
        <w:t xml:space="preserve">No 24-hour or 72-hour soak was run on the beta.10 published build. A separate dev7 overlay soak and Beta 11 package results are documented separately, not as beta.10 evidence.</w:t>
      </w:r>
    </w:p>
    <w:p>
      <w:pPr>
        <w:pStyle w:val="Compact"/>
        <w:numPr>
          <w:ilvl w:val="0"/>
          <w:numId w:val="1355"/>
        </w:numPr>
      </w:pPr>
      <w:r>
        <w:t xml:space="preserve">The beta.10 record does not establish physical broadcast video-card checks, real cable-headend acceptance or sustained production use at a real PEG station.</w:t>
      </w:r>
    </w:p>
    <w:bookmarkEnd w:id="781"/>
    <w:bookmarkStart w:id="782"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82"/>
    <w:bookmarkEnd w:id="783"/>
    <w:bookmarkStart w:id="784"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84"/>
    <w:bookmarkStart w:id="790"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85"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85"/>
    <w:bookmarkStart w:id="786" w:name="what-the-project-says-it-has-not-done"/>
    <w:p>
      <w:pPr>
        <w:pStyle w:val="Heading3"/>
      </w:pPr>
      <w:r>
        <w:t xml:space="preserve">What the project says it has not done</w:t>
      </w:r>
    </w:p>
    <w:p>
      <w:pPr>
        <w:pStyle w:val="Compact"/>
        <w:numPr>
          <w:ilvl w:val="0"/>
          <w:numId w:val="1356"/>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6"/>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6"/>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86"/>
    <w:bookmarkStart w:id="787"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7"/>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7"/>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7"/>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7"/>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7"/>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7"/>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7"/>
    <w:bookmarkStart w:id="788"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88"/>
    <w:bookmarkStart w:id="789"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89"/>
    <w:bookmarkEnd w:id="790"/>
    <w:bookmarkStart w:id="793"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70">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91">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92">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93"/>
    <w:bookmarkStart w:id="797"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94"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94"/>
    <w:bookmarkStart w:id="795"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95"/>
    <w:bookmarkStart w:id="796"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96"/>
    <w:bookmarkEnd w:id="797"/>
    <w:bookmarkEnd w:id="7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9" Target="media/rId259.png" /><Relationship Type="http://schemas.openxmlformats.org/officeDocument/2006/relationships/image" Id="rId516" Target="media/rId516.png" /><Relationship Type="http://schemas.openxmlformats.org/officeDocument/2006/relationships/image" Id="rId375" Target="media/rId375.png" /><Relationship Type="http://schemas.openxmlformats.org/officeDocument/2006/relationships/image" Id="rId558" Target="media/rId558.png" /><Relationship Type="http://schemas.openxmlformats.org/officeDocument/2006/relationships/image" Id="rId542" Target="media/rId542.png" /><Relationship Type="http://schemas.openxmlformats.org/officeDocument/2006/relationships/image" Id="rId562" Target="media/rId562.png" /><Relationship Type="http://schemas.openxmlformats.org/officeDocument/2006/relationships/image" Id="rId508" Target="media/rId508.png" /><Relationship Type="http://schemas.openxmlformats.org/officeDocument/2006/relationships/image" Id="rId500" Target="media/rId500.png" /><Relationship Type="http://schemas.openxmlformats.org/officeDocument/2006/relationships/image" Id="rId522" Target="media/rId522.png" /><Relationship Type="http://schemas.openxmlformats.org/officeDocument/2006/relationships/image" Id="rId287" Target="media/rId287.png" /><Relationship Type="http://schemas.openxmlformats.org/officeDocument/2006/relationships/image" Id="rId529" Target="media/rId529.png" /><Relationship Type="http://schemas.openxmlformats.org/officeDocument/2006/relationships/image" Id="rId24" Target="media/rId24.png" /><Relationship Type="http://schemas.openxmlformats.org/officeDocument/2006/relationships/image" Id="rId512" Target="media/rId512.png" /><Relationship Type="http://schemas.openxmlformats.org/officeDocument/2006/relationships/image" Id="rId550" Target="media/rId550.png" /><Relationship Type="http://schemas.openxmlformats.org/officeDocument/2006/relationships/image" Id="rId554" Target="media/rId554.png" /><Relationship Type="http://schemas.openxmlformats.org/officeDocument/2006/relationships/image" Id="rId469" Target="media/rId469.png" /><Relationship Type="http://schemas.openxmlformats.org/officeDocument/2006/relationships/image" Id="rId538" Target="media/rId538.png" /><Relationship Type="http://schemas.openxmlformats.org/officeDocument/2006/relationships/image" Id="rId533" Target="media/rId533.png" /><Relationship Type="http://schemas.openxmlformats.org/officeDocument/2006/relationships/image" Id="rId525" Target="media/rId525.png" /><Relationship Type="http://schemas.openxmlformats.org/officeDocument/2006/relationships/image" Id="rId546" Target="media/rId546.png" /><Relationship Type="http://schemas.openxmlformats.org/officeDocument/2006/relationships/image" Id="rId504" Target="media/rId504.png" /><Relationship Type="http://schemas.openxmlformats.org/officeDocument/2006/relationships/image" Id="rId62" Target="media/rId62.png" /><Relationship Type="http://schemas.openxmlformats.org/officeDocument/2006/relationships/image" Id="rId186" Target="media/rId186.png" /><Relationship Type="http://schemas.openxmlformats.org/officeDocument/2006/relationships/image" Id="rId28" Target="media/rId28.png" /><Relationship Type="http://schemas.openxmlformats.org/officeDocument/2006/relationships/image" Id="rId190" Target="media/rId190.png" /><Relationship Type="http://schemas.openxmlformats.org/officeDocument/2006/relationships/image" Id="rId65" Target="media/rId65.png" /><Relationship Type="http://schemas.openxmlformats.org/officeDocument/2006/relationships/image" Id="rId197" Target="media/rId197.png" /><Relationship Type="http://schemas.openxmlformats.org/officeDocument/2006/relationships/hyperlink" Id="rId344" Target="https://console.cloud.google.com/" TargetMode="External" /><Relationship Type="http://schemas.openxmlformats.org/officeDocument/2006/relationships/hyperlink" Id="rId348" Target="https://developers.google.com/identity/protocols/oauth2#expiration" TargetMode="External" /><Relationship Type="http://schemas.openxmlformats.org/officeDocument/2006/relationships/hyperlink" Id="rId347"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7" Target="https://github.com/scottconverse/civiccast-native/blob/main/CAPABILITIES.md" TargetMode="External" /><Relationship Type="http://schemas.openxmlformats.org/officeDocument/2006/relationships/hyperlink" Id="rId284" Target="https://github.com/scottconverse/civiccast-native/blob/main/INSTALL-WINDOWS.md" TargetMode="External" /><Relationship Type="http://schemas.openxmlformats.org/officeDocument/2006/relationships/hyperlink" Id="rId253" Target="https://github.com/scottconverse/civiccast-native/blob/main/SECURITY.md" TargetMode="External" /><Relationship Type="http://schemas.openxmlformats.org/officeDocument/2006/relationships/hyperlink" Id="rId280"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2"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6" Target="https://github.com/scottconverse/civiccast-native/blob/main/docs/ops/preparation-performance.md" TargetMode="External" /><Relationship Type="http://schemas.openxmlformats.org/officeDocument/2006/relationships/hyperlink" Id="rId295"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1" Target="https://github.com/scottconverse/civiccast-native/blob/main/docs/ops/station-backup.md" TargetMode="External" /><Relationship Type="http://schemas.openxmlformats.org/officeDocument/2006/relationships/hyperlink" Id="rId405" Target="https://github.com/scottconverse/civiccast-native/blob/main/docs/releases/v1.0.0-beta.12-verification.md" TargetMode="External" /><Relationship Type="http://schemas.openxmlformats.org/officeDocument/2006/relationships/hyperlink" Id="rId300" Target="https://github.com/scottconverse/civiccast-native/blob/main/docs/releases/v1.0.0-beta.15-verification.md" TargetMode="External" /><Relationship Type="http://schemas.openxmlformats.org/officeDocument/2006/relationships/hyperlink" Id="rId792" Target="https://github.com/scottconverse/civiccast-native/blob/main/docs/releases/v1.0.0-beta.16-verification.md" TargetMode="External" /><Relationship Type="http://schemas.openxmlformats.org/officeDocument/2006/relationships/hyperlink" Id="rId791"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0" Target="https://github.com/scottconverse/civiccast-native/blob/main/docs/releases/v1.0.0-beta.20-verification.md" TargetMode="External" /><Relationship Type="http://schemas.openxmlformats.org/officeDocument/2006/relationships/hyperlink" Id="rId346" Target="https://github.com/scottconverse/civiccast-native/blob/main/scripts/authorize_youtube.py" TargetMode="External" /><Relationship Type="http://schemas.openxmlformats.org/officeDocument/2006/relationships/hyperlink" Id="rId252"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1" Target="https://studio.youtube.com/" TargetMode="External" /><Relationship Type="http://schemas.openxmlformats.org/officeDocument/2006/relationships/hyperlink" Id="rId353" Target="https://support.google.com/youtube/answer/2474026" TargetMode="External" /><Relationship Type="http://schemas.openxmlformats.org/officeDocument/2006/relationships/hyperlink" Id="rId342" Target="https://www.youtube.com/channel_switcher" TargetMode="External" /><Relationship Type="http://schemas.openxmlformats.org/officeDocument/2006/relationships/hyperlink" Id="rId352"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44" Target="https://console.cloud.google.com/" TargetMode="External" /><Relationship Type="http://schemas.openxmlformats.org/officeDocument/2006/relationships/hyperlink" Id="rId348" Target="https://developers.google.com/identity/protocols/oauth2#expiration" TargetMode="External" /><Relationship Type="http://schemas.openxmlformats.org/officeDocument/2006/relationships/hyperlink" Id="rId347"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7" Target="https://github.com/scottconverse/civiccast-native/blob/main/CAPABILITIES.md" TargetMode="External" /><Relationship Type="http://schemas.openxmlformats.org/officeDocument/2006/relationships/hyperlink" Id="rId284" Target="https://github.com/scottconverse/civiccast-native/blob/main/INSTALL-WINDOWS.md" TargetMode="External" /><Relationship Type="http://schemas.openxmlformats.org/officeDocument/2006/relationships/hyperlink" Id="rId253" Target="https://github.com/scottconverse/civiccast-native/blob/main/SECURITY.md" TargetMode="External" /><Relationship Type="http://schemas.openxmlformats.org/officeDocument/2006/relationships/hyperlink" Id="rId280"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2"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6" Target="https://github.com/scottconverse/civiccast-native/blob/main/docs/ops/preparation-performance.md" TargetMode="External" /><Relationship Type="http://schemas.openxmlformats.org/officeDocument/2006/relationships/hyperlink" Id="rId295"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1" Target="https://github.com/scottconverse/civiccast-native/blob/main/docs/ops/station-backup.md" TargetMode="External" /><Relationship Type="http://schemas.openxmlformats.org/officeDocument/2006/relationships/hyperlink" Id="rId405" Target="https://github.com/scottconverse/civiccast-native/blob/main/docs/releases/v1.0.0-beta.12-verification.md" TargetMode="External" /><Relationship Type="http://schemas.openxmlformats.org/officeDocument/2006/relationships/hyperlink" Id="rId300" Target="https://github.com/scottconverse/civiccast-native/blob/main/docs/releases/v1.0.0-beta.15-verification.md" TargetMode="External" /><Relationship Type="http://schemas.openxmlformats.org/officeDocument/2006/relationships/hyperlink" Id="rId792" Target="https://github.com/scottconverse/civiccast-native/blob/main/docs/releases/v1.0.0-beta.16-verification.md" TargetMode="External" /><Relationship Type="http://schemas.openxmlformats.org/officeDocument/2006/relationships/hyperlink" Id="rId791"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0" Target="https://github.com/scottconverse/civiccast-native/blob/main/docs/releases/v1.0.0-beta.20-verification.md" TargetMode="External" /><Relationship Type="http://schemas.openxmlformats.org/officeDocument/2006/relationships/hyperlink" Id="rId346" Target="https://github.com/scottconverse/civiccast-native/blob/main/scripts/authorize_youtube.py" TargetMode="External" /><Relationship Type="http://schemas.openxmlformats.org/officeDocument/2006/relationships/hyperlink" Id="rId252"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1" Target="https://studio.youtube.com/" TargetMode="External" /><Relationship Type="http://schemas.openxmlformats.org/officeDocument/2006/relationships/hyperlink" Id="rId353" Target="https://support.google.com/youtube/answer/2474026" TargetMode="External" /><Relationship Type="http://schemas.openxmlformats.org/officeDocument/2006/relationships/hyperlink" Id="rId342" Target="https://www.youtube.com/channel_switcher" TargetMode="External" /><Relationship Type="http://schemas.openxmlformats.org/officeDocument/2006/relationships/hyperlink" Id="rId352"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2026-10-26T08:09:42Z</dcterms:created>
  <dcterms:modified xsi:type="dcterms:W3CDTF">2026-10-26T08:09:42Z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