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509.png" ContentType="image/png"/>
  <Override PartName="/word/media/rId368.png" ContentType="image/png"/>
  <Override PartName="/word/media/rId551.png" ContentType="image/png"/>
  <Override PartName="/word/media/rId535.png" ContentType="image/png"/>
  <Override PartName="/word/media/rId555.png" ContentType="image/png"/>
  <Override PartName="/word/media/rId501.png" ContentType="image/png"/>
  <Override PartName="/word/media/rId493.png" ContentType="image/png"/>
  <Override PartName="/word/media/rId515.png" ContentType="image/png"/>
  <Override PartName="/word/media/rId281.png" ContentType="image/png"/>
  <Override PartName="/word/media/rId522.png" ContentType="image/png"/>
  <Override PartName="/word/media/rId24.png" ContentType="image/png"/>
  <Override PartName="/word/media/rId505.png" ContentType="image/png"/>
  <Override PartName="/word/media/rId543.png" ContentType="image/png"/>
  <Override PartName="/word/media/rId547.png" ContentType="image/png"/>
  <Override PartName="/word/media/rId462.png" ContentType="image/png"/>
  <Override PartName="/word/media/rId531.png" ContentType="image/png"/>
  <Override PartName="/word/media/rId526.png" ContentType="image/png"/>
  <Override PartName="/word/media/rId518.png" ContentType="image/png"/>
  <Override PartName="/word/media/rId539.png" ContentType="image/png"/>
  <Override PartName="/word/media/rId497.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9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3">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3"/>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4"/>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8"/>
    <w:bookmarkStart w:id="309"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9"/>
    <w:bookmarkEnd w:id="310"/>
    <w:bookmarkStart w:id="366"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1"/>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1"/>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1"/>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1"/>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5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49"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36" w:name="X0c7a5f4da4b9732d6b1528b734545c105da4a08"/>
    <w:p>
      <w:pPr>
        <w:pStyle w:val="Heading5"/>
      </w:pPr>
      <w:r>
        <w:t xml:space="preserve">1. Select the station account and create its channel</w:t>
      </w:r>
    </w:p>
    <w:p>
      <w:pPr>
        <w:pStyle w:val="Compact"/>
        <w:numPr>
          <w:ilvl w:val="0"/>
          <w:numId w:val="1189"/>
        </w:numPr>
      </w:pPr>
      <w:r>
        <w:t xml:space="preserve">Sign into YouTube with the Google account the station will own. Check the email in the account menu; several accounts can be signed into the same browser.</w:t>
      </w:r>
    </w:p>
    <w:p>
      <w:pPr>
        <w:pStyle w:val="Compact"/>
        <w:numPr>
          <w:ilvl w:val="0"/>
          <w:numId w:val="1189"/>
        </w:numPr>
      </w:pPr>
      <w:r>
        <w:t xml:space="preserve">Open</w:t>
      </w:r>
      <w:r>
        <w:t xml:space="preserve"> </w:t>
      </w:r>
      <w:hyperlink r:id="rId335">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89"/>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36"/>
    <w:bookmarkStart w:id="338" w:name="X0341b49e54e4e0d3fa87670799ec9ebc5b6967b"/>
    <w:p>
      <w:pPr>
        <w:pStyle w:val="Heading5"/>
      </w:pPr>
      <w:r>
        <w:t xml:space="preserve">2. Prepare a Google Cloud project and OAuth client</w:t>
      </w:r>
    </w:p>
    <w:p>
      <w:pPr>
        <w:pStyle w:val="Compact"/>
        <w:numPr>
          <w:ilvl w:val="0"/>
          <w:numId w:val="1190"/>
        </w:numPr>
      </w:pPr>
      <w:r>
        <w:t xml:space="preserve">In the same browser, open</w:t>
      </w:r>
      <w:r>
        <w:t xml:space="preserve"> </w:t>
      </w:r>
      <w:hyperlink r:id="rId337">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0"/>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0"/>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0"/>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0"/>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0"/>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0"/>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0"/>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38"/>
    <w:bookmarkStart w:id="342"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39">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0">
        <w:r>
          <w:rPr>
            <w:rStyle w:val="Hyperlink"/>
          </w:rPr>
          <w:t xml:space="preserve">desktop OAuth guide</w:t>
        </w:r>
      </w:hyperlink>
      <w:r>
        <w:t xml:space="preserve">.</w:t>
      </w:r>
    </w:p>
    <w:p>
      <w:pPr>
        <w:pStyle w:val="Compact"/>
        <w:numPr>
          <w:ilvl w:val="0"/>
          <w:numId w:val="1191"/>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1"/>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1"/>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1"/>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1">
        <w:r>
          <w:rPr>
            <w:rStyle w:val="Hyperlink"/>
          </w:rPr>
          <w:t xml:space="preserve">token-expiration rules</w:t>
        </w:r>
      </w:hyperlink>
      <w:r>
        <w:t xml:space="preserve">. Revoking the app’s account access or changing its client can also require new authorization.</w:t>
      </w:r>
    </w:p>
    <w:bookmarkEnd w:id="342"/>
    <w:bookmarkStart w:id="343" w:name="save-all-three-credentials-in-civiccast"/>
    <w:p>
      <w:pPr>
        <w:pStyle w:val="Heading5"/>
      </w:pPr>
      <w:r>
        <w:t xml:space="preserve">4. Save all three credentials in CivicCast</w:t>
      </w:r>
    </w:p>
    <w:p>
      <w:pPr>
        <w:pStyle w:val="Compact"/>
        <w:numPr>
          <w:ilvl w:val="0"/>
          <w:numId w:val="1192"/>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2"/>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2"/>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2"/>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3"/>
    <w:bookmarkStart w:id="347" w:name="Xd60e66f3f992e3163b657bbffe1407785660df5"/>
    <w:p>
      <w:pPr>
        <w:pStyle w:val="Heading5"/>
      </w:pPr>
      <w:r>
        <w:t xml:space="preserve">5. Verify the phone number and request livestream access</w:t>
      </w:r>
    </w:p>
    <w:p>
      <w:pPr>
        <w:pStyle w:val="Compact"/>
        <w:numPr>
          <w:ilvl w:val="0"/>
          <w:numId w:val="1193"/>
        </w:numPr>
      </w:pPr>
      <w:r>
        <w:t xml:space="preserve">Open</w:t>
      </w:r>
      <w:r>
        <w:t xml:space="preserve"> </w:t>
      </w:r>
      <w:hyperlink r:id="rId344">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3"/>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5">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3"/>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3"/>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3"/>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46">
        <w:r>
          <w:rPr>
            <w:rStyle w:val="Hyperlink"/>
          </w:rPr>
          <w:t xml:space="preserve">YouTube’s live-streaming guidance</w:t>
        </w:r>
      </w:hyperlink>
      <w:r>
        <w:t xml:space="preserve">.</w:t>
      </w:r>
    </w:p>
    <w:bookmarkEnd w:id="347"/>
    <w:bookmarkStart w:id="348"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48"/>
    <w:bookmarkEnd w:id="349"/>
    <w:bookmarkEnd w:id="350"/>
    <w:bookmarkStart w:id="35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4"/>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4"/>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4"/>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4"/>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1"/>
    <w:bookmarkStart w:id="35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5"/>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5"/>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5"/>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5"/>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5"/>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2"/>
    <w:bookmarkStart w:id="35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6"/>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6"/>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6"/>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6"/>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3"/>
    <w:bookmarkStart w:id="35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7"/>
        </w:numPr>
      </w:pPr>
      <w:r>
        <w:t xml:space="preserve">Create the monthly or yearly prices in the Stripe website first. CivicCast never creates a price.</w:t>
      </w:r>
    </w:p>
    <w:p>
      <w:pPr>
        <w:pStyle w:val="Compact"/>
        <w:numPr>
          <w:ilvl w:val="0"/>
          <w:numId w:val="1197"/>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7"/>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7"/>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7"/>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4"/>
    <w:bookmarkStart w:id="35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8"/>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8"/>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8"/>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8"/>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8"/>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5"/>
    <w:bookmarkStart w:id="35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6"/>
    <w:bookmarkStart w:id="361"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5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9"/>
        </w:numPr>
      </w:pPr>
      <w:r>
        <w:t xml:space="preserve">Open</w:t>
      </w:r>
      <w:r>
        <w:t xml:space="preserve"> </w:t>
      </w:r>
      <w:r>
        <w:rPr>
          <w:b/>
          <w:bCs/>
        </w:rPr>
        <w:t xml:space="preserve">PowerShell as Administrator</w:t>
      </w:r>
      <w:r>
        <w:t xml:space="preserve"> </w:t>
      </w:r>
      <w:r>
        <w:t xml:space="preserve">on the station computer.</w:t>
      </w:r>
    </w:p>
    <w:p>
      <w:pPr>
        <w:numPr>
          <w:ilvl w:val="0"/>
          <w:numId w:val="1199"/>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9"/>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9"/>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7"/>
    <w:bookmarkStart w:id="35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8"/>
    <w:bookmarkStart w:id="35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0"/>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0"/>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9"/>
    <w:bookmarkStart w:id="36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0"/>
    <w:bookmarkEnd w:id="361"/>
    <w:bookmarkStart w:id="36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2"/>
    <w:bookmarkStart w:id="364"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3">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4"/>
    <w:bookmarkStart w:id="365" w:name="related-10"/>
    <w:p>
      <w:pPr>
        <w:pStyle w:val="Heading3"/>
      </w:pPr>
      <w:r>
        <w:t xml:space="preserve">Related</w:t>
      </w:r>
    </w:p>
    <w:p>
      <w:pPr>
        <w:pStyle w:val="Compact"/>
        <w:numPr>
          <w:ilvl w:val="0"/>
          <w:numId w:val="1201"/>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1"/>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1"/>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1"/>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1"/>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1"/>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1"/>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5"/>
    <w:bookmarkEnd w:id="366"/>
    <w:bookmarkStart w:id="403"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7" w:name="before-you-start-11"/>
    <w:p>
      <w:pPr>
        <w:pStyle w:val="Heading3"/>
      </w:pPr>
      <w:r>
        <w:t xml:space="preserve">Before you start</w:t>
      </w:r>
    </w:p>
    <w:p>
      <w:pPr>
        <w:pStyle w:val="FirstParagraph"/>
      </w:pPr>
      <w:r>
        <w:t xml:space="preserve">You need:</w:t>
      </w:r>
    </w:p>
    <w:p>
      <w:pPr>
        <w:pStyle w:val="Compact"/>
        <w:numPr>
          <w:ilvl w:val="0"/>
          <w:numId w:val="1202"/>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2"/>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2"/>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2"/>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67"/>
    <w:bookmarkStart w:id="373"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9" name="Picture"/>
            <a:graphic>
              <a:graphicData uri="http://schemas.openxmlformats.org/drawingml/2006/picture">
                <pic:pic>
                  <pic:nvPicPr>
                    <pic:cNvPr descr="manual/diagrams/24a9b387bf38.png" id="370" name="Picture"/>
                    <pic:cNvPicPr>
                      <a:picLocks noChangeArrowheads="1" noChangeAspect="1"/>
                    </pic:cNvPicPr>
                  </pic:nvPicPr>
                  <pic:blipFill>
                    <a:blip r:embed="rId368"/>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1"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1"/>
    <w:bookmarkStart w:id="372" w:name="how-the-supervisor-restarts-things"/>
    <w:p>
      <w:pPr>
        <w:pStyle w:val="Heading4"/>
      </w:pPr>
      <w:r>
        <w:t xml:space="preserve">How the supervisor restarts things</w:t>
      </w:r>
    </w:p>
    <w:p>
      <w:pPr>
        <w:pStyle w:val="Compact"/>
        <w:numPr>
          <w:ilvl w:val="0"/>
          <w:numId w:val="1203"/>
        </w:numPr>
      </w:pPr>
      <w:r>
        <w:t xml:space="preserve">A child that exits is restarted after a delay that starts at 1 second and doubles up to 30 seconds, with about plus or minus 20 percent random jitter.</w:t>
      </w:r>
    </w:p>
    <w:p>
      <w:pPr>
        <w:pStyle w:val="Compact"/>
        <w:numPr>
          <w:ilvl w:val="0"/>
          <w:numId w:val="1203"/>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3"/>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3"/>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3"/>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3"/>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2"/>
    <w:bookmarkEnd w:id="373"/>
    <w:bookmarkStart w:id="375"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4"/>
        </w:numPr>
      </w:pPr>
      <w:r>
        <w:t xml:space="preserve">Open an elevated PowerShell window.</w:t>
      </w:r>
    </w:p>
    <w:p>
      <w:pPr>
        <w:pStyle w:val="Compact"/>
        <w:numPr>
          <w:ilvl w:val="0"/>
          <w:numId w:val="1204"/>
        </w:numPr>
      </w:pPr>
      <w:r>
        <w:t xml:space="preserve">Check the current state:</w:t>
      </w:r>
      <w:r>
        <w:t xml:space="preserve"> </w:t>
      </w:r>
      <w:r>
        <w:rPr>
          <w:rStyle w:val="VerbatimChar"/>
        </w:rPr>
        <w:t xml:space="preserve">sc.exe query CivicCastSupervisor</w:t>
      </w:r>
    </w:p>
    <w:p>
      <w:pPr>
        <w:pStyle w:val="Compact"/>
        <w:numPr>
          <w:ilvl w:val="0"/>
          <w:numId w:val="1204"/>
        </w:numPr>
      </w:pPr>
      <w:r>
        <w:t xml:space="preserve">To start it:</w:t>
      </w:r>
      <w:r>
        <w:t xml:space="preserve"> </w:t>
      </w:r>
      <w:r>
        <w:rPr>
          <w:rStyle w:val="VerbatimChar"/>
        </w:rPr>
        <w:t xml:space="preserve">sc.exe start CivicCastSupervisor</w:t>
      </w:r>
    </w:p>
    <w:p>
      <w:pPr>
        <w:pStyle w:val="Compact"/>
        <w:numPr>
          <w:ilvl w:val="0"/>
          <w:numId w:val="1204"/>
        </w:numPr>
      </w:pPr>
      <w:r>
        <w:t xml:space="preserve">To stop it:</w:t>
      </w:r>
      <w:r>
        <w:t xml:space="preserve"> </w:t>
      </w:r>
      <w:r>
        <w:rPr>
          <w:rStyle w:val="VerbatimChar"/>
        </w:rPr>
        <w:t xml:space="preserve">sc.exe stop CivicCastSupervisor</w:t>
      </w:r>
    </w:p>
    <w:p>
      <w:pPr>
        <w:pStyle w:val="Compact"/>
        <w:numPr>
          <w:ilvl w:val="0"/>
          <w:numId w:val="1204"/>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4"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5"/>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5"/>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5"/>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4"/>
    <w:bookmarkEnd w:id="375"/>
    <w:bookmarkStart w:id="376"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6"/>
        </w:numPr>
      </w:pPr>
      <w:r>
        <w:rPr>
          <w:rStyle w:val="VerbatimChar"/>
        </w:rPr>
        <w:t xml:space="preserve">C:\ProgramData\CivicCast\install-progress.log</w:t>
      </w:r>
      <w:r>
        <w:t xml:space="preserve">: the installer’s record of a first install.</w:t>
      </w:r>
    </w:p>
    <w:p>
      <w:pPr>
        <w:pStyle w:val="Compact"/>
        <w:numPr>
          <w:ilvl w:val="0"/>
          <w:numId w:val="1206"/>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76"/>
    <w:bookmarkStart w:id="382" w:name="check-that-the-station-is-healthy"/>
    <w:p>
      <w:pPr>
        <w:pStyle w:val="Heading3"/>
      </w:pPr>
      <w:r>
        <w:t xml:space="preserve">Check that the station is healthy</w:t>
      </w:r>
    </w:p>
    <w:bookmarkStart w:id="377"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7"/>
    <w:bookmarkStart w:id="378"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8"/>
    <w:bookmarkStart w:id="379"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9"/>
    <w:bookmarkStart w:id="380"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7"/>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7"/>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0"/>
    <w:bookmarkStart w:id="381"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1"/>
    <w:bookmarkEnd w:id="382"/>
    <w:bookmarkStart w:id="385" w:name="do-the-daily-and-weekly-routine"/>
    <w:p>
      <w:pPr>
        <w:pStyle w:val="Heading3"/>
      </w:pPr>
      <w:r>
        <w:t xml:space="preserve">Do the daily and weekly routine</w:t>
      </w:r>
    </w:p>
    <w:p>
      <w:pPr>
        <w:pStyle w:val="FirstParagraph"/>
      </w:pPr>
      <w:r>
        <w:t xml:space="preserve">This routine uses checks that exist in beta.11.</w:t>
      </w:r>
    </w:p>
    <w:bookmarkStart w:id="383" w:name="each-day-about-five-minutes"/>
    <w:p>
      <w:pPr>
        <w:pStyle w:val="Heading4"/>
      </w:pPr>
      <w:r>
        <w:t xml:space="preserve">Each day (about five minutes)</w:t>
      </w:r>
    </w:p>
    <w:p>
      <w:pPr>
        <w:pStyle w:val="Compact"/>
        <w:numPr>
          <w:ilvl w:val="0"/>
          <w:numId w:val="1208"/>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8"/>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8"/>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8"/>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8"/>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8"/>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8"/>
        </w:numPr>
      </w:pPr>
      <w:r>
        <w:t xml:space="preserve">Read the result of last night’s daily self-test (</w:t>
      </w:r>
      <w:r>
        <w:rPr>
          <w:rStyle w:val="VerbatimChar"/>
        </w:rPr>
        <w:t xml:space="preserve">GET /api/staff/self-tests</w:t>
      </w:r>
      <w:r>
        <w:t xml:space="preserve">, or the Readiness screen).</w:t>
      </w:r>
    </w:p>
    <w:bookmarkEnd w:id="383"/>
    <w:bookmarkStart w:id="384" w:name="each-week"/>
    <w:p>
      <w:pPr>
        <w:pStyle w:val="Heading4"/>
      </w:pPr>
      <w:r>
        <w:t xml:space="preserve">Each week</w:t>
      </w:r>
    </w:p>
    <w:p>
      <w:pPr>
        <w:pStyle w:val="Compact"/>
        <w:numPr>
          <w:ilvl w:val="0"/>
          <w:numId w:val="1209"/>
        </w:numPr>
      </w:pPr>
      <w:r>
        <w:t xml:space="preserve">Read the result of the Sunday weekly self-test.</w:t>
      </w:r>
    </w:p>
    <w:p>
      <w:pPr>
        <w:pStyle w:val="Compact"/>
        <w:numPr>
          <w:ilvl w:val="0"/>
          <w:numId w:val="1209"/>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9"/>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9"/>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9"/>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09"/>
        </w:numPr>
      </w:pPr>
      <w:r>
        <w:t xml:space="preserve">Check which media roots your station archive includes. Back up any excluded media separately; follow the station-backup workflow below rather than assuming the database drill includes those files.</w:t>
      </w:r>
    </w:p>
    <w:bookmarkEnd w:id="384"/>
    <w:bookmarkEnd w:id="385"/>
    <w:bookmarkStart w:id="390" w:name="manage-disk-and-cache"/>
    <w:p>
      <w:pPr>
        <w:pStyle w:val="Heading3"/>
      </w:pPr>
      <w:r>
        <w:t xml:space="preserve">Manage disk and cache</w:t>
      </w:r>
    </w:p>
    <w:bookmarkStart w:id="386"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6"/>
    <w:bookmarkStart w:id="387"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0"/>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0"/>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0"/>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0"/>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87"/>
    <w:bookmarkStart w:id="388"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88"/>
    <w:bookmarkStart w:id="389"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9"/>
    <w:bookmarkEnd w:id="390"/>
    <w:bookmarkStart w:id="395" w:name="back-up-and-restore"/>
    <w:p>
      <w:pPr>
        <w:pStyle w:val="Heading3"/>
      </w:pPr>
      <w:r>
        <w:t xml:space="preserve">Back up and restore</w:t>
      </w:r>
    </w:p>
    <w:bookmarkStart w:id="391"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1"/>
    <w:bookmarkStart w:id="392"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2"/>
    <w:bookmarkStart w:id="393"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1"/>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1"/>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1"/>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1"/>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3"/>
    <w:bookmarkStart w:id="394"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94"/>
    <w:bookmarkEnd w:id="395"/>
    <w:bookmarkStart w:id="396"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6"/>
    <w:bookmarkStart w:id="397"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7"/>
    <w:bookmarkStart w:id="399"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98">
        <w:r>
          <w:rPr>
            <w:rStyle w:val="Hyperlink"/>
          </w:rPr>
          <w:t xml:space="preserve">verification record</w:t>
        </w:r>
      </w:hyperlink>
      <w:r>
        <w:t xml:space="preserve">.</w:t>
      </w:r>
    </w:p>
    <w:p>
      <w:pPr>
        <w:pStyle w:val="Compact"/>
        <w:numPr>
          <w:ilvl w:val="0"/>
          <w:numId w:val="1212"/>
        </w:numPr>
      </w:pPr>
      <w:r>
        <w:t xml:space="preserve">In the historical eight-hour C16 lab run, the cache used 46 GB of its 60 GB cap and the longest conform took 389 seconds.</w:t>
      </w:r>
    </w:p>
    <w:p>
      <w:pPr>
        <w:pStyle w:val="Compact"/>
        <w:numPr>
          <w:ilvl w:val="0"/>
          <w:numId w:val="1212"/>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2"/>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9"/>
    <w:bookmarkStart w:id="400"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0"/>
    <w:bookmarkStart w:id="401"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 Historical host measurements retain their Beta 11 or C16 run identity.</w:t>
      </w:r>
    </w:p>
    <w:bookmarkEnd w:id="401"/>
    <w:bookmarkStart w:id="402" w:name="related-11"/>
    <w:p>
      <w:pPr>
        <w:pStyle w:val="Heading3"/>
      </w:pPr>
      <w:r>
        <w:t xml:space="preserve">Related</w:t>
      </w:r>
    </w:p>
    <w:p>
      <w:pPr>
        <w:pStyle w:val="Compact"/>
        <w:numPr>
          <w:ilvl w:val="0"/>
          <w:numId w:val="1213"/>
        </w:numPr>
      </w:pPr>
      <w:hyperlink w:anchor="ch-planning">
        <w:r>
          <w:rPr>
            <w:rStyle w:val="Hyperlink"/>
          </w:rPr>
          <w:t xml:space="preserve">Planning your station</w:t>
        </w:r>
      </w:hyperlink>
    </w:p>
    <w:p>
      <w:pPr>
        <w:pStyle w:val="Compact"/>
        <w:numPr>
          <w:ilvl w:val="0"/>
          <w:numId w:val="1213"/>
        </w:numPr>
      </w:pPr>
      <w:hyperlink w:anchor="ch-installing">
        <w:r>
          <w:rPr>
            <w:rStyle w:val="Hyperlink"/>
          </w:rPr>
          <w:t xml:space="preserve">Installing, first run, upgrading, uninstalling</w:t>
        </w:r>
      </w:hyperlink>
    </w:p>
    <w:p>
      <w:pPr>
        <w:pStyle w:val="Compact"/>
        <w:numPr>
          <w:ilvl w:val="0"/>
          <w:numId w:val="1213"/>
        </w:numPr>
      </w:pPr>
      <w:hyperlink w:anchor="ch-configuration">
        <w:r>
          <w:rPr>
            <w:rStyle w:val="Hyperlink"/>
          </w:rPr>
          <w:t xml:space="preserve">Configuring the station</w:t>
        </w:r>
      </w:hyperlink>
    </w:p>
    <w:p>
      <w:pPr>
        <w:pStyle w:val="Compact"/>
        <w:numPr>
          <w:ilvl w:val="0"/>
          <w:numId w:val="1213"/>
        </w:numPr>
      </w:pPr>
      <w:hyperlink w:anchor="ch-security">
        <w:r>
          <w:rPr>
            <w:rStyle w:val="Hyperlink"/>
          </w:rPr>
          <w:t xml:space="preserve">Security and privacy</w:t>
        </w:r>
      </w:hyperlink>
    </w:p>
    <w:p>
      <w:pPr>
        <w:pStyle w:val="Compact"/>
        <w:numPr>
          <w:ilvl w:val="0"/>
          <w:numId w:val="1213"/>
        </w:numPr>
      </w:pPr>
      <w:hyperlink w:anchor="ch-troubleshooting">
        <w:r>
          <w:rPr>
            <w:rStyle w:val="Hyperlink"/>
          </w:rPr>
          <w:t xml:space="preserve">Troubleshooting matrix</w:t>
        </w:r>
      </w:hyperlink>
    </w:p>
    <w:p>
      <w:pPr>
        <w:pStyle w:val="Compact"/>
        <w:numPr>
          <w:ilvl w:val="0"/>
          <w:numId w:val="1213"/>
        </w:numPr>
      </w:pPr>
      <w:hyperlink w:anchor="ch-something-wrong">
        <w:r>
          <w:rPr>
            <w:rStyle w:val="Hyperlink"/>
          </w:rPr>
          <w:t xml:space="preserve">When something looks wrong</w:t>
        </w:r>
      </w:hyperlink>
    </w:p>
    <w:p>
      <w:pPr>
        <w:pStyle w:val="Compact"/>
        <w:numPr>
          <w:ilvl w:val="0"/>
          <w:numId w:val="1213"/>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2"/>
    <w:bookmarkEnd w:id="403"/>
    <w:bookmarkStart w:id="432"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4" w:name="before-you-start-12"/>
    <w:p>
      <w:pPr>
        <w:pStyle w:val="Heading3"/>
      </w:pPr>
      <w:r>
        <w:t xml:space="preserve">Before you start</w:t>
      </w:r>
    </w:p>
    <w:p>
      <w:pPr>
        <w:pStyle w:val="Compact"/>
        <w:numPr>
          <w:ilvl w:val="0"/>
          <w:numId w:val="1214"/>
        </w:numPr>
      </w:pPr>
      <w:r>
        <w:t xml:space="preserve">You need Administrator rights on the station computer, and the Setup admin role in the console for the staff-token API calls.</w:t>
      </w:r>
    </w:p>
    <w:p>
      <w:pPr>
        <w:pStyle w:val="Compact"/>
        <w:numPr>
          <w:ilvl w:val="0"/>
          <w:numId w:val="1214"/>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4"/>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4"/>
    <w:bookmarkStart w:id="405" w:name="the-security-model-in-one-page"/>
    <w:p>
      <w:pPr>
        <w:pStyle w:val="Heading3"/>
      </w:pPr>
      <w:r>
        <w:t xml:space="preserve">The security model in one page</w:t>
      </w:r>
    </w:p>
    <w:p>
      <w:pPr>
        <w:pStyle w:val="Compact"/>
        <w:numPr>
          <w:ilvl w:val="0"/>
          <w:numId w:val="1215"/>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5"/>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5"/>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5"/>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5"/>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405"/>
    <w:bookmarkStart w:id="406"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6"/>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6"/>
        </w:numPr>
      </w:pPr>
      <w:r>
        <w:t xml:space="preserve">An API token with no scopes has no roles.</w:t>
      </w:r>
    </w:p>
    <w:p>
      <w:pPr>
        <w:pStyle w:val="Compact"/>
        <w:numPr>
          <w:ilvl w:val="0"/>
          <w:numId w:val="1216"/>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6"/>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6"/>
        </w:numPr>
      </w:pPr>
      <w:r>
        <w:t xml:space="preserve">Setup admins assign roles to staff accounts in</w:t>
      </w:r>
      <w:r>
        <w:t xml:space="preserve"> </w:t>
      </w:r>
      <w:r>
        <w:rPr>
          <w:b/>
          <w:bCs/>
        </w:rPr>
        <w:t xml:space="preserve">Staff accounts</w:t>
      </w:r>
      <w:r>
        <w:t xml:space="preserve">; CLI-issued database tokens receive scopes when issued.</w:t>
      </w:r>
    </w:p>
    <w:bookmarkEnd w:id="406"/>
    <w:bookmarkStart w:id="411"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07" w:name="issue-a-database-token"/>
    <w:p>
      <w:pPr>
        <w:pStyle w:val="Heading4"/>
      </w:pPr>
      <w:r>
        <w:t xml:space="preserve">Issue a database token</w:t>
      </w:r>
    </w:p>
    <w:p>
      <w:pPr>
        <w:pStyle w:val="Compact"/>
        <w:numPr>
          <w:ilvl w:val="0"/>
          <w:numId w:val="1217"/>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7"/>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8"/>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8"/>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7"/>
    <w:bookmarkStart w:id="408" w:name="list-revoke-and-rotate"/>
    <w:p>
      <w:pPr>
        <w:pStyle w:val="Heading4"/>
      </w:pPr>
      <w:r>
        <w:t xml:space="preserve">List, revoke and rotate</w:t>
      </w:r>
    </w:p>
    <w:p>
      <w:pPr>
        <w:pStyle w:val="Compact"/>
        <w:numPr>
          <w:ilvl w:val="0"/>
          <w:numId w:val="1219"/>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9"/>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9"/>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8"/>
    <w:bookmarkStart w:id="409"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09"/>
    <w:bookmarkStart w:id="410"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0"/>
    <w:bookmarkEnd w:id="411"/>
    <w:bookmarkStart w:id="415" w:name="understand-sign-in-setup-and-recovery"/>
    <w:p>
      <w:pPr>
        <w:pStyle w:val="Heading3"/>
      </w:pPr>
      <w:r>
        <w:t xml:space="preserve">Understand sign-in, setup and recovery</w:t>
      </w:r>
    </w:p>
    <w:bookmarkStart w:id="412"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0"/>
        </w:numPr>
      </w:pPr>
      <w:r>
        <w:t xml:space="preserve">the first-admin username and password (the password must have at least 12 characters), and</w:t>
      </w:r>
    </w:p>
    <w:p>
      <w:pPr>
        <w:pStyle w:val="Compact"/>
        <w:numPr>
          <w:ilvl w:val="0"/>
          <w:numId w:val="1220"/>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2"/>
    <w:bookmarkStart w:id="413" w:name="what-the-server-enforces"/>
    <w:p>
      <w:pPr>
        <w:pStyle w:val="Heading4"/>
      </w:pPr>
      <w:r>
        <w:t xml:space="preserve">What the server enforces</w:t>
      </w:r>
    </w:p>
    <w:p>
      <w:pPr>
        <w:pStyle w:val="Compact"/>
        <w:numPr>
          <w:ilvl w:val="0"/>
          <w:numId w:val="1221"/>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1"/>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1"/>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1"/>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3"/>
    <w:bookmarkStart w:id="414"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2"/>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2"/>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2"/>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2"/>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4"/>
    <w:bookmarkEnd w:id="415"/>
    <w:bookmarkStart w:id="419" w:name="Xe2d491be0e1970514a67fc885ec81be4df9e517"/>
    <w:p>
      <w:pPr>
        <w:pStyle w:val="Heading3"/>
      </w:pPr>
      <w:r>
        <w:t xml:space="preserve">Know what the station exposes to the network</w:t>
      </w:r>
    </w:p>
    <w:bookmarkStart w:id="416"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16"/>
    <w:bookmarkStart w:id="417"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7"/>
    <w:bookmarkStart w:id="418" w:name="other-web-protections"/>
    <w:p>
      <w:pPr>
        <w:pStyle w:val="Heading4"/>
      </w:pPr>
      <w:r>
        <w:t xml:space="preserve">Other web protections</w:t>
      </w:r>
    </w:p>
    <w:p>
      <w:pPr>
        <w:pStyle w:val="Compact"/>
        <w:numPr>
          <w:ilvl w:val="0"/>
          <w:numId w:val="1223"/>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3"/>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3"/>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3"/>
        </w:numPr>
      </w:pPr>
      <w:r>
        <w:rPr>
          <w:rStyle w:val="VerbatimChar"/>
        </w:rPr>
        <w:t xml:space="preserve">CIVICCAST_AUTH_ACK=1</w:t>
      </w:r>
      <w:r>
        <w:t xml:space="preserve"> </w:t>
      </w:r>
      <w:r>
        <w:t xml:space="preserve">only silences a start-up warning about authentication. It does not change who can sign in.</w:t>
      </w:r>
    </w:p>
    <w:bookmarkEnd w:id="418"/>
    <w:bookmarkEnd w:id="419"/>
    <w:bookmarkStart w:id="420"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0"/>
    <w:bookmarkStart w:id="421"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1"/>
    <w:bookmarkStart w:id="424" w:name="protect-subscribers-and-viewers"/>
    <w:p>
      <w:pPr>
        <w:pStyle w:val="Heading3"/>
      </w:pPr>
      <w:r>
        <w:t xml:space="preserve">Protect subscribers and viewers</w:t>
      </w:r>
    </w:p>
    <w:bookmarkStart w:id="422" w:name="viewer-analytics"/>
    <w:p>
      <w:pPr>
        <w:pStyle w:val="Heading4"/>
      </w:pPr>
      <w:r>
        <w:t xml:space="preserve">Viewer analytics</w:t>
      </w:r>
    </w:p>
    <w:p>
      <w:pPr>
        <w:pStyle w:val="Compact"/>
        <w:numPr>
          <w:ilvl w:val="0"/>
          <w:numId w:val="1224"/>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4"/>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4"/>
        </w:numPr>
      </w:pPr>
      <w:r>
        <w:t xml:space="preserve">Stored events are kept for up to 366 days (</w:t>
      </w:r>
      <w:r>
        <w:rPr>
          <w:rStyle w:val="VerbatimChar"/>
        </w:rPr>
        <w:t xml:space="preserve">CIVICCAST_ANALYTICS_RETENTION_DAYS</w:t>
      </w:r>
      <w:r>
        <w:t xml:space="preserve">, range 1 to 366).</w:t>
      </w:r>
    </w:p>
    <w:bookmarkEnd w:id="422"/>
    <w:bookmarkStart w:id="423" w:name="subscribers"/>
    <w:p>
      <w:pPr>
        <w:pStyle w:val="Heading4"/>
      </w:pPr>
      <w:r>
        <w:t xml:space="preserve">Subscribers</w:t>
      </w:r>
    </w:p>
    <w:p>
      <w:pPr>
        <w:pStyle w:val="Compact"/>
        <w:numPr>
          <w:ilvl w:val="0"/>
          <w:numId w:val="1225"/>
        </w:numPr>
      </w:pPr>
      <w:r>
        <w:t xml:space="preserve">A subscriber’s e-mail address is stored encrypted with AES-GCM. Confirmation and unsubscribe links carry signed tokens.</w:t>
      </w:r>
    </w:p>
    <w:p>
      <w:pPr>
        <w:pStyle w:val="Compact"/>
        <w:numPr>
          <w:ilvl w:val="0"/>
          <w:numId w:val="1225"/>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5"/>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5"/>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3"/>
    <w:bookmarkEnd w:id="424"/>
    <w:bookmarkStart w:id="425"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5"/>
    <w:bookmarkStart w:id="426" w:name="Xa8e0dadd970dc6122e5338ce61f7444931b07d9"/>
    <w:p>
      <w:pPr>
        <w:pStyle w:val="Heading3"/>
      </w:pPr>
      <w:r>
        <w:t xml:space="preserve">Check what you install: signing and checksums</w:t>
      </w:r>
    </w:p>
    <w:p>
      <w:pPr>
        <w:pStyle w:val="Compact"/>
        <w:numPr>
          <w:ilvl w:val="0"/>
          <w:numId w:val="1226"/>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7"/>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7"/>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7"/>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7"/>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6"/>
    <w:bookmarkStart w:id="42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7"/>
    <w:bookmarkStart w:id="429"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8"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8"/>
    <w:bookmarkEnd w:id="429"/>
    <w:bookmarkStart w:id="430"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0"/>
    <w:bookmarkStart w:id="431" w:name="related-12"/>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configuration">
        <w:r>
          <w:rPr>
            <w:rStyle w:val="Hyperlink"/>
          </w:rPr>
          <w:t xml:space="preserve">Configuring the station</w:t>
        </w:r>
      </w:hyperlink>
    </w:p>
    <w:p>
      <w:pPr>
        <w:pStyle w:val="Compact"/>
        <w:numPr>
          <w:ilvl w:val="0"/>
          <w:numId w:val="1228"/>
        </w:numPr>
      </w:pPr>
      <w:hyperlink w:anchor="ch-integrations">
        <w:r>
          <w:rPr>
            <w:rStyle w:val="Hyperlink"/>
          </w:rPr>
          <w:t xml:space="preserve">Cable headend, streaming, CDN, federation, emergency alerts, the API</w:t>
        </w:r>
      </w:hyperlink>
    </w:p>
    <w:p>
      <w:pPr>
        <w:pStyle w:val="Compact"/>
        <w:numPr>
          <w:ilvl w:val="0"/>
          <w:numId w:val="1228"/>
        </w:numPr>
      </w:pPr>
      <w:hyperlink w:anchor="ch-troubleshooting">
        <w:r>
          <w:rPr>
            <w:rStyle w:val="Hyperlink"/>
          </w:rPr>
          <w:t xml:space="preserve">Troubleshooting matrix</w:t>
        </w:r>
      </w:hyperlink>
    </w:p>
    <w:p>
      <w:pPr>
        <w:pStyle w:val="Compact"/>
        <w:numPr>
          <w:ilvl w:val="0"/>
          <w:numId w:val="1228"/>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1"/>
    <w:bookmarkEnd w:id="432"/>
    <w:bookmarkStart w:id="45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3" w:name="before-you-start-13"/>
    <w:p>
      <w:pPr>
        <w:pStyle w:val="Heading3"/>
      </w:pPr>
      <w:r>
        <w:t xml:space="preserve">Before you start</w:t>
      </w:r>
    </w:p>
    <w:p>
      <w:pPr>
        <w:pStyle w:val="Compact"/>
        <w:numPr>
          <w:ilvl w:val="0"/>
          <w:numId w:val="1229"/>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9"/>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9"/>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9"/>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9"/>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3"/>
    <w:bookmarkStart w:id="434"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4"/>
    <w:bookmarkStart w:id="435"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5"/>
    <w:bookmarkStart w:id="436"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6"/>
    <w:bookmarkStart w:id="437"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7"/>
    <w:bookmarkStart w:id="438"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8"/>
    <w:bookmarkStart w:id="439"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3">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9"/>
    <w:bookmarkStart w:id="440"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0"/>
    <w:bookmarkStart w:id="442"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1"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1"/>
    <w:bookmarkEnd w:id="442"/>
    <w:bookmarkStart w:id="443"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3"/>
    <w:bookmarkStart w:id="444"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4"/>
    <w:bookmarkStart w:id="445"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5"/>
    <w:bookmarkStart w:id="446"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6"/>
    <w:bookmarkStart w:id="447"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47"/>
    <w:bookmarkStart w:id="448"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48"/>
    <w:bookmarkStart w:id="449"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8">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9"/>
    <w:bookmarkStart w:id="450"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0"/>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0"/>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0"/>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0"/>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0"/>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0"/>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0"/>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0"/>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0"/>
    <w:bookmarkStart w:id="453" w:name="reference-tables-ch14"/>
    <w:p>
      <w:pPr>
        <w:pStyle w:val="Heading3"/>
      </w:pPr>
      <w:r>
        <w:t xml:space="preserve">Reference tables</w:t>
      </w:r>
    </w:p>
    <w:bookmarkStart w:id="451"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1"/>
    <w:bookmarkStart w:id="452"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2"/>
    <w:bookmarkEnd w:id="453"/>
    <w:bookmarkStart w:id="454" w:name="rotation-and-source-preview-checks"/>
    <w:p>
      <w:pPr>
        <w:pStyle w:val="Heading3"/>
      </w:pPr>
      <w:r>
        <w:t xml:space="preserve">Rotation and source-preview checks</w:t>
      </w:r>
    </w:p>
    <w:p>
      <w:pPr>
        <w:pStyle w:val="Compact"/>
        <w:numPr>
          <w:ilvl w:val="0"/>
          <w:numId w:val="1231"/>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1"/>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1"/>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4"/>
    <w:bookmarkStart w:id="455"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5"/>
    <w:bookmarkStart w:id="456"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w:t>
      </w:r>
    </w:p>
    <w:bookmarkEnd w:id="456"/>
    <w:bookmarkStart w:id="457" w:name="related-13"/>
    <w:p>
      <w:pPr>
        <w:pStyle w:val="Heading3"/>
      </w:pPr>
      <w:r>
        <w:t xml:space="preserve">Related</w:t>
      </w:r>
    </w:p>
    <w:p>
      <w:pPr>
        <w:pStyle w:val="Compact"/>
        <w:numPr>
          <w:ilvl w:val="0"/>
          <w:numId w:val="1232"/>
        </w:numPr>
      </w:pPr>
      <w:hyperlink w:anchor="ch-signing-in">
        <w:r>
          <w:rPr>
            <w:rStyle w:val="Hyperlink"/>
          </w:rPr>
          <w:t xml:space="preserve">Signing in and finding your way around</w:t>
        </w:r>
      </w:hyperlink>
    </w:p>
    <w:p>
      <w:pPr>
        <w:pStyle w:val="Compact"/>
        <w:numPr>
          <w:ilvl w:val="0"/>
          <w:numId w:val="1232"/>
        </w:numPr>
      </w:pPr>
      <w:hyperlink w:anchor="ch-running-meeting">
        <w:r>
          <w:rPr>
            <w:rStyle w:val="Hyperlink"/>
          </w:rPr>
          <w:t xml:space="preserve">Running the meeting</w:t>
        </w:r>
      </w:hyperlink>
    </w:p>
    <w:p>
      <w:pPr>
        <w:pStyle w:val="Compact"/>
        <w:numPr>
          <w:ilvl w:val="0"/>
          <w:numId w:val="1232"/>
        </w:numPr>
      </w:pPr>
      <w:hyperlink w:anchor="ch-publishing">
        <w:r>
          <w:rPr>
            <w:rStyle w:val="Hyperlink"/>
          </w:rPr>
          <w:t xml:space="preserve">Publishing, and what residents see</w:t>
        </w:r>
      </w:hyperlink>
    </w:p>
    <w:p>
      <w:pPr>
        <w:pStyle w:val="Compact"/>
        <w:numPr>
          <w:ilvl w:val="0"/>
          <w:numId w:val="1232"/>
        </w:numPr>
      </w:pPr>
      <w:hyperlink w:anchor="ch-something-wrong">
        <w:r>
          <w:rPr>
            <w:rStyle w:val="Hyperlink"/>
          </w:rPr>
          <w:t xml:space="preserve">When something looks wrong</w:t>
        </w:r>
      </w:hyperlink>
    </w:p>
    <w:p>
      <w:pPr>
        <w:pStyle w:val="Compact"/>
        <w:numPr>
          <w:ilvl w:val="0"/>
          <w:numId w:val="1232"/>
        </w:numPr>
      </w:pPr>
      <w:hyperlink w:anchor="ch-installing">
        <w:r>
          <w:rPr>
            <w:rStyle w:val="Hyperlink"/>
          </w:rPr>
          <w:t xml:space="preserve">Installing, first run, upgrading, uninstalling</w:t>
        </w:r>
      </w:hyperlink>
    </w:p>
    <w:p>
      <w:pPr>
        <w:pStyle w:val="Compact"/>
        <w:numPr>
          <w:ilvl w:val="0"/>
          <w:numId w:val="1232"/>
        </w:numPr>
      </w:pPr>
      <w:hyperlink w:anchor="ch-operations">
        <w:r>
          <w:rPr>
            <w:rStyle w:val="Hyperlink"/>
          </w:rPr>
          <w:t xml:space="preserve">Running it day to day</w:t>
        </w:r>
      </w:hyperlink>
    </w:p>
    <w:p>
      <w:pPr>
        <w:pStyle w:val="Compact"/>
        <w:numPr>
          <w:ilvl w:val="0"/>
          <w:numId w:val="1232"/>
        </w:numPr>
      </w:pPr>
      <w:hyperlink w:anchor="ch-integrations">
        <w:r>
          <w:rPr>
            <w:rStyle w:val="Hyperlink"/>
          </w:rPr>
          <w:t xml:space="preserve">Cable headend, streaming, CDN, federation, emergency alerts, the API</w:t>
        </w:r>
      </w:hyperlink>
    </w:p>
    <w:bookmarkEnd w:id="457"/>
    <w:bookmarkEnd w:id="458"/>
    <w:bookmarkStart w:id="49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59" w:name="before-you-start-14"/>
    <w:p>
      <w:pPr>
        <w:pStyle w:val="Heading3"/>
      </w:pPr>
      <w:r>
        <w:t xml:space="preserve">Before you start</w:t>
      </w:r>
    </w:p>
    <w:p>
      <w:pPr>
        <w:pStyle w:val="Compact"/>
        <w:numPr>
          <w:ilvl w:val="0"/>
          <w:numId w:val="1233"/>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3"/>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3"/>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3"/>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3"/>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3"/>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9"/>
    <w:bookmarkStart w:id="460"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0"/>
    <w:bookmarkStart w:id="46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1"/>
    <w:bookmarkStart w:id="46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3" name="Picture"/>
            <a:graphic>
              <a:graphicData uri="http://schemas.openxmlformats.org/drawingml/2006/picture">
                <pic:pic>
                  <pic:nvPicPr>
                    <pic:cNvPr descr="manual/diagrams/d02faad09291.png" id="464" name="Picture"/>
                    <pic:cNvPicPr>
                      <a:picLocks noChangeArrowheads="1" noChangeAspect="1"/>
                    </pic:cNvPicPr>
                  </pic:nvPicPr>
                  <pic:blipFill>
                    <a:blip r:embed="rId46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5"/>
    <w:bookmarkStart w:id="46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6"/>
    <w:bookmarkEnd w:id="467"/>
    <w:bookmarkStart w:id="46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8"/>
    <w:bookmarkStart w:id="47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9"/>
    <w:bookmarkEnd w:id="470"/>
    <w:bookmarkStart w:id="47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4"/>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4"/>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4"/>
        </w:numPr>
      </w:pPr>
      <w:r>
        <w:t xml:space="preserve">Restart the service.</w:t>
      </w:r>
    </w:p>
    <w:p>
      <w:pPr>
        <w:pStyle w:val="Compact"/>
        <w:numPr>
          <w:ilvl w:val="0"/>
          <w:numId w:val="1234"/>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1"/>
    <w:bookmarkStart w:id="47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5"/>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5"/>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2"/>
    <w:bookmarkStart w:id="47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3"/>
    <w:bookmarkEnd w:id="474"/>
    <w:bookmarkStart w:id="478" w:name="webhooks-and-subscriptions"/>
    <w:p>
      <w:pPr>
        <w:pStyle w:val="Heading3"/>
      </w:pPr>
      <w:r>
        <w:t xml:space="preserve">Webhooks and subscriptions</w:t>
      </w:r>
    </w:p>
    <w:p>
      <w:pPr>
        <w:pStyle w:val="FirstParagraph"/>
      </w:pPr>
      <w:r>
        <w:t xml:space="preserve">There are three different webhook features. Keep them apart.</w:t>
      </w:r>
    </w:p>
    <w:bookmarkStart w:id="47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5"/>
    <w:bookmarkStart w:id="47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76"/>
    <w:bookmarkStart w:id="47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7"/>
    <w:bookmarkEnd w:id="478"/>
    <w:bookmarkStart w:id="479"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9"/>
    <w:bookmarkStart w:id="480"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0"/>
    <w:bookmarkStart w:id="481"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1"/>
    <w:bookmarkStart w:id="486"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2"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2"/>
    <w:bookmarkStart w:id="483"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3"/>
    <w:bookmarkStart w:id="484"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6"/>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6"/>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6"/>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6"/>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6"/>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6"/>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6"/>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4"/>
    <w:bookmarkStart w:id="485"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5"/>
    <w:bookmarkEnd w:id="486"/>
    <w:bookmarkStart w:id="487" w:name="if-it-did-not-work-14"/>
    <w:p>
      <w:pPr>
        <w:pStyle w:val="Heading3"/>
      </w:pPr>
      <w:r>
        <w:t xml:space="preserve">If it did not work</w:t>
      </w:r>
    </w:p>
    <w:p>
      <w:pPr>
        <w:pStyle w:val="Compact"/>
        <w:numPr>
          <w:ilvl w:val="0"/>
          <w:numId w:val="1237"/>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7"/>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7"/>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7"/>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7"/>
        </w:numPr>
      </w:pPr>
      <w:r>
        <w:rPr>
          <w:b/>
          <w:bCs/>
        </w:rPr>
        <w:t xml:space="preserve">Federation does nothing.</w:t>
      </w:r>
      <w:r>
        <w:t xml:space="preserve"> </w:t>
      </w:r>
      <w:r>
        <w:t xml:space="preserve">One of the four conditions above is missing. There is no error message.</w:t>
      </w:r>
    </w:p>
    <w:p>
      <w:pPr>
        <w:pStyle w:val="Compact"/>
        <w:numPr>
          <w:ilvl w:val="0"/>
          <w:numId w:val="1237"/>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7"/>
        </w:numPr>
      </w:pPr>
      <w:r>
        <w:rPr>
          <w:b/>
          <w:bCs/>
        </w:rPr>
        <w:t xml:space="preserve">A call returns 401 or 403.</w:t>
      </w:r>
      <w:r>
        <w:t xml:space="preserve"> </w:t>
      </w:r>
      <w:r>
        <w:t xml:space="preserve">Check the token and the role.</w:t>
      </w:r>
    </w:p>
    <w:p>
      <w:pPr>
        <w:pStyle w:val="Compact"/>
        <w:numPr>
          <w:ilvl w:val="0"/>
          <w:numId w:val="1237"/>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7"/>
    <w:bookmarkStart w:id="488"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88"/>
    <w:bookmarkStart w:id="489" w:name="related-14"/>
    <w:p>
      <w:pPr>
        <w:pStyle w:val="Heading3"/>
      </w:pPr>
      <w:r>
        <w:t xml:space="preserve">Related</w:t>
      </w:r>
    </w:p>
    <w:p>
      <w:pPr>
        <w:pStyle w:val="Compact"/>
        <w:numPr>
          <w:ilvl w:val="0"/>
          <w:numId w:val="1238"/>
        </w:numPr>
      </w:pPr>
      <w:hyperlink w:anchor="ch-troubleshooting">
        <w:r>
          <w:rPr>
            <w:rStyle w:val="Hyperlink"/>
          </w:rPr>
          <w:t xml:space="preserve">Troubleshooting matrix</w:t>
        </w:r>
      </w:hyperlink>
    </w:p>
    <w:p>
      <w:pPr>
        <w:pStyle w:val="Compact"/>
        <w:numPr>
          <w:ilvl w:val="0"/>
          <w:numId w:val="1238"/>
        </w:numPr>
      </w:pPr>
      <w:hyperlink w:anchor="ch-configuration">
        <w:r>
          <w:rPr>
            <w:rStyle w:val="Hyperlink"/>
          </w:rPr>
          <w:t xml:space="preserve">Configuring the station</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security">
        <w:r>
          <w:rPr>
            <w:rStyle w:val="Hyperlink"/>
          </w:rPr>
          <w:t xml:space="preserve">Security and privacy</w:t>
        </w:r>
      </w:hyperlink>
    </w:p>
    <w:p>
      <w:pPr>
        <w:pStyle w:val="Compact"/>
        <w:numPr>
          <w:ilvl w:val="0"/>
          <w:numId w:val="1238"/>
        </w:numPr>
      </w:pPr>
      <w:hyperlink w:anchor="ch-architecture">
        <w:r>
          <w:rPr>
            <w:rStyle w:val="Hyperlink"/>
          </w:rPr>
          <w:t xml:space="preserve">How CivicCast is built</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running-meeting">
        <w:r>
          <w:rPr>
            <w:rStyle w:val="Hyperlink"/>
          </w:rPr>
          <w:t xml:space="preserve">Running the meeting</w:t>
        </w:r>
      </w:hyperlink>
    </w:p>
    <w:bookmarkEnd w:id="489"/>
    <w:bookmarkEnd w:id="490"/>
    <w:bookmarkEnd w:id="491"/>
    <w:bookmarkStart w:id="564"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3"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2" w:name="arch-reading"/>
    <w:p>
      <w:pPr>
        <w:pStyle w:val="Heading3"/>
      </w:pPr>
      <w:r>
        <w:t xml:space="preserve">How to read the figures</w:t>
      </w:r>
    </w:p>
    <w:p>
      <w:pPr>
        <w:pStyle w:val="Compact"/>
        <w:numPr>
          <w:ilvl w:val="0"/>
          <w:numId w:val="1239"/>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9"/>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9"/>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9"/>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2"/>
    <w:bookmarkStart w:id="49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4" name="Picture"/>
            <a:graphic>
              <a:graphicData uri="http://schemas.openxmlformats.org/drawingml/2006/picture">
                <pic:pic>
                  <pic:nvPicPr>
                    <pic:cNvPr descr="manual/diagrams/6efd0747f615.png" id="495" name="Picture"/>
                    <pic:cNvPicPr>
                      <a:picLocks noChangeArrowheads="1" noChangeAspect="1"/>
                    </pic:cNvPicPr>
                  </pic:nvPicPr>
                  <pic:blipFill>
                    <a:blip r:embed="rId49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6"/>
    <w:bookmarkStart w:id="50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8" name="Picture"/>
            <a:graphic>
              <a:graphicData uri="http://schemas.openxmlformats.org/drawingml/2006/picture">
                <pic:pic>
                  <pic:nvPicPr>
                    <pic:cNvPr descr="manual/diagrams/e45581c7a998.png" id="499" name="Picture"/>
                    <pic:cNvPicPr>
                      <a:picLocks noChangeArrowheads="1" noChangeAspect="1"/>
                    </pic:cNvPicPr>
                  </pic:nvPicPr>
                  <pic:blipFill>
                    <a:blip r:embed="rId497"/>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0"/>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0"/>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0"/>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0"/>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1"/>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1"/>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1"/>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0"/>
    <w:bookmarkStart w:id="50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2" name="Picture"/>
            <a:graphic>
              <a:graphicData uri="http://schemas.openxmlformats.org/drawingml/2006/picture">
                <pic:pic>
                  <pic:nvPicPr>
                    <pic:cNvPr descr="manual/diagrams/5936bbf0afbe.png" id="503" name="Picture"/>
                    <pic:cNvPicPr>
                      <a:picLocks noChangeArrowheads="1" noChangeAspect="1"/>
                    </pic:cNvPicPr>
                  </pic:nvPicPr>
                  <pic:blipFill>
                    <a:blip r:embed="rId50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4"/>
    <w:bookmarkStart w:id="50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6" name="Picture"/>
            <a:graphic>
              <a:graphicData uri="http://schemas.openxmlformats.org/drawingml/2006/picture">
                <pic:pic>
                  <pic:nvPicPr>
                    <pic:cNvPr descr="manual/diagrams/a774fc4a1d0a.png" id="507" name="Picture"/>
                    <pic:cNvPicPr>
                      <a:picLocks noChangeArrowheads="1" noChangeAspect="1"/>
                    </pic:cNvPicPr>
                  </pic:nvPicPr>
                  <pic:blipFill>
                    <a:blip r:embed="rId50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2"/>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2"/>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2"/>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2"/>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3"/>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3"/>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3"/>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3"/>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8"/>
    <w:bookmarkStart w:id="51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0" name="Picture"/>
            <a:graphic>
              <a:graphicData uri="http://schemas.openxmlformats.org/drawingml/2006/picture">
                <pic:pic>
                  <pic:nvPicPr>
                    <pic:cNvPr descr="manual/diagrams/2401295e7897.png" id="511" name="Picture"/>
                    <pic:cNvPicPr>
                      <a:picLocks noChangeArrowheads="1" noChangeAspect="1"/>
                    </pic:cNvPicPr>
                  </pic:nvPicPr>
                  <pic:blipFill>
                    <a:blip r:embed="rId50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4"/>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4"/>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4"/>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4"/>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4"/>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4"/>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4"/>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5"/>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5"/>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5"/>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2"/>
    <w:bookmarkStart w:id="51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3"/>
    <w:bookmarkEnd w:id="514"/>
    <w:bookmarkStart w:id="530"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6" name="Picture"/>
            <a:graphic>
              <a:graphicData uri="http://schemas.openxmlformats.org/drawingml/2006/picture">
                <pic:pic>
                  <pic:nvPicPr>
                    <pic:cNvPr descr="manual/diagrams/7783a73be9f9.png" id="517" name="Picture"/>
                    <pic:cNvPicPr>
                      <a:picLocks noChangeArrowheads="1" noChangeAspect="1"/>
                    </pic:cNvPicPr>
                  </pic:nvPicPr>
                  <pic:blipFill>
                    <a:blip r:embed="rId51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6"/>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6"/>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9" name="Picture"/>
            <a:graphic>
              <a:graphicData uri="http://schemas.openxmlformats.org/drawingml/2006/picture">
                <pic:pic>
                  <pic:nvPicPr>
                    <pic:cNvPr descr="manual/diagrams/decbf3b07d63.png" id="520" name="Picture"/>
                    <pic:cNvPicPr>
                      <a:picLocks noChangeArrowheads="1" noChangeAspect="1"/>
                    </pic:cNvPicPr>
                  </pic:nvPicPr>
                  <pic:blipFill>
                    <a:blip r:embed="rId51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1"/>
    <w:bookmarkStart w:id="52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3" name="Picture"/>
            <a:graphic>
              <a:graphicData uri="http://schemas.openxmlformats.org/drawingml/2006/picture">
                <pic:pic>
                  <pic:nvPicPr>
                    <pic:cNvPr descr="manual/diagrams/896f8abc8fd5.png" id="524" name="Picture"/>
                    <pic:cNvPicPr>
                      <a:picLocks noChangeArrowheads="1" noChangeAspect="1"/>
                    </pic:cNvPicPr>
                  </pic:nvPicPr>
                  <pic:blipFill>
                    <a:blip r:embed="rId52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5"/>
    <w:bookmarkStart w:id="52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7" name="Picture"/>
            <a:graphic>
              <a:graphicData uri="http://schemas.openxmlformats.org/drawingml/2006/picture">
                <pic:pic>
                  <pic:nvPicPr>
                    <pic:cNvPr descr="manual/diagrams/d4a7ae93ab3d.png" id="528" name="Picture"/>
                    <pic:cNvPicPr>
                      <a:picLocks noChangeArrowheads="1" noChangeAspect="1"/>
                    </pic:cNvPicPr>
                  </pic:nvPicPr>
                  <pic:blipFill>
                    <a:blip r:embed="rId52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9"/>
    <w:bookmarkEnd w:id="530"/>
    <w:bookmarkStart w:id="53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2" name="Picture"/>
            <a:graphic>
              <a:graphicData uri="http://schemas.openxmlformats.org/drawingml/2006/picture">
                <pic:pic>
                  <pic:nvPicPr>
                    <pic:cNvPr descr="manual/diagrams/d47be929560a.png" id="533" name="Picture"/>
                    <pic:cNvPicPr>
                      <a:picLocks noChangeArrowheads="1" noChangeAspect="1"/>
                    </pic:cNvPicPr>
                  </pic:nvPicPr>
                  <pic:blipFill>
                    <a:blip r:embed="rId53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7"/>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7"/>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7"/>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7"/>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7"/>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7"/>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7"/>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4"/>
    <w:bookmarkStart w:id="538"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6" name="Picture"/>
            <a:graphic>
              <a:graphicData uri="http://schemas.openxmlformats.org/drawingml/2006/picture">
                <pic:pic>
                  <pic:nvPicPr>
                    <pic:cNvPr descr="manual/diagrams/3cbff1442d49.png" id="537" name="Picture"/>
                    <pic:cNvPicPr>
                      <a:picLocks noChangeArrowheads="1" noChangeAspect="1"/>
                    </pic:cNvPicPr>
                  </pic:nvPicPr>
                  <pic:blipFill>
                    <a:blip r:embed="rId535"/>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8"/>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8"/>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8"/>
        </w:numPr>
      </w:pPr>
      <w:r>
        <w:t xml:space="preserve">If the playlist is still frozen 30 seconds after a self-heal, the daemon restarts the worker (at most three times an hour; Figure 16-7).</w:t>
      </w:r>
    </w:p>
    <w:p>
      <w:pPr>
        <w:pStyle w:val="Compact"/>
        <w:numPr>
          <w:ilvl w:val="0"/>
          <w:numId w:val="1248"/>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8"/>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8"/>
    <w:bookmarkStart w:id="54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0" name="Picture"/>
            <a:graphic>
              <a:graphicData uri="http://schemas.openxmlformats.org/drawingml/2006/picture">
                <pic:pic>
                  <pic:nvPicPr>
                    <pic:cNvPr descr="manual/diagrams/e103930a14a6.png" id="541" name="Picture"/>
                    <pic:cNvPicPr>
                      <a:picLocks noChangeArrowheads="1" noChangeAspect="1"/>
                    </pic:cNvPicPr>
                  </pic:nvPicPr>
                  <pic:blipFill>
                    <a:blip r:embed="rId539"/>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2"/>
    <w:bookmarkStart w:id="54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4" name="Picture"/>
            <a:graphic>
              <a:graphicData uri="http://schemas.openxmlformats.org/drawingml/2006/picture">
                <pic:pic>
                  <pic:nvPicPr>
                    <pic:cNvPr descr="manual/diagrams/aa5394bfa005.png" id="545" name="Picture"/>
                    <pic:cNvPicPr>
                      <a:picLocks noChangeArrowheads="1" noChangeAspect="1"/>
                    </pic:cNvPicPr>
                  </pic:nvPicPr>
                  <pic:blipFill>
                    <a:blip r:embed="rId54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9"/>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9"/>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9"/>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9"/>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9"/>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9"/>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6"/>
    <w:bookmarkStart w:id="55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8" name="Picture"/>
            <a:graphic>
              <a:graphicData uri="http://schemas.openxmlformats.org/drawingml/2006/picture">
                <pic:pic>
                  <pic:nvPicPr>
                    <pic:cNvPr descr="manual/diagrams/af4308604482.png" id="549" name="Picture"/>
                    <pic:cNvPicPr>
                      <a:picLocks noChangeArrowheads="1" noChangeAspect="1"/>
                    </pic:cNvPicPr>
                  </pic:nvPicPr>
                  <pic:blipFill>
                    <a:blip r:embed="rId547"/>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0"/>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0"/>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0"/>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0"/>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0"/>
    <w:bookmarkStart w:id="55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2" name="Picture"/>
            <a:graphic>
              <a:graphicData uri="http://schemas.openxmlformats.org/drawingml/2006/picture">
                <pic:pic>
                  <pic:nvPicPr>
                    <pic:cNvPr descr="manual/diagrams/37cd11de341f.png" id="553" name="Picture"/>
                    <pic:cNvPicPr>
                      <a:picLocks noChangeArrowheads="1" noChangeAspect="1"/>
                    </pic:cNvPicPr>
                  </pic:nvPicPr>
                  <pic:blipFill>
                    <a:blip r:embed="rId55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1"/>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1"/>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1"/>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1"/>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1"/>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1"/>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1"/>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4"/>
    <w:bookmarkStart w:id="55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6" name="Picture"/>
            <a:graphic>
              <a:graphicData uri="http://schemas.openxmlformats.org/drawingml/2006/picture">
                <pic:pic>
                  <pic:nvPicPr>
                    <pic:cNvPr descr="manual/diagrams/3f1f1e599c77.png" id="557" name="Picture"/>
                    <pic:cNvPicPr>
                      <a:picLocks noChangeArrowheads="1" noChangeAspect="1"/>
                    </pic:cNvPicPr>
                  </pic:nvPicPr>
                  <pic:blipFill>
                    <a:blip r:embed="rId55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8"/>
    <w:bookmarkStart w:id="560"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2"/>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2"/>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2"/>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2"/>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3"/>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3"/>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4"/>
        </w:numPr>
      </w:pPr>
      <w:r>
        <w:t xml:space="preserve">Station backup archives can be scheduled daily with bounded retention; program files, packs and models must still be reinstalled after a disaster.</w:t>
      </w:r>
    </w:p>
    <w:p>
      <w:pPr>
        <w:pStyle w:val="Compact"/>
        <w:numPr>
          <w:ilvl w:val="0"/>
          <w:numId w:val="1254"/>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4"/>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4"/>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5"/>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5"/>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5"/>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9">
        <w:r>
          <w:rPr>
            <w:rStyle w:val="Hyperlink"/>
          </w:rPr>
          <w:t xml:space="preserve">preparation and encoder selection</w:t>
        </w:r>
      </w:hyperlink>
      <w:r>
        <w:t xml:space="preserve">.</w:t>
      </w:r>
    </w:p>
    <w:p>
      <w:pPr>
        <w:pStyle w:val="Compact"/>
        <w:numPr>
          <w:ilvl w:val="0"/>
          <w:numId w:val="1255"/>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5"/>
        </w:numPr>
      </w:pPr>
      <w:r>
        <w:t xml:space="preserve">A single frame of video was dropped at one join in the lab run, and two program changes aborted and recovered by themselves.</w:t>
      </w:r>
    </w:p>
    <w:p>
      <w:pPr>
        <w:pStyle w:val="Compact"/>
        <w:numPr>
          <w:ilvl w:val="0"/>
          <w:numId w:val="1255"/>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6"/>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6"/>
        </w:numPr>
      </w:pPr>
      <w:r>
        <w:t xml:space="preserve">Recorded-caption completion follows the station’s selected languages and review requirement.</w:t>
      </w:r>
    </w:p>
    <w:p>
      <w:pPr>
        <w:pStyle w:val="Compact"/>
        <w:numPr>
          <w:ilvl w:val="0"/>
          <w:numId w:val="1256"/>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6"/>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6"/>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7"/>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8"/>
        </w:numPr>
      </w:pPr>
      <w:r>
        <w:t xml:space="preserve">Commission the station’s selected hardware and outputs for its actual use; package checks remain specific to the matching release record.</w:t>
      </w:r>
    </w:p>
    <w:bookmarkEnd w:id="560"/>
    <w:bookmarkStart w:id="561"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1"/>
    <w:bookmarkStart w:id="562" w:name="arch-related"/>
    <w:p>
      <w:pPr>
        <w:pStyle w:val="Heading3"/>
      </w:pPr>
      <w:r>
        <w:t xml:space="preserve">Related</w:t>
      </w:r>
    </w:p>
    <w:p>
      <w:pPr>
        <w:pStyle w:val="Compact"/>
        <w:numPr>
          <w:ilvl w:val="0"/>
          <w:numId w:val="1259"/>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9"/>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9"/>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9"/>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9"/>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9"/>
        </w:numPr>
      </w:pPr>
      <w:hyperlink w:anchor="ch-integrations">
        <w:r>
          <w:rPr>
            <w:rStyle w:val="Hyperlink"/>
          </w:rPr>
          <w:t xml:space="preserve">Chapter 15: Integrations</w:t>
        </w:r>
      </w:hyperlink>
      <w:r>
        <w:t xml:space="preserve"> </w:t>
      </w:r>
      <w:r>
        <w:t xml:space="preserve">for headends, streaming, CDNs, federation and the API.</w:t>
      </w:r>
    </w:p>
    <w:bookmarkEnd w:id="562"/>
    <w:bookmarkEnd w:id="563"/>
    <w:bookmarkEnd w:id="564"/>
    <w:bookmarkStart w:id="791"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2"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5"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5"/>
    <w:bookmarkStart w:id="566" w:name="before-you-run-a-command"/>
    <w:p>
      <w:pPr>
        <w:pStyle w:val="Heading3"/>
      </w:pPr>
      <w:r>
        <w:t xml:space="preserve">Before you run a command</w:t>
      </w:r>
    </w:p>
    <w:p>
      <w:pPr>
        <w:pStyle w:val="Compact"/>
        <w:numPr>
          <w:ilvl w:val="0"/>
          <w:numId w:val="1260"/>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0"/>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0"/>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6"/>
    <w:bookmarkStart w:id="567"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7"/>
    <w:bookmarkStart w:id="568"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68"/>
    <w:bookmarkStart w:id="631"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0" w:name="activitypub"/>
    <w:p>
      <w:pPr>
        <w:pStyle w:val="Heading5"/>
      </w:pPr>
      <w:r>
        <w:t xml:space="preserve">activitypub</w:t>
      </w:r>
    </w:p>
    <w:bookmarkStart w:id="569"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End w:id="570"/>
    <w:bookmarkStart w:id="572" w:name="admin"/>
    <w:p>
      <w:pPr>
        <w:pStyle w:val="Heading5"/>
      </w:pPr>
      <w:r>
        <w:t xml:space="preserve">admin</w:t>
      </w:r>
    </w:p>
    <w:bookmarkStart w:id="571"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1"/>
    <w:bookmarkEnd w:id="572"/>
    <w:bookmarkStart w:id="577" w:name="backup"/>
    <w:p>
      <w:pPr>
        <w:pStyle w:val="Heading5"/>
      </w:pPr>
      <w:r>
        <w:t xml:space="preserve">backup</w:t>
      </w:r>
    </w:p>
    <w:bookmarkStart w:id="573"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3"/>
    <w:bookmarkStart w:id="574"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4"/>
    <w:bookmarkStart w:id="575"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5"/>
    <w:bookmarkStart w:id="576"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6"/>
    <w:bookmarkEnd w:id="577"/>
    <w:bookmarkStart w:id="584" w:name="cable"/>
    <w:p>
      <w:pPr>
        <w:pStyle w:val="Heading5"/>
      </w:pPr>
      <w:r>
        <w:t xml:space="preserve">cable</w:t>
      </w:r>
    </w:p>
    <w:bookmarkStart w:id="578"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End w:id="584"/>
    <w:bookmarkStart w:id="586" w:name="cert"/>
    <w:p>
      <w:pPr>
        <w:pStyle w:val="Heading5"/>
      </w:pPr>
      <w:r>
        <w:t xml:space="preserve">cert</w:t>
      </w:r>
    </w:p>
    <w:bookmarkStart w:id="585"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top-level"/>
    <w:p>
      <w:pPr>
        <w:pStyle w:val="Heading5"/>
      </w:pPr>
      <w:r>
        <w:t xml:space="preserve">(top level)</w:t>
      </w:r>
    </w:p>
    <w:bookmarkStart w:id="587"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87"/>
    <w:bookmarkEnd w:id="588"/>
    <w:bookmarkStart w:id="590" w:name="dr"/>
    <w:p>
      <w:pPr>
        <w:pStyle w:val="Heading5"/>
      </w:pPr>
      <w:r>
        <w:t xml:space="preserve">dr</w:t>
      </w:r>
    </w:p>
    <w:bookmarkStart w:id="589"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89"/>
    <w:bookmarkEnd w:id="590"/>
    <w:bookmarkStart w:id="599" w:name="egress"/>
    <w:p>
      <w:pPr>
        <w:pStyle w:val="Heading5"/>
      </w:pPr>
      <w:r>
        <w:t xml:space="preserve">egress</w:t>
      </w:r>
    </w:p>
    <w:bookmarkStart w:id="591"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End w:id="599"/>
    <w:bookmarkStart w:id="606" w:name="installer"/>
    <w:p>
      <w:pPr>
        <w:pStyle w:val="Heading5"/>
      </w:pPr>
      <w:r>
        <w:t xml:space="preserve">installer</w:t>
      </w:r>
    </w:p>
    <w:bookmarkStart w:id="600"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Start w:id="610" w:name="live-takeover"/>
    <w:p>
      <w:pPr>
        <w:pStyle w:val="Heading5"/>
      </w:pPr>
      <w:r>
        <w:t xml:space="preserve">live-takeover</w:t>
      </w:r>
    </w:p>
    <w:bookmarkStart w:id="607"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2" w:name="media"/>
    <w:p>
      <w:pPr>
        <w:pStyle w:val="Heading5"/>
      </w:pPr>
      <w:r>
        <w:t xml:space="preserve">media</w:t>
      </w:r>
    </w:p>
    <w:bookmarkStart w:id="611"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End w:id="612"/>
    <w:bookmarkStart w:id="617" w:name="model"/>
    <w:p>
      <w:pPr>
        <w:pStyle w:val="Heading5"/>
      </w:pPr>
      <w:r>
        <w:t xml:space="preserve">model</w:t>
      </w:r>
    </w:p>
    <w:bookmarkStart w:id="613"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3"/>
    <w:bookmarkStart w:id="614"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19" w:name="output"/>
    <w:p>
      <w:pPr>
        <w:pStyle w:val="Heading5"/>
      </w:pPr>
      <w:r>
        <w:t xml:space="preserve">output</w:t>
      </w:r>
    </w:p>
    <w:bookmarkStart w:id="618"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4" w:name="runtime"/>
    <w:p>
      <w:pPr>
        <w:pStyle w:val="Heading5"/>
      </w:pPr>
      <w:r>
        <w:t xml:space="preserve">runtime</w:t>
      </w:r>
    </w:p>
    <w:bookmarkStart w:id="620"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End w:id="624"/>
    <w:bookmarkStart w:id="630" w:name="token"/>
    <w:p>
      <w:pPr>
        <w:pStyle w:val="Heading5"/>
      </w:pPr>
      <w:r>
        <w:t xml:space="preserve">token</w:t>
      </w:r>
    </w:p>
    <w:bookmarkStart w:id="625"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5"/>
    <w:bookmarkStart w:id="626"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End w:id="631"/>
    <w:bookmarkEnd w:id="632"/>
    <w:bookmarkStart w:id="72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3"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3"/>
    <w:bookmarkStart w:id="634"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4"/>
    <w:bookmarkStart w:id="635" w:name="X3cfc2217a7f6769e4a6594bb65a99d0f42899ee"/>
    <w:p>
      <w:pPr>
        <w:pStyle w:val="Heading3"/>
      </w:pPr>
      <w:r>
        <w:t xml:space="preserve">How a caller proves who it is (the auth model)</w:t>
      </w:r>
    </w:p>
    <w:p>
      <w:pPr>
        <w:pStyle w:val="Compact"/>
        <w:numPr>
          <w:ilvl w:val="0"/>
          <w:numId w:val="1261"/>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1"/>
        </w:numPr>
      </w:pPr>
      <w:r>
        <w:rPr>
          <w:b/>
          <w:bCs/>
        </w:rPr>
        <w:t xml:space="preserve">Where tokens come from.</w:t>
      </w:r>
    </w:p>
    <w:p>
      <w:pPr>
        <w:pStyle w:val="Compact"/>
        <w:numPr>
          <w:ilvl w:val="1"/>
          <w:numId w:val="1262"/>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2"/>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2"/>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2"/>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1"/>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1"/>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1"/>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1"/>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1"/>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5"/>
    <w:bookmarkStart w:id="636"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6"/>
    <w:bookmarkStart w:id="637"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7"/>
    <w:bookmarkStart w:id="722"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8"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38"/>
    <w:bookmarkStart w:id="639"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39"/>
    <w:bookmarkStart w:id="640"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0"/>
    <w:bookmarkStart w:id="641"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1"/>
    <w:bookmarkStart w:id="642"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2"/>
    <w:bookmarkStart w:id="643"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3"/>
    <w:bookmarkStart w:id="644"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4"/>
    <w:bookmarkStart w:id="645"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5"/>
    <w:bookmarkStart w:id="646"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46"/>
    <w:bookmarkStart w:id="647"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47"/>
    <w:bookmarkStart w:id="648"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48"/>
    <w:bookmarkStart w:id="649"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49"/>
    <w:bookmarkStart w:id="650"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0"/>
    <w:bookmarkStart w:id="651"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1"/>
    <w:bookmarkStart w:id="652"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2"/>
    <w:bookmarkStart w:id="653"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3"/>
    <w:bookmarkStart w:id="654"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4"/>
    <w:bookmarkStart w:id="655"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5"/>
    <w:bookmarkStart w:id="656"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56"/>
    <w:bookmarkStart w:id="657"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57"/>
    <w:bookmarkStart w:id="658"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58"/>
    <w:bookmarkStart w:id="659"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59"/>
    <w:bookmarkStart w:id="660"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0"/>
    <w:bookmarkStart w:id="661"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1"/>
    <w:bookmarkStart w:id="662"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2"/>
    <w:bookmarkStart w:id="663"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3"/>
    <w:bookmarkStart w:id="664"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4"/>
    <w:bookmarkStart w:id="665"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5"/>
    <w:bookmarkStart w:id="666"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66"/>
    <w:bookmarkStart w:id="667"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67"/>
    <w:bookmarkStart w:id="668"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68"/>
    <w:bookmarkStart w:id="669"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69"/>
    <w:bookmarkStart w:id="670"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0"/>
    <w:bookmarkStart w:id="671"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1"/>
    <w:bookmarkStart w:id="672"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2"/>
    <w:bookmarkStart w:id="673"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3"/>
    <w:bookmarkStart w:id="674"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4"/>
    <w:bookmarkStart w:id="675"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5"/>
    <w:bookmarkStart w:id="676"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76"/>
    <w:bookmarkStart w:id="677"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77"/>
    <w:bookmarkStart w:id="678"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78"/>
    <w:bookmarkStart w:id="679"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79"/>
    <w:bookmarkStart w:id="680"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0"/>
    <w:bookmarkStart w:id="681"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1"/>
    <w:bookmarkStart w:id="682"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2"/>
    <w:bookmarkStart w:id="683"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3"/>
    <w:bookmarkStart w:id="684"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4"/>
    <w:bookmarkStart w:id="685"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5"/>
    <w:bookmarkStart w:id="686"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86"/>
    <w:bookmarkStart w:id="687"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87"/>
    <w:bookmarkStart w:id="688"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88"/>
    <w:bookmarkStart w:id="689"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89"/>
    <w:bookmarkStart w:id="690"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0"/>
    <w:bookmarkStart w:id="691"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1"/>
    <w:bookmarkStart w:id="692"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2"/>
    <w:bookmarkStart w:id="69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3"/>
    <w:bookmarkStart w:id="69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4"/>
    <w:bookmarkStart w:id="69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5"/>
    <w:bookmarkStart w:id="69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96"/>
    <w:bookmarkStart w:id="69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97"/>
    <w:bookmarkStart w:id="698"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98"/>
    <w:bookmarkStart w:id="699"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99"/>
    <w:bookmarkStart w:id="700"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0"/>
    <w:bookmarkStart w:id="701"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1"/>
    <w:bookmarkStart w:id="702"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2"/>
    <w:bookmarkStart w:id="703"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3"/>
    <w:bookmarkStart w:id="704"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4"/>
    <w:bookmarkStart w:id="705"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5"/>
    <w:bookmarkStart w:id="706"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06"/>
    <w:bookmarkStart w:id="707"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07"/>
    <w:bookmarkStart w:id="708"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08"/>
    <w:bookmarkStart w:id="709"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09"/>
    <w:bookmarkStart w:id="710"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0"/>
    <w:bookmarkStart w:id="711"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1"/>
    <w:bookmarkStart w:id="712"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2"/>
    <w:bookmarkStart w:id="713"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3"/>
    <w:bookmarkStart w:id="714"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4"/>
    <w:bookmarkStart w:id="715"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5"/>
    <w:bookmarkStart w:id="716"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16"/>
    <w:bookmarkStart w:id="717"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17"/>
    <w:bookmarkStart w:id="718"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18"/>
    <w:bookmarkStart w:id="719"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19"/>
    <w:bookmarkStart w:id="720"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0"/>
    <w:bookmarkStart w:id="721"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1"/>
    <w:bookmarkEnd w:id="722"/>
    <w:bookmarkEnd w:id="723"/>
    <w:bookmarkStart w:id="730"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4"/>
    <w:bookmarkStart w:id="725"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3"/>
        </w:numPr>
      </w:pPr>
      <w:r>
        <w:rPr>
          <w:b/>
          <w:bCs/>
        </w:rPr>
        <w:t xml:space="preserve">Use the two-C spelling for every setting</w:t>
      </w:r>
      <w:r>
        <w:t xml:space="preserve">, with the exceptions in the next point.</w:t>
      </w:r>
    </w:p>
    <w:p>
      <w:pPr>
        <w:pStyle w:val="Compact"/>
        <w:numPr>
          <w:ilvl w:val="0"/>
          <w:numId w:val="1263"/>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4"/>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4"/>
        </w:numPr>
      </w:pPr>
      <w:r>
        <w:rPr>
          <w:rStyle w:val="VerbatimChar"/>
        </w:rPr>
        <w:t xml:space="preserve">CIVICAST_CAPTION_PROOF_TIMEOUT_SECONDS</w:t>
      </w:r>
      <w:r>
        <w:t xml:space="preserve"> </w:t>
      </w:r>
      <w:r>
        <w:t xml:space="preserve">(time limit for one proof; default 15)</w:t>
      </w:r>
    </w:p>
    <w:p>
      <w:pPr>
        <w:pStyle w:val="Compact"/>
        <w:numPr>
          <w:ilvl w:val="1"/>
          <w:numId w:val="1264"/>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4"/>
        </w:numPr>
      </w:pPr>
      <w:r>
        <w:rPr>
          <w:rStyle w:val="VerbatimChar"/>
        </w:rPr>
        <w:t xml:space="preserve">CIVICAST_WORKER_PERSISTENT</w:t>
      </w:r>
      <w:r>
        <w:t xml:space="preserve"> </w:t>
      </w:r>
      <w:r>
        <w:t xml:space="preserve">(set by the product itself; leave it alone)</w:t>
      </w:r>
    </w:p>
    <w:p>
      <w:pPr>
        <w:pStyle w:val="Compact"/>
        <w:numPr>
          <w:ilvl w:val="0"/>
          <w:numId w:val="1263"/>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3"/>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5"/>
    <w:bookmarkStart w:id="72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5"/>
        </w:numPr>
      </w:pPr>
      <w:r>
        <w:t xml:space="preserve">Open Registry Editor as Administrator.</w:t>
      </w:r>
    </w:p>
    <w:p>
      <w:pPr>
        <w:pStyle w:val="Compact"/>
        <w:numPr>
          <w:ilvl w:val="0"/>
          <w:numId w:val="1265"/>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5"/>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5"/>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6"/>
    <w:bookmarkStart w:id="72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7"/>
    <w:bookmarkEnd w:id="728"/>
    <w:bookmarkStart w:id="729"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29"/>
    <w:bookmarkEnd w:id="730"/>
    <w:bookmarkStart w:id="74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6" w:name="folders-created-by-setup"/>
    <w:p>
      <w:pPr>
        <w:pStyle w:val="Heading3"/>
      </w:pPr>
      <w:r>
        <w:t xml:space="preserve">Folders created by setup</w:t>
      </w:r>
    </w:p>
    <w:bookmarkStart w:id="73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1"/>
    <w:bookmarkStart w:id="73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2"/>
    <w:bookmarkStart w:id="733"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3"/>
    <w:bookmarkStart w:id="734"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4"/>
    <w:bookmarkStart w:id="735"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5"/>
    <w:bookmarkEnd w:id="736"/>
    <w:bookmarkStart w:id="73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37"/>
    <w:bookmarkStart w:id="738"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8"/>
    <w:bookmarkStart w:id="740"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9"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9"/>
    <w:bookmarkEnd w:id="740"/>
    <w:bookmarkEnd w:id="741"/>
    <w:bookmarkStart w:id="75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2"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2"/>
    <w:bookmarkStart w:id="74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3"/>
    <w:bookmarkStart w:id="744"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4"/>
    <w:bookmarkStart w:id="745"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5"/>
    <w:bookmarkStart w:id="746"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6"/>
    <w:bookmarkStart w:id="747"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47"/>
    <w:bookmarkStart w:id="748"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48"/>
    <w:bookmarkStart w:id="749"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49"/>
    <w:bookmarkStart w:id="75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0"/>
    <w:bookmarkStart w:id="75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1"/>
    <w:bookmarkStart w:id="752"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2"/>
    <w:bookmarkEnd w:id="753"/>
    <w:bookmarkStart w:id="76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4"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4"/>
    <w:bookmarkStart w:id="755" w:name="how-a-person-gets-a-role"/>
    <w:p>
      <w:pPr>
        <w:pStyle w:val="Heading3"/>
      </w:pPr>
      <w:r>
        <w:t xml:space="preserve">How a person gets a role</w:t>
      </w:r>
    </w:p>
    <w:p>
      <w:pPr>
        <w:pStyle w:val="Compact"/>
        <w:numPr>
          <w:ilvl w:val="0"/>
          <w:numId w:val="1266"/>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6"/>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6"/>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6"/>
        </w:numPr>
      </w:pPr>
      <w:r>
        <w:rPr>
          <w:b/>
          <w:bCs/>
        </w:rPr>
        <w:t xml:space="preserve">Roles add up.</w:t>
      </w:r>
      <w:r>
        <w:t xml:space="preserve"> </w:t>
      </w:r>
      <w:r>
        <w:t xml:space="preserve">One matching role is enough.</w:t>
      </w:r>
    </w:p>
    <w:p>
      <w:pPr>
        <w:pStyle w:val="Compact"/>
        <w:numPr>
          <w:ilvl w:val="0"/>
          <w:numId w:val="1266"/>
        </w:numPr>
      </w:pPr>
      <w:r>
        <w:rPr>
          <w:b/>
          <w:bCs/>
        </w:rPr>
        <w:t xml:space="preserve">No scopes means no roles.</w:t>
      </w:r>
      <w:r>
        <w:t xml:space="preserve"> </w:t>
      </w:r>
      <w:r>
        <w:t xml:space="preserve">A token with no scopes is refused everywhere that checks a role.</w:t>
      </w:r>
    </w:p>
    <w:bookmarkEnd w:id="755"/>
    <w:bookmarkStart w:id="75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6"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56"/>
    <w:bookmarkEnd w:id="757"/>
    <w:bookmarkStart w:id="758"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58"/>
    <w:bookmarkStart w:id="759"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59"/>
    <w:bookmarkEnd w:id="760"/>
    <w:bookmarkStart w:id="76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7"/>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8"/>
        </w:numPr>
      </w:pPr>
      <w:r>
        <w:t xml:space="preserve">The top bar shows the version you meant to install.</w:t>
      </w:r>
    </w:p>
    <w:p>
      <w:pPr>
        <w:pStyle w:val="Compact"/>
        <w:numPr>
          <w:ilvl w:val="0"/>
          <w:numId w:val="1269"/>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0"/>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1"/>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2"/>
        </w:numPr>
      </w:pPr>
      <w:r>
        <w:t xml:space="preserve">First Setup is done: station name, time zone, first admin.</w:t>
      </w:r>
    </w:p>
    <w:p>
      <w:pPr>
        <w:pStyle w:val="Compact"/>
        <w:numPr>
          <w:ilvl w:val="0"/>
          <w:numId w:val="1273"/>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4"/>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5"/>
        </w:numPr>
      </w:pPr>
      <w:r>
        <w:t xml:space="preserve">Station Profile: station name, time zone, default channel, public web address and the three storage folders look right and have space.</w:t>
      </w:r>
    </w:p>
    <w:p>
      <w:pPr>
        <w:pStyle w:val="Compact"/>
        <w:numPr>
          <w:ilvl w:val="0"/>
          <w:numId w:val="1276"/>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7"/>
        </w:numPr>
      </w:pPr>
      <w:r>
        <w:t xml:space="preserve">AI Models: the caption, summary and translation models are the ones you intend. Remember that a local change takes effect the moment the choice changes.</w:t>
      </w:r>
    </w:p>
    <w:p>
      <w:pPr>
        <w:pStyle w:val="Compact"/>
        <w:numPr>
          <w:ilvl w:val="0"/>
          <w:numId w:val="1278"/>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79"/>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0"/>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1"/>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2"/>
        </w:numPr>
      </w:pPr>
      <w:r>
        <w:t xml:space="preserve">If you send a channel to a cable company: Cable Commissioning is complete, and you have read the warning that the test signal goes to the headend address.</w:t>
      </w:r>
    </w:p>
    <w:p>
      <w:pPr>
        <w:pStyle w:val="Compact"/>
        <w:numPr>
          <w:ilvl w:val="0"/>
          <w:numId w:val="1283"/>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4"/>
        </w:numPr>
      </w:pPr>
      <w:r>
        <w:t xml:space="preserve">New recording entries, Schedule and Program Guide use the station time zone. Check the displayed local time and weekday; older weekly recording schedules can retain UTC timing.</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Station Profile.</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61"/>
    <w:bookmarkStart w:id="762"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Check the station-local time and the older weekly-recording UTC exception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62"/>
    <w:bookmarkStart w:id="763"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63"/>
    <w:bookmarkStart w:id="764"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4"/>
    <w:bookmarkStart w:id="765"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65"/>
    <w:bookmarkStart w:id="766"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66"/>
    <w:bookmarkStart w:id="767"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The drill restores into a scratch copy; it is not the offline station-archive restore command.</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1"/>
        </w:numPr>
      </w:pPr>
      <w:r>
        <w:t xml:space="preserve">Record how long it took and what surprised you; fix the procedure.</w:t>
      </w:r>
    </w:p>
    <w:bookmarkEnd w:id="767"/>
    <w:bookmarkEnd w:id="768"/>
    <w:bookmarkStart w:id="776"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3">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9"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9"/>
    <w:bookmarkStart w:id="770"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0"/>
    <w:bookmarkStart w:id="771"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1"/>
    <w:bookmarkStart w:id="772"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2"/>
    <w:bookmarkStart w:id="773"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3"/>
    <w:bookmarkStart w:id="774" w:name="h.5-what-is-not-proven"/>
    <w:p>
      <w:pPr>
        <w:pStyle w:val="Heading3"/>
      </w:pPr>
      <w:r>
        <w:t xml:space="preserve">H.5 What is not proven</w:t>
      </w:r>
    </w:p>
    <w:p>
      <w:pPr>
        <w:pStyle w:val="Compact"/>
        <w:numPr>
          <w:ilvl w:val="0"/>
          <w:numId w:val="1354"/>
        </w:numPr>
      </w:pPr>
      <w:r>
        <w:t xml:space="preserve">The beta.10 record contains no human field sign-off or run at a real station; this is not a statement about later field observations or packages.</w:t>
      </w:r>
    </w:p>
    <w:p>
      <w:pPr>
        <w:pStyle w:val="Compact"/>
        <w:numPr>
          <w:ilvl w:val="0"/>
          <w:numId w:val="1354"/>
        </w:numPr>
      </w:pPr>
      <w:r>
        <w:t xml:space="preserve">No 24-hour or 72-hour soak was run on the beta.10 published build. A separate dev7 overlay soak and Beta 11 package results are documented separately, not as beta.10 evidence.</w:t>
      </w:r>
    </w:p>
    <w:p>
      <w:pPr>
        <w:pStyle w:val="Compact"/>
        <w:numPr>
          <w:ilvl w:val="0"/>
          <w:numId w:val="1354"/>
        </w:numPr>
      </w:pPr>
      <w:r>
        <w:t xml:space="preserve">The beta.10 record does not establish physical broadcast video-card checks, real cable-headend acceptance or sustained production use at a real PEG station.</w:t>
      </w:r>
    </w:p>
    <w:bookmarkEnd w:id="774"/>
    <w:bookmarkStart w:id="775"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5"/>
    <w:bookmarkEnd w:id="776"/>
    <w:bookmarkStart w:id="777"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77"/>
    <w:bookmarkStart w:id="783"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78"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8"/>
    <w:bookmarkStart w:id="779"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9"/>
    <w:bookmarkStart w:id="780"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0"/>
    <w:bookmarkStart w:id="781"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1"/>
    <w:bookmarkStart w:id="782"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2"/>
    <w:bookmarkEnd w:id="783"/>
    <w:bookmarkStart w:id="786"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3">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4">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5">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86"/>
    <w:bookmarkStart w:id="790"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87"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87"/>
    <w:bookmarkStart w:id="788"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88"/>
    <w:bookmarkStart w:id="789"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89"/>
    <w:bookmarkEnd w:id="790"/>
    <w:bookmarkEnd w:id="7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509" Target="media/rId509.png" /><Relationship Type="http://schemas.openxmlformats.org/officeDocument/2006/relationships/image" Id="rId368" Target="media/rId368.png" /><Relationship Type="http://schemas.openxmlformats.org/officeDocument/2006/relationships/image" Id="rId551" Target="media/rId551.png" /><Relationship Type="http://schemas.openxmlformats.org/officeDocument/2006/relationships/image" Id="rId535" Target="media/rId535.png" /><Relationship Type="http://schemas.openxmlformats.org/officeDocument/2006/relationships/image" Id="rId555" Target="media/rId555.png" /><Relationship Type="http://schemas.openxmlformats.org/officeDocument/2006/relationships/image" Id="rId501" Target="media/rId501.png" /><Relationship Type="http://schemas.openxmlformats.org/officeDocument/2006/relationships/image" Id="rId493" Target="media/rId493.png" /><Relationship Type="http://schemas.openxmlformats.org/officeDocument/2006/relationships/image" Id="rId515" Target="media/rId515.png" /><Relationship Type="http://schemas.openxmlformats.org/officeDocument/2006/relationships/image" Id="rId281" Target="media/rId281.png" /><Relationship Type="http://schemas.openxmlformats.org/officeDocument/2006/relationships/image" Id="rId522" Target="media/rId522.png" /><Relationship Type="http://schemas.openxmlformats.org/officeDocument/2006/relationships/image" Id="rId24" Target="media/rId24.png" /><Relationship Type="http://schemas.openxmlformats.org/officeDocument/2006/relationships/image" Id="rId505" Target="media/rId505.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462" Target="media/rId462.png" /><Relationship Type="http://schemas.openxmlformats.org/officeDocument/2006/relationships/image" Id="rId531" Target="media/rId531.png" /><Relationship Type="http://schemas.openxmlformats.org/officeDocument/2006/relationships/image" Id="rId526" Target="media/rId526.png" /><Relationship Type="http://schemas.openxmlformats.org/officeDocument/2006/relationships/image" Id="rId518" Target="media/rId518.png" /><Relationship Type="http://schemas.openxmlformats.org/officeDocument/2006/relationships/image" Id="rId539" Target="media/rId539.png" /><Relationship Type="http://schemas.openxmlformats.org/officeDocument/2006/relationships/image" Id="rId497" Target="media/rId497.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2026-10-26T06:10:48Z</dcterms:created>
  <dcterms:modified xsi:type="dcterms:W3CDTF">2026-10-26T06:10:48Z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