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507.png" ContentType="image/png"/>
  <Override PartName="/word/media/rId481.png" ContentType="image/png"/>
  <Override PartName="/word/media/rId346.png" ContentType="image/png"/>
  <Override PartName="/word/media/rId523.png" ContentType="image/png"/>
  <Override PartName="/word/media/rId527.png" ContentType="image/png"/>
  <Override PartName="/word/media/rId473.png" ContentType="image/png"/>
  <Override PartName="/word/media/rId465.png" ContentType="image/png"/>
  <Override PartName="/word/media/rId487.png" ContentType="image/png"/>
  <Override PartName="/word/media/rId279.png" ContentType="image/png"/>
  <Override PartName="/word/media/rId494.png" ContentType="image/png"/>
  <Override PartName="/word/media/rId25.png" ContentType="image/png"/>
  <Override PartName="/word/media/rId519.png" ContentType="image/png"/>
  <Override PartName="/word/media/rId477.png" ContentType="image/png"/>
  <Override PartName="/word/media/rId515.png" ContentType="image/png"/>
  <Override PartName="/word/media/rId437.png" ContentType="image/png"/>
  <Override PartName="/word/media/rId503.png" ContentType="image/png"/>
  <Override PartName="/word/media/rId511.png" ContentType="image/png"/>
  <Override PartName="/word/media/rId498.png" ContentType="image/png"/>
  <Override PartName="/word/media/rId490.png" ContentType="image/png"/>
  <Override PartName="/word/media/rId469.png" ContentType="image/png"/>
  <Override PartName="/word/media/rId62.png" ContentType="image/png"/>
  <Override PartName="/word/media/rId178.png" ContentType="image/png"/>
  <Override PartName="/word/media/rId29.png" ContentType="image/png"/>
  <Override PartName="/word/media/rId182.png" ContentType="image/png"/>
  <Override PartName="/word/media/rId65.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v1.0.0-beta.15 (native Windows line)</w:t>
      </w:r>
    </w:p>
    <w:p>
      <w:pPr>
        <w:pStyle w:val="Author"/>
      </w:pPr>
      <w:r>
        <w:t xml:space="preserve">The CivicCast 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1.0.0-beta.15</w:t>
      </w:r>
      <w:r>
        <w:t xml:space="preserve">, the Windows version of CivicCast, a program that helps a public-access (PEG) station or a small city put its meetings on the air and on the web.</w:t>
      </w:r>
    </w:p>
    <w:bookmarkStart w:id="12" w:name="what-state-this-software-is-in"/>
    <w:p>
      <w:pPr>
        <w:pStyle w:val="Heading2"/>
      </w:pPr>
      <w:r>
        <w:t xml:space="preserve">What state this software is in</w:t>
      </w:r>
    </w:p>
    <w:p>
      <w:pPr>
        <w:pStyle w:val="FirstParagraph"/>
      </w:pPr>
      <w:r>
        <w:rPr>
          <w:b/>
          <w:bCs/>
        </w:rPr>
        <w:t xml:space="preserve">Development edition:</w:t>
      </w:r>
      <w:r>
        <w:t xml:space="preserve"> </w:t>
      </w:r>
      <w:r>
        <w:t xml:space="preserve">the staff-account, scheduled-backup, network-access and</w:t>
      </w:r>
      <w:r>
        <w:t xml:space="preserve"> </w:t>
      </w:r>
      <w:r>
        <w:t xml:space="preserve">restricted-service-account instructions describe the current unreleased source</w:t>
      </w:r>
      <w:r>
        <w:t xml:space="preserve"> </w:t>
      </w:r>
      <w:r>
        <w:t xml:space="preserve">work. They are not features of the published Beta 15 installer. The Beta 15</w:t>
      </w:r>
      <w:r>
        <w:t xml:space="preserve"> </w:t>
      </w:r>
      <w:r>
        <w:t xml:space="preserve">release and its installation evidence remain identified separately below.</w:t>
      </w:r>
    </w:p>
    <w:p>
      <w:pPr>
        <w:pStyle w:val="BodyText"/>
      </w:pPr>
      <w:r>
        <w:t xml:space="preserve">This manual describes</w:t>
      </w:r>
      <w:r>
        <w:t xml:space="preserve"> </w:t>
      </w:r>
      <w:r>
        <w:rPr>
          <w:b/>
          <w:bCs/>
        </w:rPr>
        <w:t xml:space="preserve">Beta 15</w:t>
      </w:r>
      <w:r>
        <w:t xml:space="preserve">. Check the</w:t>
      </w:r>
      <w:r>
        <w:t xml:space="preserve"> </w:t>
      </w:r>
      <w:hyperlink r:id="rId9">
        <w:r>
          <w:rPr>
            <w:rStyle w:val="Hyperlink"/>
          </w:rPr>
          <w:t xml:space="preserve">releases page</w:t>
        </w:r>
      </w:hyperlink>
      <w:r>
        <w:t xml:space="preserve"> </w:t>
      </w:r>
      <w:r>
        <w:t xml:space="preserve">for available downloads and publication status, and read the</w:t>
      </w:r>
      <w:r>
        <w:t xml:space="preserve"> </w:t>
      </w:r>
      <w:hyperlink r:id="rId10">
        <w:r>
          <w:rPr>
            <w:rStyle w:val="Hyperlink"/>
          </w:rPr>
          <w:t xml:space="preserve">Beta 15 verification record</w:t>
        </w:r>
      </w:hyperlink>
      <w:r>
        <w:t xml:space="preserve"> </w:t>
      </w:r>
      <w:r>
        <w:t xml:space="preserve">for the exact package identity, observations, and limits.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
          <w:bCs/>
        </w:rPr>
        <w:t xml:space="preserve">Beta 11</w:t>
      </w:r>
      <w:r>
        <w:t xml:space="preserve"> </w:t>
      </w:r>
      <w:r>
        <w:t xml:space="preserve">72-hour run across Public, Government, and Education recorded</w:t>
      </w:r>
      <w:r>
        <w:t xml:space="preserve"> </w:t>
      </w:r>
      <w:r>
        <w:rPr>
          <w:b/>
          <w:bCs/>
        </w:rPr>
        <w:t xml:space="preserve">99.78% live caption-input coverage</w:t>
      </w:r>
      <w:r>
        <w:t xml:space="preserve">. See the</w:t>
      </w:r>
      <w:r>
        <w:t xml:space="preserve"> </w:t>
      </w:r>
      <w:hyperlink r:id="rId11">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12"/>
    <w:bookmarkStart w:id="13"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3"/>
    <w:bookmarkStart w:id="14"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4"/>
    <w:bookmarkStart w:id="15"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5"/>
    <w:bookmarkStart w:id="16"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6"/>
    <w:bookmarkStart w:id="17"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9">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10">
        <w:r>
          <w:rPr>
            <w:rStyle w:val="Hyperlink"/>
          </w:rPr>
          <w:t xml:space="preserve">Beta 15 verification record</w:t>
        </w:r>
      </w:hyperlink>
      <w:r>
        <w:t xml:space="preserve"> </w:t>
      </w:r>
      <w:r>
        <w:t xml:space="preserve">describes this manual’s release edition and its package evidence. Dated records for earlier packages remain available as release history.</w:t>
      </w:r>
    </w:p>
    <w:bookmarkEnd w:id="19"/>
    <w:bookmarkEnd w:id="20"/>
    <w:bookmarkStart w:id="249"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 15. Beta 11/10 notes below are historical observations scoped to those releases; they do not state current Beta 15 behavior unless the note says it was rechecked later.</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for-beta-15"/>
    <w:p>
      <w:pPr>
        <w:pStyle w:val="Heading3"/>
      </w:pPr>
      <w:r>
        <w:t xml:space="preserve">What is and is not proven for Beta 15</w:t>
      </w:r>
    </w:p>
    <w:p>
      <w:pPr>
        <w:pStyle w:val="FirstParagraph"/>
      </w:pPr>
      <w:r>
        <w:t xml:space="preserve">This manual describes</w:t>
      </w:r>
      <w:r>
        <w:t xml:space="preserve"> </w:t>
      </w:r>
      <w:r>
        <w:rPr>
          <w:b/>
          <w:bCs/>
        </w:rPr>
        <w:t xml:space="preserve">Beta 15</w:t>
      </w:r>
      <w:r>
        <w:t xml:space="preserve">. Its</w:t>
      </w:r>
      <w:r>
        <w:t xml:space="preserve"> </w:t>
      </w:r>
      <w:hyperlink r:id="rId10">
        <w:r>
          <w:rPr>
            <w:rStyle w:val="Hyperlink"/>
          </w:rPr>
          <w:t xml:space="preserve">verification record</w:t>
        </w:r>
      </w:hyperlink>
      <w:r>
        <w:t xml:space="preserve"> </w:t>
      </w:r>
      <w:r>
        <w:t xml:space="preserve">identifies the signed package, observed installation behavior, and evidence limits.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9">
        <w:r>
          <w:rPr>
            <w:rStyle w:val="Hyperlink"/>
          </w:rPr>
          <w:t xml:space="preserve">releases page</w:t>
        </w:r>
      </w:hyperlink>
      <w:r>
        <w:t xml:space="preserve">. Historical results retain their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15 soak. See the</w:t>
      </w:r>
      <w:r>
        <w:t xml:space="preserve"> </w:t>
      </w:r>
      <w:hyperlink r:id="rId11">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v1.0.0-beta.15</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Beta 15 screens and program behavior. The</w:t>
      </w:r>
      <w:r>
        <w:t xml:space="preserve"> </w:t>
      </w:r>
      <w:hyperlink r:id="rId10">
        <w:r>
          <w:rPr>
            <w:rStyle w:val="Hyperlink"/>
          </w:rPr>
          <w:t xml:space="preserve">Beta 15 verification record</w:t>
        </w:r>
      </w:hyperlink>
      <w:r>
        <w:t xml:space="preserve"> </w:t>
      </w:r>
      <w:r>
        <w:t xml:space="preserve">states the package-specific checks and limits. A</w:t>
      </w:r>
      <w:r>
        <w:t xml:space="preserve"> </w:t>
      </w:r>
      <w:r>
        <w:rPr>
          <w:b/>
          <w:bCs/>
        </w:rPr>
        <w:t xml:space="preserve">Known issue</w:t>
      </w:r>
      <w:r>
        <w:t xml:space="preserve"> </w:t>
      </w:r>
      <w:r>
        <w:t xml:space="preserve">note names the version in which its behavior was checked; read its version scope before applying it to another release.</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2"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This chapter describes Beta 15 controls. Its package identity and installation observations are in the</w:t>
      </w:r>
      <w:r>
        <w:t xml:space="preserve"> </w:t>
      </w:r>
      <w:hyperlink r:id="rId10">
        <w:r>
          <w:rPr>
            <w:rStyle w:val="Hyperlink"/>
          </w:rPr>
          <w:t xml:space="preserve">Beta 15 verification record</w:t>
        </w:r>
      </w:hyperlink>
      <w:r>
        <w:t xml:space="preserve">. Known-issue notes retain the version in which their behavior was checked.</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1"/>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0"/>
    <w:bookmarkStart w:id="121"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1"/>
    <w:bookmarkStart w:id="129"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2"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2"/>
    <w:bookmarkStart w:id="123"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3"/>
    <w:bookmarkStart w:id="124"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4"/>
    <w:bookmarkStart w:id="125"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5"/>
    <w:bookmarkStart w:id="126"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6"/>
    <w:bookmarkStart w:id="127"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7"/>
    <w:bookmarkStart w:id="128"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8"/>
    <w:bookmarkEnd w:id="129"/>
    <w:bookmarkStart w:id="13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0"/>
    <w:bookmarkStart w:id="131"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1"/>
    <w:bookmarkStart w:id="132"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2"/>
    <w:bookmarkStart w:id="138"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3"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3"/>
    <w:bookmarkStart w:id="134"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4"/>
    <w:bookmarkStart w:id="135"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5"/>
    <w:bookmarkStart w:id="136"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6"/>
    <w:bookmarkStart w:id="137"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7"/>
    <w:bookmarkEnd w:id="138"/>
    <w:bookmarkStart w:id="139"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9"/>
    <w:bookmarkStart w:id="140"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0"/>
    <w:bookmarkStart w:id="141"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1"/>
    <w:bookmarkEnd w:id="142"/>
    <w:bookmarkStart w:id="165"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3"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3"/>
    <w:bookmarkStart w:id="144"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4"/>
    <w:bookmarkStart w:id="145"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5"/>
    <w:bookmarkStart w:id="146"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6"/>
    <w:bookmarkStart w:id="147"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7"/>
    <w:bookmarkStart w:id="148"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8"/>
    <w:bookmarkStart w:id="149"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9"/>
    <w:bookmarkStart w:id="150"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0"/>
    <w:bookmarkStart w:id="151"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1"/>
    <w:bookmarkStart w:id="152"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4"/>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CivicCast then makes a machine translation into Spanish and queues those cues for review too.</w:t>
      </w:r>
    </w:p>
    <w:p>
      <w:pPr>
        <w:pStyle w:val="Compact"/>
        <w:numPr>
          <w:ilvl w:val="0"/>
          <w:numId w:val="1094"/>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5"/>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52"/>
    <w:bookmarkStart w:id="156"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3"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3"/>
    <w:bookmarkStart w:id="154"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4"/>
    <w:bookmarkStart w:id="155"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5"/>
    <w:bookmarkEnd w:id="156"/>
    <w:bookmarkStart w:id="160"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7"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7"/>
    <w:bookmarkStart w:id="158"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8"/>
    <w:bookmarkStart w:id="159"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9"/>
    <w:bookmarkEnd w:id="160"/>
    <w:bookmarkStart w:id="161"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1"/>
    <w:bookmarkStart w:id="162"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2"/>
    <w:bookmarkStart w:id="163"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3"/>
    <w:bookmarkStart w:id="164"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4"/>
    <w:bookmarkEnd w:id="165"/>
    <w:bookmarkStart w:id="197"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6"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6"/>
    <w:bookmarkStart w:id="167"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7"/>
    <w:bookmarkStart w:id="169"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8"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8"/>
    <w:bookmarkEnd w:id="169"/>
    <w:bookmarkStart w:id="173"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0"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0"/>
    <w:bookmarkStart w:id="171"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1"/>
    <w:bookmarkStart w:id="172"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2"/>
    <w:bookmarkEnd w:id="173"/>
    <w:bookmarkStart w:id="174"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4"/>
    <w:bookmarkStart w:id="175"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5"/>
    <w:bookmarkStart w:id="195"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6" name="Picture"/>
            <a:graphic>
              <a:graphicData uri="http://schemas.openxmlformats.org/drawingml/2006/picture">
                <pic:pic>
                  <pic:nvPicPr>
                    <pic:cNvPr descr="manual/images/portal-home.png" id="177"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9" name="Picture"/>
            <a:graphic>
              <a:graphicData uri="http://schemas.openxmlformats.org/drawingml/2006/picture">
                <pic:pic>
                  <pic:nvPicPr>
                    <pic:cNvPr descr="manual/images/portal-home-phone.png" id="180" name="Picture"/>
                    <pic:cNvPicPr>
                      <a:picLocks noChangeArrowheads="1" noChangeAspect="1"/>
                    </pic:cNvPicPr>
                  </pic:nvPicPr>
                  <pic:blipFill>
                    <a:blip r:embed="rId178"/>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1"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1"/>
    <w:bookmarkStart w:id="185"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3" name="Picture"/>
            <a:graphic>
              <a:graphicData uri="http://schemas.openxmlformats.org/drawingml/2006/picture">
                <pic:pic>
                  <pic:nvPicPr>
                    <pic:cNvPr descr="manual/images/portal-recordings.png" id="184" name="Picture"/>
                    <pic:cNvPicPr>
                      <a:picLocks noChangeArrowheads="1" noChangeAspect="1"/>
                    </pic:cNvPicPr>
                  </pic:nvPicPr>
                  <pic:blipFill>
                    <a:blip r:embed="rId18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5"/>
    <w:bookmarkStart w:id="188"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6" name="Picture"/>
            <a:graphic>
              <a:graphicData uri="http://schemas.openxmlformats.org/drawingml/2006/picture">
                <pic:pic>
                  <pic:nvPicPr>
                    <pic:cNvPr descr="manual/images/portal-schedule.png" id="18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8"/>
    <w:bookmarkStart w:id="192"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0" name="Picture"/>
            <a:graphic>
              <a:graphicData uri="http://schemas.openxmlformats.org/drawingml/2006/picture">
                <pic:pic>
                  <pic:nvPicPr>
                    <pic:cNvPr descr="manual/images/portal-watch.png" id="191" name="Picture"/>
                    <pic:cNvPicPr>
                      <a:picLocks noChangeArrowheads="1" noChangeAspect="1"/>
                    </pic:cNvPicPr>
                  </pic:nvPicPr>
                  <pic:blipFill>
                    <a:blip r:embed="rId18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2"/>
    <w:bookmarkStart w:id="193"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3"/>
    <w:bookmarkStart w:id="194"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4"/>
    <w:bookmarkEnd w:id="195"/>
    <w:bookmarkStart w:id="196"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6"/>
    <w:bookmarkEnd w:id="197"/>
    <w:bookmarkStart w:id="222"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behavior; an older version label identifies an observation from that release, not automatically a current defect.</w:t>
      </w:r>
    </w:p>
    <w:bookmarkStart w:id="198"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This chapter describes Beta 15 operation. Use its</w:t>
      </w:r>
      <w:r>
        <w:t xml:space="preserve"> </w:t>
      </w:r>
      <w:hyperlink r:id="rId10">
        <w:r>
          <w:rPr>
            <w:rStyle w:val="Hyperlink"/>
          </w:rPr>
          <w:t xml:space="preserve">verification record</w:t>
        </w:r>
      </w:hyperlink>
      <w:r>
        <w:t xml:space="preserve"> </w:t>
      </w:r>
      <w:r>
        <w:t xml:space="preserve">for package identity, observations, and limits; the releases page shows available downloads.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8"/>
    <w:bookmarkStart w:id="20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199"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199"/>
    <w:bookmarkStart w:id="20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0"/>
    <w:bookmarkStart w:id="201"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1"/>
    <w:bookmarkStart w:id="202"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2"/>
    <w:bookmarkEnd w:id="203"/>
    <w:bookmarkStart w:id="206"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4"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4"/>
    <w:bookmarkStart w:id="205"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5"/>
    <w:bookmarkEnd w:id="206"/>
    <w:bookmarkStart w:id="211"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7"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7"/>
    <w:bookmarkStart w:id="208"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8"/>
    <w:bookmarkStart w:id="209"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9"/>
    <w:bookmarkStart w:id="210"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0"/>
    <w:bookmarkEnd w:id="211"/>
    <w:bookmarkStart w:id="216"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2"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2"/>
    <w:bookmarkStart w:id="213"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3"/>
    <w:bookmarkStart w:id="214"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4"/>
    <w:bookmarkStart w:id="215"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5"/>
    <w:bookmarkEnd w:id="216"/>
    <w:bookmarkStart w:id="218"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7"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7"/>
    <w:bookmarkEnd w:id="218"/>
    <w:bookmarkStart w:id="219"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9"/>
    <w:bookmarkStart w:id="220"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0"/>
    <w:bookmarkStart w:id="221"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1"/>
    <w:bookmarkEnd w:id="222"/>
    <w:bookmarkStart w:id="248"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3"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Beta 15. Its installer identity and observations are in the</w:t>
      </w:r>
      <w:r>
        <w:t xml:space="preserve"> </w:t>
      </w:r>
      <w:hyperlink r:id="rId10">
        <w:r>
          <w:rPr>
            <w:rStyle w:val="Hyperlink"/>
          </w:rPr>
          <w:t xml:space="preserve">Beta 15 verification record</w:t>
        </w:r>
      </w:hyperlink>
      <w:r>
        <w:t xml:space="preserve">. A</w:t>
      </w:r>
      <w:r>
        <w:t xml:space="preserve"> </w:t>
      </w:r>
      <w:r>
        <w:rPr>
          <w:b/>
          <w:bCs/>
        </w:rPr>
        <w:t xml:space="preserve">Known issue (version)</w:t>
      </w:r>
      <w:r>
        <w:t xml:space="preserve"> </w:t>
      </w:r>
      <w:r>
        <w:t xml:space="preserve">identifies the version in which a behavior was checked.</w:t>
      </w:r>
    </w:p>
    <w:bookmarkEnd w:id="223"/>
    <w:bookmarkStart w:id="228"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4"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4"/>
    <w:bookmarkStart w:id="225"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5"/>
    <w:bookmarkStart w:id="226"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6"/>
    <w:bookmarkStart w:id="227"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7"/>
    <w:bookmarkEnd w:id="228"/>
    <w:bookmarkStart w:id="23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9"/>
    <w:bookmarkStart w:id="230"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0"/>
    <w:bookmarkEnd w:id="231"/>
    <w:bookmarkStart w:id="237"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2"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2"/>
    <w:bookmarkStart w:id="233"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3"/>
    <w:bookmarkStart w:id="234"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4"/>
    <w:bookmarkStart w:id="235"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5"/>
    <w:bookmarkStart w:id="236"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6"/>
    <w:bookmarkEnd w:id="237"/>
    <w:bookmarkStart w:id="240"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8"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8"/>
    <w:bookmarkStart w:id="239"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9"/>
    <w:bookmarkEnd w:id="240"/>
    <w:bookmarkStart w:id="241"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1"/>
    <w:bookmarkStart w:id="242"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2"/>
    <w:bookmarkStart w:id="245" w:name="report-a-beta-issue"/>
    <w:p>
      <w:pPr>
        <w:pStyle w:val="Heading3"/>
      </w:pPr>
      <w:r>
        <w:t xml:space="preserve">Report a beta issue</w:t>
      </w:r>
    </w:p>
    <w:p>
      <w:pPr>
        <w:pStyle w:val="FirstParagraph"/>
      </w:pPr>
      <w:r>
        <w:t xml:space="preserve">CivicCast is a beta. The</w:t>
      </w:r>
      <w:r>
        <w:t xml:space="preserve"> </w:t>
      </w:r>
      <w:hyperlink r:id="rId10">
        <w:r>
          <w:rPr>
            <w:rStyle w:val="Hyperlink"/>
          </w:rPr>
          <w:t xml:space="preserve">Beta 15 verification record</w:t>
        </w:r>
      </w:hyperlink>
      <w:r>
        <w:t xml:space="preserve"> </w:t>
      </w:r>
      <w:r>
        <w:t xml:space="preserve">records checks and limits for this package; the</w:t>
      </w:r>
      <w:r>
        <w:t xml:space="preserve"> </w:t>
      </w:r>
      <w:hyperlink r:id="rId9">
        <w:r>
          <w:rPr>
            <w:rStyle w:val="Hyperlink"/>
          </w:rPr>
          <w:t xml:space="preserve">releases page</w:t>
        </w:r>
      </w:hyperlink>
      <w:r>
        <w:t xml:space="preserve"> </w:t>
      </w:r>
      <w:r>
        <w:t xml:space="preserve">shows available downloads.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3">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4">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the Beta 15 release identifies itself as</w:t>
      </w:r>
      <w:r>
        <w:t xml:space="preserve"> </w:t>
      </w:r>
      <w:r>
        <w:rPr>
          <w:rStyle w:val="VerbatimChar"/>
        </w:rPr>
        <w:t xml:space="preserve">v1.0.0-beta.15</w:t>
      </w:r>
      <w:r>
        <w:t xml:space="preserve">.</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5"/>
    <w:bookmarkStart w:id="246"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6"/>
    <w:bookmarkStart w:id="247"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7"/>
    <w:bookmarkEnd w:id="248"/>
    <w:bookmarkEnd w:id="249"/>
    <w:bookmarkStart w:id="46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5"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0"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50"/>
    <w:bookmarkStart w:id="255" w:name="Xc53fa1855e1760ad3c16cf05e92d830b119c28c"/>
    <w:p>
      <w:pPr>
        <w:pStyle w:val="Heading3"/>
      </w:pPr>
      <w:r>
        <w:t xml:space="preserve">Plan from the matching release and measured results</w:t>
      </w:r>
    </w:p>
    <w:p>
      <w:pPr>
        <w:pStyle w:val="FirstParagraph"/>
      </w:pPr>
      <w:r>
        <w:t xml:space="preserve">This manual describes Beta 15. Its</w:t>
      </w:r>
      <w:r>
        <w:t xml:space="preserve"> </w:t>
      </w:r>
      <w:hyperlink r:id="rId10">
        <w:r>
          <w:rPr>
            <w:rStyle w:val="Hyperlink"/>
          </w:rPr>
          <w:t xml:space="preserve">verification record</w:t>
        </w:r>
      </w:hyperlink>
      <w:r>
        <w:t xml:space="preserve"> </w:t>
      </w:r>
      <w:r>
        <w:t xml:space="preserve">identifies the signed package and installation checks. Use only a package listed on the releases page or named by the active owner-authorized handoff.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Result</w:t>
            </w:r>
          </w:p>
        </w:tc>
      </w:tr>
      <w:tr>
        <w:tc>
          <w:tcPr/>
          <w:p>
            <w:pPr>
              <w:pStyle w:val="Compact"/>
            </w:pPr>
            <w:r>
              <w:t xml:space="preserve">Historical Beta 11, 72-hour, three-channel host run</w:t>
            </w:r>
          </w:p>
        </w:tc>
        <w:tc>
          <w:tcPr/>
          <w:p>
            <w:pPr>
              <w:pStyle w:val="Compact"/>
            </w:pPr>
            <w:r>
              <w:t xml:space="preserve">Public, Government and Education ran together without a service restart, recording</w:t>
            </w:r>
            <w:r>
              <w:t xml:space="preserve"> </w:t>
            </w:r>
            <w:r>
              <w:rPr>
                <w:b/>
                <w:bCs/>
              </w:rPr>
              <w:t xml:space="preserve">99.78% live caption-input coverage</w:t>
            </w:r>
            <w:r>
              <w:t xml:space="preserve">. See the</w:t>
            </w:r>
            <w:r>
              <w:t xml:space="preserve"> </w:t>
            </w:r>
            <w:hyperlink r:id="rId11">
              <w:r>
                <w:rPr>
                  <w:rStyle w:val="Hyperlink"/>
                </w:rPr>
                <w:t xml:space="preserve">Beta 11 72-hour host report</w:t>
              </w:r>
            </w:hyperlink>
          </w:p>
        </w:tc>
      </w:tr>
      <w:tr>
        <w:tc>
          <w:tcPr/>
          <w:p>
            <w:pPr>
              <w:pStyle w:val="Compact"/>
            </w:pPr>
            <w:r>
              <w:t xml:space="preserve">Earlier historical Beta 11, 48-hour host window</w:t>
            </w:r>
          </w:p>
        </w:tc>
        <w:tc>
          <w:tcPr/>
          <w:p>
            <w:pPr>
              <w:pStyle w:val="Compact"/>
            </w:pPr>
            <w:r>
              <w:rPr>
                <w:b/>
                <w:bCs/>
              </w:rPr>
              <w:t xml:space="preserve">99.88% live caption-input coverage</w:t>
            </w:r>
            <w:r>
              <w:t xml:space="preserve">, preserved in the</w:t>
            </w:r>
            <w:r>
              <w:t xml:space="preserve"> </w:t>
            </w:r>
            <w:hyperlink r:id="rId251">
              <w:r>
                <w:rPr>
                  <w:rStyle w:val="Hyperlink"/>
                </w:rPr>
                <w:t xml:space="preserve">Beta 11 48-hour report</w:t>
              </w:r>
            </w:hyperlink>
          </w:p>
        </w:tc>
      </w:tr>
      <w:tr>
        <w:tc>
          <w:tcPr/>
          <w:p>
            <w:pPr>
              <w:pStyle w:val="Compact"/>
            </w:pPr>
            <w:r>
              <w:t xml:space="preserve">Exact package installation and operation</w:t>
            </w:r>
          </w:p>
        </w:tc>
        <w:tc>
          <w:tcPr/>
          <w:p>
            <w:pPr>
              <w:pStyle w:val="Compact"/>
            </w:pPr>
            <w:r>
              <w:t xml:space="preserve">See the verification record that matches the package; the Beta 15 record states its evidence limits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53" name="Picture"/>
            <a:graphic>
              <a:graphicData uri="http://schemas.openxmlformats.org/drawingml/2006/picture">
                <pic:pic>
                  <pic:nvPicPr>
                    <pic:cNvPr descr="manual/diagrams/12d6dc891f4b.png" id="254" name="Picture"/>
                    <pic:cNvPicPr>
                      <a:picLocks noChangeArrowheads="1" noChangeAspect="1"/>
                    </pic:cNvPicPr>
                  </pic:nvPicPr>
                  <pic:blipFill>
                    <a:blip r:embed="rId252"/>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5"/>
    <w:bookmarkStart w:id="261" w:name="choose-the-computer"/>
    <w:p>
      <w:pPr>
        <w:pStyle w:val="Heading3"/>
      </w:pPr>
      <w:r>
        <w:t xml:space="preserve">Choose the computer</w:t>
      </w:r>
    </w:p>
    <w:bookmarkStart w:id="256"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6"/>
    <w:bookmarkStart w:id="257"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7"/>
    <w:bookmarkStart w:id="258"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8"/>
    <w:bookmarkStart w:id="259"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9"/>
    <w:bookmarkStart w:id="260"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0"/>
    <w:bookmarkEnd w:id="261"/>
    <w:bookmarkStart w:id="264" w:name="plan-the-network-and-firewall"/>
    <w:p>
      <w:pPr>
        <w:pStyle w:val="Heading3"/>
      </w:pPr>
      <w:r>
        <w:t xml:space="preserve">Plan the network and firewall</w:t>
      </w:r>
    </w:p>
    <w:bookmarkStart w:id="262"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62"/>
    <w:bookmarkStart w:id="263"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3"/>
    <w:bookmarkEnd w:id="264"/>
    <w:bookmarkStart w:id="265"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5"/>
    <w:bookmarkStart w:id="266"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6"/>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The current Beta 15 package is listed at</w:t>
      </w:r>
      <w:r>
        <w:t xml:space="preserve"> </w:t>
      </w:r>
      <w:hyperlink r:id="rId267">
        <w:r>
          <w:rPr>
            <w:rStyle w:val="Hyperlink"/>
          </w:rPr>
          <w:t xml:space="preserve">https://github.com/scottconverse/civiccast-native/releases/tag/v1.0.0-beta.15</w:t>
        </w:r>
      </w:hyperlink>
      <w:r>
        <w:t xml:space="preserve">. Use the release-matched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4"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4"/>
    <w:bookmarkEnd w:id="275"/>
    <w:bookmarkStart w:id="306" w:name="ch-installing"/>
    <w:p>
      <w:pPr>
        <w:pStyle w:val="Heading2"/>
      </w:pPr>
      <w:r>
        <w:t xml:space="preserve">Installing, first run, upgrading, uninstalling</w:t>
      </w:r>
    </w:p>
    <w:p>
      <w:pPr>
        <w:pStyle w:val="FirstParagraph"/>
      </w:pPr>
      <w:r>
        <w:t xml:space="preserve">This chapter describes Beta 15 Windows setup, the first-run window and first setup in the operator console. It also covers setup exit codes, logs, upgrade, repair and uninstall. The steps below are based on the current installer and runtime sources. The</w:t>
      </w:r>
      <w:r>
        <w:t xml:space="preserve"> </w:t>
      </w:r>
      <w:hyperlink r:id="rId10">
        <w:r>
          <w:rPr>
            <w:rStyle w:val="Hyperlink"/>
          </w:rPr>
          <w:t xml:space="preserve">Beta 15 verification record</w:t>
        </w:r>
      </w:hyperlink>
      <w:r>
        <w:t xml:space="preserve"> </w:t>
      </w:r>
      <w:r>
        <w:t xml:space="preserve">identifies the package checks and limits. Read</w:t>
      </w:r>
      <w:r>
        <w:t xml:space="preserve"> </w:t>
      </w:r>
      <w:hyperlink w:anchor="ch-planning">
        <w:r>
          <w:rPr>
            <w:rStyle w:val="Hyperlink"/>
          </w:rPr>
          <w:t xml:space="preserve">Chapter 9</w:t>
        </w:r>
      </w:hyperlink>
      <w:r>
        <w:t xml:space="preserve"> </w:t>
      </w:r>
      <w:r>
        <w:t xml:space="preserve">first.</w:t>
      </w:r>
    </w:p>
    <w:bookmarkStart w:id="277"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6">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9">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7"/>
    <w:bookmarkStart w:id="278"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record matching the package; see the Beta 15 verification record for this release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8"/>
    <w:bookmarkStart w:id="282"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0" name="Picture"/>
            <a:graphic>
              <a:graphicData uri="http://schemas.openxmlformats.org/drawingml/2006/picture">
                <pic:pic>
                  <pic:nvPicPr>
                    <pic:cNvPr descr="manual/diagrams/7ea8e49d7826.png" id="281" name="Picture"/>
                    <pic:cNvPicPr>
                      <a:picLocks noChangeArrowheads="1" noChangeAspect="1"/>
                    </pic:cNvPicPr>
                  </pic:nvPicPr>
                  <pic:blipFill>
                    <a:blip r:embed="rId279"/>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2"/>
    <w:bookmarkStart w:id="292"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3"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3"/>
    <w:bookmarkStart w:id="284"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Beta 15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Beta 15 refuses a downgrade in the early version check for both graphical and silent setup.</w:t>
      </w:r>
    </w:p>
    <w:bookmarkEnd w:id="284"/>
    <w:bookmarkStart w:id="285"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5"/>
    <w:bookmarkStart w:id="289"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1.0.0-beta.15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6"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6"/>
    <w:bookmarkStart w:id="288"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7">
        <w:r>
          <w:rPr>
            <w:rStyle w:val="Hyperlink"/>
          </w:rPr>
          <w:t xml:space="preserve">restricted service identity guide</w:t>
        </w:r>
      </w:hyperlink>
      <w:r>
        <w:t xml:space="preserve">. An isolated Windows Sandbox run with the current source overlay verified migration of an existing default LocalSystem profile and CivicCast credentials, virtual-account service startup, and a healthy API with the current schema. This is development-source evidence, not qualification of a rebuilt or signed installer or production cutover; the published Beta 15 installer remains unchanged.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8"/>
    <w:bookmarkEnd w:id="289"/>
    <w:bookmarkStart w:id="290"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0"/>
    <w:bookmarkStart w:id="291"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Beta 15 package check confirmed the sample played and</w:t>
      </w:r>
      <w:r>
        <w:t xml:space="preserve"> </w:t>
      </w:r>
      <w:r>
        <w:t xml:space="preserve">returned the channel to slate. A separate one-minute slot containing the</w:t>
      </w:r>
      <w:r>
        <w:t xml:space="preserve"> </w:t>
      </w:r>
      <w:r>
        <w:t xml:space="preserve">20-second clip showed repeated rollover attempts and a</w:t>
      </w:r>
      <w:r>
        <w:t xml:space="preserve"> </w:t>
      </w:r>
      <w:r>
        <w:rPr>
          <w:rStyle w:val="VerbatimChar"/>
        </w:rPr>
        <w:t xml:space="preserve">Changing source</w:t>
      </w:r>
      <w:r>
        <w:t xml:space="preserve"> </w:t>
      </w:r>
      <w:r>
        <w:t xml:space="preserve">status during the observation; this was not shown to be an indefinite stall</w:t>
      </w:r>
      <w:r>
        <w:t xml:space="preserve"> </w:t>
      </w:r>
      <w:r>
        <w:t xml:space="preserve">or corrected by this release. See the Beta 15 verification record for scope.</w:t>
      </w:r>
    </w:p>
    <w:bookmarkEnd w:id="291"/>
    <w:bookmarkEnd w:id="292"/>
    <w:bookmarkStart w:id="293"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3"/>
    <w:bookmarkStart w:id="298"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4"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Beta 15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4"/>
    <w:bookmarkStart w:id="295"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5"/>
    <w:bookmarkStart w:id="296"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6"/>
    <w:bookmarkStart w:id="297"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7"/>
    <w:bookmarkEnd w:id="298"/>
    <w:bookmarkStart w:id="299"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299"/>
    <w:bookmarkStart w:id="30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1.0.0-beta.15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1.0.0-beta.15.</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10">
        <w:r>
          <w:rPr>
            <w:rStyle w:val="Hyperlink"/>
          </w:rPr>
          <w:t xml:space="preserve">Beta 15 verification record</w:t>
        </w:r>
      </w:hyperlink>
      <w:r>
        <w:t xml:space="preserve"> </w:t>
      </w:r>
      <w:r>
        <w:t xml:space="preserve">states the package observations and limits; it does not claim a normal cross-version upgrade or an extended soak.</w:t>
      </w:r>
    </w:p>
    <w:bookmarkEnd w:id="300"/>
    <w:bookmarkStart w:id="30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Read the</w:t>
      </w:r>
      <w:r>
        <w:t xml:space="preserve"> </w:t>
      </w:r>
      <w:hyperlink r:id="rId10">
        <w:r>
          <w:rPr>
            <w:rStyle w:val="Hyperlink"/>
          </w:rPr>
          <w:t xml:space="preserve">Beta 15 verification record</w:t>
        </w:r>
      </w:hyperlink>
      <w:r>
        <w:t xml:space="preserve"> </w:t>
      </w:r>
      <w:r>
        <w:t xml:space="preserve">for the tested installation scope; it does not claim a normal cross-version upgrade.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1"/>
    <w:bookmarkStart w:id="30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2"/>
    <w:bookmarkStart w:id="30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3"/>
    <w:bookmarkStart w:id="30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4"/>
    <w:bookmarkStart w:id="305"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5"/>
    <w:bookmarkEnd w:id="306"/>
    <w:bookmarkStart w:id="34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This chapter describes Beta 15 configuration. Its identity and package checks are in the</w:t>
      </w:r>
      <w:r>
        <w:t xml:space="preserve"> </w:t>
      </w:r>
      <w:hyperlink r:id="rId10">
        <w:r>
          <w:rPr>
            <w:rStyle w:val="Hyperlink"/>
          </w:rPr>
          <w:t xml:space="preserve">Beta 15 verification record</w:t>
        </w:r>
      </w:hyperlink>
      <w:r>
        <w:t xml:space="preserve">; the release page establishes which packages are available.</w:t>
      </w:r>
    </w:p>
    <w:bookmarkStart w:id="307"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7"/>
    <w:bookmarkStart w:id="308"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and verifies the old profile and imports CivicCast Credential Manager entries before changing service identity. See the</w:t>
      </w:r>
      <w:r>
        <w:t xml:space="preserve"> </w:t>
      </w:r>
      <w:hyperlink r:id="rId287">
        <w:r>
          <w:rPr>
            <w:rStyle w:val="Hyperlink"/>
          </w:rPr>
          <w:t xml:space="preserve">restricted service identity guide</w:t>
        </w:r>
      </w:hyperlink>
      <w:r>
        <w:t xml:space="preserve"> </w:t>
      </w:r>
      <w:r>
        <w:t xml:space="preserve">for migration boundaries. An isolated Windows Sandbox run with the current source overlay verified profile and credential migration, virtual-account startup, and a healthy API with the current schema. This is development-source evidence, not qualification of a rebuilt or signed installer or production cutover.</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8"/>
    <w:bookmarkStart w:id="312"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9"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9"/>
    <w:bookmarkStart w:id="31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0">
        <w:r>
          <w:rPr>
            <w:rStyle w:val="Hyperlink"/>
          </w:rPr>
          <w:t xml:space="preserve">station backup guide</w:t>
        </w:r>
      </w:hyperlink>
      <w:r>
        <w:t xml:space="preserve"> </w:t>
      </w:r>
      <w:r>
        <w:t xml:space="preserve">before relying on them. The Setup destination check runs under the service account, so use a local path or share that account can write to; a drive letter mapped only in your own session is unavailable to the service.</w:t>
      </w:r>
    </w:p>
    <w:bookmarkEnd w:id="311"/>
    <w:bookmarkEnd w:id="312"/>
    <w:bookmarkStart w:id="31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3"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3"/>
    <w:bookmarkEnd w:id="314"/>
    <w:bookmarkStart w:id="323" w:name="configuration-channels"/>
    <w:p>
      <w:pPr>
        <w:pStyle w:val="Heading3"/>
      </w:pPr>
      <w:r>
        <w:t xml:space="preserve">Configure channels, outputs and sinks</w:t>
      </w:r>
    </w:p>
    <w:bookmarkStart w:id="31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5"/>
    <w:bookmarkStart w:id="316"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6"/>
    <w:bookmarkStart w:id="31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7"/>
    <w:bookmarkStart w:id="31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8"/>
    <w:bookmarkStart w:id="31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9"/>
    <w:bookmarkStart w:id="320"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0"/>
    <w:bookmarkStart w:id="32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21"/>
    <w:bookmarkStart w:id="322"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2"/>
    <w:bookmarkEnd w:id="323"/>
    <w:bookmarkStart w:id="32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4"/>
    <w:bookmarkStart w:id="325"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5"/>
    <w:bookmarkStart w:id="32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6"/>
    <w:bookmarkStart w:id="32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7"/>
    <w:bookmarkEnd w:id="328"/>
    <w:bookmarkStart w:id="32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29"/>
    <w:bookmarkStart w:id="33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30"/>
    <w:bookmarkStart w:id="33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1"/>
    <w:bookmarkStart w:id="33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2"/>
    <w:bookmarkStart w:id="33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3"/>
    <w:bookmarkStart w:id="33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4"/>
    <w:bookmarkStart w:id="33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5"/>
    <w:bookmarkStart w:id="33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6"/>
    <w:bookmarkStart w:id="34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7"/>
    <w:bookmarkStart w:id="33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38"/>
    <w:bookmarkStart w:id="33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39"/>
    <w:bookmarkStart w:id="34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0"/>
    <w:bookmarkEnd w:id="341"/>
    <w:bookmarkStart w:id="34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2"/>
    <w:bookmarkStart w:id="343"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3"/>
    <w:bookmarkEnd w:id="344"/>
    <w:bookmarkStart w:id="380"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The</w:t>
      </w:r>
      <w:r>
        <w:t xml:space="preserve"> </w:t>
      </w:r>
      <w:hyperlink r:id="rId10">
        <w:r>
          <w:rPr>
            <w:rStyle w:val="Hyperlink"/>
          </w:rPr>
          <w:t xml:space="preserve">Beta 15 verification record</w:t>
        </w:r>
      </w:hyperlink>
      <w:r>
        <w:t xml:space="preserve"> </w:t>
      </w:r>
      <w:r>
        <w:t xml:space="preserve">states the package-specific observations and limits. Where the code and a convenient assumption disagree, a</w:t>
      </w:r>
      <w:r>
        <w:t xml:space="preserve"> </w:t>
      </w:r>
      <w:r>
        <w:rPr>
          <w:b/>
          <w:bCs/>
        </w:rPr>
        <w:t xml:space="preserve">Known issue</w:t>
      </w:r>
      <w:r>
        <w:t xml:space="preserve"> </w:t>
      </w:r>
      <w:r>
        <w:t xml:space="preserve">callout explains the current source behavior.</w:t>
      </w:r>
    </w:p>
    <w:bookmarkStart w:id="345"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The</w:t>
      </w:r>
      <w:r>
        <w:t xml:space="preserve"> </w:t>
      </w:r>
      <w:hyperlink r:id="rId10">
        <w:r>
          <w:rPr>
            <w:rStyle w:val="Hyperlink"/>
          </w:rPr>
          <w:t xml:space="preserve">Beta 15 verification record</w:t>
        </w:r>
      </w:hyperlink>
      <w:r>
        <w:t xml:space="preserve"> </w:t>
      </w:r>
      <w:r>
        <w:t xml:space="preserve">records the package installation observations and limits. Historical station measurements are collected in</w:t>
      </w:r>
      <w:r>
        <w:t xml:space="preserve"> </w:t>
      </w:r>
      <w:hyperlink w:anchor="app-evidence">
        <w:r>
          <w:rPr>
            <w:rStyle w:val="Hyperlink"/>
          </w:rPr>
          <w:t xml:space="preserve">Appendix H</w:t>
        </w:r>
      </w:hyperlink>
      <w:r>
        <w:t xml:space="preserve">.</w:t>
      </w:r>
    </w:p>
    <w:bookmarkEnd w:id="345"/>
    <w:bookmarkStart w:id="35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An isolated Windows Sandbox run with the current source overlay verified profile and CivicCast credential migration, startup under this virtual account,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7" name="Picture"/>
            <a:graphic>
              <a:graphicData uri="http://schemas.openxmlformats.org/drawingml/2006/picture">
                <pic:pic>
                  <pic:nvPicPr>
                    <pic:cNvPr descr="manual/diagrams/24a9b387bf38.png" id="348" name="Picture"/>
                    <pic:cNvPicPr>
                      <a:picLocks noChangeArrowheads="1" noChangeAspect="1"/>
                    </pic:cNvPicPr>
                  </pic:nvPicPr>
                  <pic:blipFill>
                    <a:blip r:embed="rId34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4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49"/>
    <w:bookmarkStart w:id="350"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0"/>
    <w:bookmarkEnd w:id="351"/>
    <w:bookmarkStart w:id="35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2"/>
    <w:bookmarkEnd w:id="353"/>
    <w:bookmarkStart w:id="354"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4"/>
    <w:bookmarkStart w:id="360" w:name="check-that-the-station-is-healthy"/>
    <w:p>
      <w:pPr>
        <w:pStyle w:val="Heading3"/>
      </w:pPr>
      <w:r>
        <w:t xml:space="preserve">Check that the station is healthy</w:t>
      </w:r>
    </w:p>
    <w:bookmarkStart w:id="35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5"/>
    <w:bookmarkStart w:id="35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6"/>
    <w:bookmarkStart w:id="35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7"/>
    <w:bookmarkStart w:id="35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58"/>
    <w:bookmarkStart w:id="35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59"/>
    <w:bookmarkEnd w:id="360"/>
    <w:bookmarkStart w:id="363" w:name="do-the-daily-and-weekly-routine"/>
    <w:p>
      <w:pPr>
        <w:pStyle w:val="Heading3"/>
      </w:pPr>
      <w:r>
        <w:t xml:space="preserve">Do the daily and weekly routine</w:t>
      </w:r>
    </w:p>
    <w:p>
      <w:pPr>
        <w:pStyle w:val="FirstParagraph"/>
      </w:pPr>
      <w:r>
        <w:t xml:space="preserve">This routine uses checks that exist in beta.11.</w:t>
      </w:r>
    </w:p>
    <w:bookmarkStart w:id="361"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61"/>
    <w:bookmarkStart w:id="362"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Run the disaster-recovery drill (see below) at least when you have changed anything, and keep the report.</w:t>
      </w:r>
    </w:p>
    <w:p>
      <w:pPr>
        <w:pStyle w:val="Compact"/>
        <w:numPr>
          <w:ilvl w:val="0"/>
          <w:numId w:val="1204"/>
        </w:numPr>
      </w:pPr>
      <w:r>
        <w:t xml:space="preserve">Copy the things the drill does not back up (see below) to storage that is not on this computer.</w:t>
      </w:r>
    </w:p>
    <w:bookmarkEnd w:id="362"/>
    <w:bookmarkEnd w:id="363"/>
    <w:bookmarkStart w:id="368" w:name="manage-disk-and-cache"/>
    <w:p>
      <w:pPr>
        <w:pStyle w:val="Heading3"/>
      </w:pPr>
      <w:r>
        <w:t xml:space="preserve">Manage disk and cache</w:t>
      </w:r>
    </w:p>
    <w:bookmarkStart w:id="36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64"/>
    <w:bookmarkStart w:id="36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65"/>
    <w:bookmarkStart w:id="36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66"/>
    <w:bookmarkStart w:id="367"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7"/>
    <w:bookmarkEnd w:id="368"/>
    <w:bookmarkStart w:id="373" w:name="back-up-and-restore"/>
    <w:p>
      <w:pPr>
        <w:pStyle w:val="Heading3"/>
      </w:pPr>
      <w:r>
        <w:t xml:space="preserve">Back up and restore</w:t>
      </w:r>
    </w:p>
    <w:bookmarkStart w:id="369"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0">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69"/>
    <w:bookmarkStart w:id="370"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0"/>
    <w:bookmarkStart w:id="371"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1"/>
    <w:bookmarkStart w:id="372"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0">
        <w:r>
          <w:rPr>
            <w:rStyle w:val="Hyperlink"/>
          </w:rPr>
          <w:t xml:space="preserve">station backup guide</w:t>
        </w:r>
      </w:hyperlink>
      <w:r>
        <w:t xml:space="preserve">.</w:t>
      </w:r>
    </w:p>
    <w:bookmarkEnd w:id="372"/>
    <w:bookmarkEnd w:id="373"/>
    <w:bookmarkStart w:id="374"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0">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4"/>
    <w:bookmarkStart w:id="37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7"/>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7"/>
        </w:numPr>
      </w:pPr>
      <w:r>
        <w:t xml:space="preserve">It upgrades the program and migrates the database.</w:t>
      </w:r>
    </w:p>
    <w:p>
      <w:pPr>
        <w:pStyle w:val="Compact"/>
        <w:numPr>
          <w:ilvl w:val="0"/>
          <w:numId w:val="1207"/>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verification:</w:t>
      </w:r>
      <w:r>
        <w:t xml:space="preserve"> </w:t>
      </w:r>
      <w:r>
        <w:t xml:space="preserve">Read the</w:t>
      </w:r>
      <w:r>
        <w:t xml:space="preserve"> </w:t>
      </w:r>
      <w:hyperlink r:id="rId10">
        <w:r>
          <w:rPr>
            <w:rStyle w:val="Hyperlink"/>
          </w:rPr>
          <w:t xml:space="preserve">Beta 15 verification record</w:t>
        </w:r>
      </w:hyperlink>
      <w:r>
        <w:t xml:space="preserve"> </w:t>
      </w:r>
      <w:r>
        <w:t xml:space="preserve">for the exact installer and completed checks. It does not claim a normal cross-version upgrade. 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5"/>
    <w:bookmarkStart w:id="377" w:name="capacity-guidance"/>
    <w:p>
      <w:pPr>
        <w:pStyle w:val="Heading3"/>
      </w:pPr>
      <w:r>
        <w:t xml:space="preserve">Capacity guidance</w:t>
      </w:r>
    </w:p>
    <w:p>
      <w:pPr>
        <w:pStyle w:val="FirstParagraph"/>
      </w:pPr>
      <w:r>
        <w:t xml:space="preserve">The 72-hour three-channel host measurement is recorded in the</w:t>
      </w:r>
      <w:r>
        <w:t xml:space="preserve"> </w:t>
      </w:r>
      <w:hyperlink r:id="rId11">
        <w:r>
          <w:rPr>
            <w:rStyle w:val="Hyperlink"/>
          </w:rPr>
          <w:t xml:space="preserve">host report</w:t>
        </w:r>
      </w:hyperlink>
      <w:r>
        <w:t xml:space="preserve">. Historical Beta 12 upgrade observations are described in the</w:t>
      </w:r>
      <w:r>
        <w:t xml:space="preserve"> </w:t>
      </w:r>
      <w:hyperlink r:id="rId376">
        <w:r>
          <w:rPr>
            <w:rStyle w:val="Hyperlink"/>
          </w:rPr>
          <w:t xml:space="preserve">verification record</w:t>
        </w:r>
      </w:hyperlink>
      <w:r>
        <w:t xml:space="preserve">.</w:t>
      </w:r>
    </w:p>
    <w:p>
      <w:pPr>
        <w:pStyle w:val="Compact"/>
        <w:numPr>
          <w:ilvl w:val="0"/>
          <w:numId w:val="1208"/>
        </w:numPr>
      </w:pPr>
      <w:r>
        <w:t xml:space="preserve">The cache cap default is 60 GB. A 3-channel, 8-hour lab run used 46 GB of it.</w:t>
      </w:r>
    </w:p>
    <w:p>
      <w:pPr>
        <w:pStyle w:val="Compact"/>
        <w:numPr>
          <w:ilvl w:val="0"/>
          <w:numId w:val="1208"/>
        </w:numPr>
      </w:pPr>
      <w:r>
        <w:t xml:space="preserve">The longest conform in that run took 389 seconds.</w:t>
      </w:r>
    </w:p>
    <w:p>
      <w:pPr>
        <w:pStyle w:val="Compact"/>
        <w:numPr>
          <w:ilvl w:val="0"/>
          <w:numId w:val="1208"/>
        </w:numPr>
      </w:pPr>
      <w:r>
        <w:t xml:space="preserve">That run used a single service process and had 0 holes in 50 program changes.</w:t>
      </w:r>
    </w:p>
    <w:p>
      <w:pPr>
        <w:pStyle w:val="Compact"/>
        <w:numPr>
          <w:ilvl w:val="0"/>
          <w:numId w:val="1208"/>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11">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7"/>
    <w:bookmarkStart w:id="378"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78"/>
    <w:bookmarkStart w:id="379"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79"/>
    <w:bookmarkEnd w:id="380"/>
    <w:bookmarkStart w:id="408"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Beta 15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10">
        <w:r>
          <w:rPr>
            <w:rStyle w:val="Hyperlink"/>
          </w:rPr>
          <w:t xml:space="preserve">Beta 15 verification record</w:t>
        </w:r>
      </w:hyperlink>
      <w:r>
        <w:t xml:space="preserve"> </w:t>
      </w:r>
      <w:r>
        <w:t xml:space="preserve">records that package’s installation checks and evidence limits. The station-operations changes described here are later source integration and are not evidence that the published Beta 15 installer or a running station includes them.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1"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1"/>
    <w:bookmarkStart w:id="382"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source configures the service as the restricted virtual account</w:t>
      </w:r>
      <w:r>
        <w:t xml:space="preserve"> </w:t>
      </w:r>
      <w:r>
        <w:rPr>
          <w:rStyle w:val="VerbatimChar"/>
        </w:rPr>
        <w:t xml:space="preserve">NT SERVICE\CivicCastSupervisor</w:t>
      </w:r>
      <w:r>
        <w:t xml:space="preserve">;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w:t>
      </w:r>
    </w:p>
    <w:bookmarkEnd w:id="382"/>
    <w:bookmarkStart w:id="383"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83"/>
    <w:bookmarkStart w:id="388"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84"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84"/>
    <w:bookmarkStart w:id="385"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5"/>
    <w:bookmarkStart w:id="386"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86"/>
    <w:bookmarkStart w:id="387"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87"/>
    <w:bookmarkEnd w:id="388"/>
    <w:bookmarkStart w:id="392" w:name="understand-sign-in-setup-and-recovery"/>
    <w:p>
      <w:pPr>
        <w:pStyle w:val="Heading3"/>
      </w:pPr>
      <w:r>
        <w:t xml:space="preserve">Understand sign-in, setup and recovery</w:t>
      </w:r>
    </w:p>
    <w:bookmarkStart w:id="389"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89"/>
    <w:bookmarkStart w:id="390"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0"/>
    <w:bookmarkStart w:id="391"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1"/>
    <w:bookmarkEnd w:id="392"/>
    <w:bookmarkStart w:id="396" w:name="Xe2d491be0e1970514a67fc885ec81be4df9e517"/>
    <w:p>
      <w:pPr>
        <w:pStyle w:val="Heading3"/>
      </w:pPr>
      <w:r>
        <w:t xml:space="preserve">Know what the station exposes to the network</w:t>
      </w:r>
    </w:p>
    <w:bookmarkStart w:id="393"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393"/>
    <w:bookmarkStart w:id="394"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394"/>
    <w:bookmarkStart w:id="395"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395"/>
    <w:bookmarkEnd w:id="396"/>
    <w:bookmarkStart w:id="397"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7"/>
    <w:bookmarkStart w:id="398"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98"/>
    <w:bookmarkStart w:id="401" w:name="protect-subscribers-and-viewers"/>
    <w:p>
      <w:pPr>
        <w:pStyle w:val="Heading3"/>
      </w:pPr>
      <w:r>
        <w:t xml:space="preserve">Protect subscribers and viewers</w:t>
      </w:r>
    </w:p>
    <w:bookmarkStart w:id="399"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399"/>
    <w:bookmarkStart w:id="400"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0"/>
    <w:bookmarkEnd w:id="401"/>
    <w:bookmarkStart w:id="402"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The Beta 15 verification record states the actual package checks and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2"/>
    <w:bookmarkStart w:id="403"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3"/>
    <w:bookmarkStart w:id="405"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Start w:id="404"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04"/>
    <w:bookmarkEnd w:id="405"/>
    <w:bookmarkStart w:id="406"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06"/>
    <w:bookmarkStart w:id="407"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7"/>
    <w:bookmarkEnd w:id="408"/>
    <w:bookmarkStart w:id="433"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p>
      <w:pPr>
        <w:pStyle w:val="BlockText"/>
      </w:pPr>
      <w:r>
        <w:rPr>
          <w:b/>
          <w:bCs/>
        </w:rPr>
        <w:t xml:space="preserve">Package checks:</w:t>
      </w:r>
      <w:r>
        <w:t xml:space="preserve"> </w:t>
      </w:r>
      <w:r>
        <w:t xml:space="preserve">The</w:t>
      </w:r>
      <w:r>
        <w:t xml:space="preserve"> </w:t>
      </w:r>
      <w:hyperlink r:id="rId10">
        <w:r>
          <w:rPr>
            <w:rStyle w:val="Hyperlink"/>
          </w:rPr>
          <w:t xml:space="preserve">Beta 15 verification record</w:t>
        </w:r>
      </w:hyperlink>
      <w:r>
        <w:t xml:space="preserve"> </w:t>
      </w:r>
      <w:r>
        <w:t xml:space="preserve">states the current package’s installation observations and limits.</w:t>
      </w:r>
    </w:p>
    <w:bookmarkStart w:id="409"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5"/>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09"/>
    <w:bookmarkStart w:id="410"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0"/>
    <w:bookmarkStart w:id="411"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startup. Use</w:t>
      </w:r>
      <w:r>
        <w:t xml:space="preserve"> </w:t>
      </w:r>
      <w:r>
        <w:rPr>
          <w:rStyle w:val="VerbatimChar"/>
        </w:rPr>
        <w:t xml:space="preserve">/health</w:t>
      </w:r>
      <w:r>
        <w:t xml:space="preserve">, the channel’s output and the verification record matching the installed package; the</w:t>
      </w:r>
      <w:r>
        <w:t xml:space="preserve"> </w:t>
      </w:r>
      <w:hyperlink r:id="rId10">
        <w:r>
          <w:rPr>
            <w:rStyle w:val="Hyperlink"/>
          </w:rPr>
          <w:t xml:space="preserve">Beta 15 record</w:t>
        </w:r>
      </w:hyperlink>
      <w:r>
        <w:t xml:space="preserve"> </w:t>
      </w:r>
      <w:r>
        <w:t xml:space="preserve">states its package limits.</w:t>
      </w:r>
    </w:p>
    <w:bookmarkEnd w:id="411"/>
    <w:bookmarkStart w:id="412"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2"/>
    <w:bookmarkStart w:id="413"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13"/>
    <w:bookmarkStart w:id="414"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14"/>
    <w:bookmarkStart w:id="415"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 15 observation:</w:t>
      </w:r>
      <w:r>
        <w:t xml:space="preserve"> </w:t>
      </w:r>
      <w:r>
        <w:t xml:space="preserve">The published package showed repeated rollover attempts after a 20-second Welcome clip ended inside a 60-second slot; a separate 20-second slot played and returned to slate. The corrected source carries each schedule row’s occurrence ID through preparation. It allows an intentional short program to air, then recognizes a later lookup of that same occurrence at an advanced inpoint as its remainder. A separate scheduled use of the same asset remains a new program. See the Beta 15 verification record for the published-package observation and the corrected candidate’s runtime status.</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15"/>
    <w:bookmarkStart w:id="416"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16"/>
    <w:bookmarkStart w:id="418"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17"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7"/>
    <w:bookmarkEnd w:id="418"/>
    <w:bookmarkStart w:id="419"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19"/>
    <w:bookmarkStart w:id="420"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0"/>
    <w:bookmarkStart w:id="421"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1"/>
    <w:bookmarkStart w:id="422"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2"/>
    <w:bookmarkStart w:id="423"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23"/>
    <w:bookmarkStart w:id="424"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24"/>
    <w:bookmarkStart w:id="425"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76">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It saves a temporary, size-checked recovery copy before replacing files, re-verifies packs, runs the database upgrade and restores the prior application and station state if a later step fails. Setup refuses to put an older version over a newer one.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 </w:t>
            </w:r>
            <w:r>
              <w:t xml:space="preserve">and</w:t>
            </w:r>
            <w:r>
              <w:t xml:space="preserve"> </w:t>
            </w:r>
            <w:r>
              <w:rPr>
                <w:rStyle w:val="VerbatimChar"/>
              </w:rPr>
              <w:t xml:space="preserve">install-progress.log</w:t>
            </w:r>
            <w:r>
              <w:t xml:space="preserve">.</w:t>
            </w:r>
          </w:p>
        </w:tc>
        <w:tc>
          <w:tcPr/>
          <w:p>
            <w:pPr>
              <w:pStyle w:val="Compact"/>
            </w:pPr>
            <w:r>
              <w:t xml:space="preserve">Setup attempts to restore the previous application and station state; if it reports exit 136, keep recovery files and follow the exit-136 instructions.</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then restores the pre-setup application and station state when automatic recovery succeeds.</w:t>
            </w:r>
          </w:p>
        </w:tc>
        <w:tc>
          <w:tcPr/>
          <w:p>
            <w:pPr>
              <w:pStyle w:val="Compact"/>
            </w:pP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w:t>
            </w:r>
          </w:p>
        </w:tc>
        <w:tc>
          <w:tcPr/>
          <w:p>
            <w:pPr>
              <w:pStyle w:val="Compact"/>
            </w:pPr>
            <w:r>
              <w:t xml:space="preserve">Read the reason, fix it, and run setup again. The previous service start mode is restored with the prior installation.</w:t>
            </w:r>
          </w:p>
        </w:tc>
      </w:tr>
      <w:tr>
        <w:tc>
          <w:tcPr/>
          <w:p>
            <w:pPr>
              <w:pStyle w:val="Compact"/>
            </w:pPr>
            <w:r>
              <w:t xml:space="preserve">Setup exit 128</w:t>
            </w:r>
          </w:p>
        </w:tc>
        <w:tc>
          <w:tcPr/>
          <w:p>
            <w:pPr>
              <w:pStyle w:val="Compact"/>
            </w:pPr>
            <w:r>
              <w:t xml:space="preserve">An earlier failed upgrade’s journal is still on disk. Setup restores the pre-setup state when automatic recovery succeeds.</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A defensive late refusal restores the pre-setup state when automatic recovery succeeds.</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newer installed version. If recovery did not complete, keep the recovery files and follow exit 136.</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5"/>
    <w:bookmarkStart w:id="426"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6"/>
    <w:bookmarkStart w:id="429" w:name="reference-tables-ch14"/>
    <w:p>
      <w:pPr>
        <w:pStyle w:val="Heading3"/>
      </w:pPr>
      <w:r>
        <w:t xml:space="preserve">Reference tables</w:t>
      </w:r>
    </w:p>
    <w:bookmarkStart w:id="427"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7"/>
    <w:bookmarkStart w:id="428"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28"/>
    <w:bookmarkEnd w:id="429"/>
    <w:bookmarkStart w:id="430"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0"/>
    <w:bookmarkStart w:id="431"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1"/>
    <w:bookmarkStart w:id="432"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32"/>
    <w:bookmarkEnd w:id="433"/>
    <w:bookmarkStart w:id="46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This chapter describes Beta 15 configuration. The</w:t>
      </w:r>
      <w:r>
        <w:t xml:space="preserve"> </w:t>
      </w:r>
      <w:hyperlink r:id="rId10">
        <w:r>
          <w:rPr>
            <w:rStyle w:val="Hyperlink"/>
          </w:rPr>
          <w:t xml:space="preserve">Beta 15 verification record</w:t>
        </w:r>
      </w:hyperlink>
      <w:r>
        <w:t xml:space="preserve"> </w:t>
      </w:r>
      <w:r>
        <w:t xml:space="preserve">records its package observations and limits. Verify your configured external service or headend during station commissioning.</w:t>
      </w:r>
    </w:p>
    <w:bookmarkStart w:id="434"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34"/>
    <w:bookmarkStart w:id="435"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5"/>
    <w:bookmarkStart w:id="442"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36"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6"/>
    <w:bookmarkStart w:id="440"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38" name="Picture"/>
            <a:graphic>
              <a:graphicData uri="http://schemas.openxmlformats.org/drawingml/2006/picture">
                <pic:pic>
                  <pic:nvPicPr>
                    <pic:cNvPr descr="manual/diagrams/d02faad09291.png" id="439" name="Picture"/>
                    <pic:cNvPicPr>
                      <a:picLocks noChangeArrowheads="1" noChangeAspect="1"/>
                    </pic:cNvPicPr>
                  </pic:nvPicPr>
                  <pic:blipFill>
                    <a:blip r:embed="rId437"/>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0"/>
    <w:bookmarkStart w:id="441"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1"/>
    <w:bookmarkEnd w:id="442"/>
    <w:bookmarkStart w:id="443"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43"/>
    <w:bookmarkStart w:id="445"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44"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44"/>
    <w:bookmarkEnd w:id="445"/>
    <w:bookmarkStart w:id="446"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6"/>
    <w:bookmarkStart w:id="447"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7"/>
    <w:bookmarkStart w:id="449"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48"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48"/>
    <w:bookmarkEnd w:id="449"/>
    <w:bookmarkStart w:id="453" w:name="webhooks-and-subscriptions"/>
    <w:p>
      <w:pPr>
        <w:pStyle w:val="Heading3"/>
      </w:pPr>
      <w:r>
        <w:t xml:space="preserve">Webhooks and subscriptions</w:t>
      </w:r>
    </w:p>
    <w:p>
      <w:pPr>
        <w:pStyle w:val="FirstParagraph"/>
      </w:pPr>
      <w:r>
        <w:t xml:space="preserve">There are three different webhook features. Keep them apart.</w:t>
      </w:r>
    </w:p>
    <w:bookmarkStart w:id="450"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0"/>
    <w:bookmarkStart w:id="451"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1"/>
    <w:bookmarkStart w:id="452"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52"/>
    <w:bookmarkEnd w:id="453"/>
    <w:bookmarkStart w:id="454"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54"/>
    <w:bookmarkStart w:id="459"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5"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55"/>
    <w:bookmarkStart w:id="456"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56"/>
    <w:bookmarkStart w:id="457"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7"/>
    <w:bookmarkStart w:id="458"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58"/>
    <w:bookmarkEnd w:id="459"/>
    <w:bookmarkStart w:id="460"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0"/>
    <w:bookmarkStart w:id="46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61"/>
    <w:bookmarkEnd w:id="462"/>
    <w:bookmarkEnd w:id="463"/>
    <w:bookmarkStart w:id="53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3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Beta 15 architecture, including caption recovery, installation and model selection, recording and private source playback. Where a value is a default that a setting can change, the text says so. Package observations are recorded separately in the release verification record.</w:t>
      </w:r>
    </w:p>
    <w:p>
      <w:pPr>
        <w:pStyle w:val="BlockText"/>
      </w:pPr>
      <w:r>
        <w:rPr>
          <w:b/>
          <w:bCs/>
        </w:rPr>
        <w:t xml:space="preserve">Note:</w:t>
      </w:r>
      <w:r>
        <w:t xml:space="preserve"> </w:t>
      </w:r>
      <w:r>
        <w:t xml:space="preserve">This chapter describes Beta 15. Its</w:t>
      </w:r>
      <w:r>
        <w:t xml:space="preserve"> </w:t>
      </w:r>
      <w:hyperlink r:id="rId10">
        <w:r>
          <w:rPr>
            <w:rStyle w:val="Hyperlink"/>
          </w:rPr>
          <w:t xml:space="preserve">verification record</w:t>
        </w:r>
      </w:hyperlink>
      <w:r>
        <w:t xml:space="preserve"> </w:t>
      </w:r>
      <w:r>
        <w:t xml:space="preserve">identifies the package checks and limits. The separate 72-hour host measurement retains its original Beta 11 run identity.</w:t>
      </w:r>
    </w:p>
    <w:bookmarkStart w:id="46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64"/>
    <w:bookmarkStart w:id="46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6" name="Picture"/>
            <a:graphic>
              <a:graphicData uri="http://schemas.openxmlformats.org/drawingml/2006/picture">
                <pic:pic>
                  <pic:nvPicPr>
                    <pic:cNvPr descr="manual/diagrams/6efd0747f615.png" id="467" name="Picture"/>
                    <pic:cNvPicPr>
                      <a:picLocks noChangeArrowheads="1" noChangeAspect="1"/>
                    </pic:cNvPicPr>
                  </pic:nvPicPr>
                  <pic:blipFill>
                    <a:blip r:embed="rId46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 The Beta 15 verification record remains evidence for that exact package and does not include this later source integration.</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68"/>
    <w:bookmarkStart w:id="47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70" name="Picture"/>
            <a:graphic>
              <a:graphicData uri="http://schemas.openxmlformats.org/drawingml/2006/picture">
                <pic:pic>
                  <pic:nvPicPr>
                    <pic:cNvPr descr="manual/diagrams/e45581c7a998.png" id="471" name="Picture"/>
                    <pic:cNvPicPr>
                      <a:picLocks noChangeArrowheads="1" noChangeAspect="1"/>
                    </pic:cNvPicPr>
                  </pic:nvPicPr>
                  <pic:blipFill>
                    <a:blip r:embed="rId46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not as an administrator. Existing default LocalSystem installations migrate the old profile and CivicCast credentials before the service identity changes.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 Startup under the configured virtual service identity remains unverified; see the</w:t>
      </w:r>
      <w:r>
        <w:t xml:space="preserve"> </w:t>
      </w:r>
      <w:hyperlink r:id="rId287">
        <w:r>
          <w:rPr>
            <w:rStyle w:val="Hyperlink"/>
          </w:rPr>
          <w:t xml:space="preserve">restricted service identity guide</w:t>
        </w:r>
      </w:hyperlink>
      <w:r>
        <w:t xml:space="preserve">.</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72"/>
    <w:bookmarkStart w:id="47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74" name="Picture"/>
            <a:graphic>
              <a:graphicData uri="http://schemas.openxmlformats.org/drawingml/2006/picture">
                <pic:pic>
                  <pic:nvPicPr>
                    <pic:cNvPr descr="manual/diagrams/5936bbf0afbe.png" id="475" name="Picture"/>
                    <pic:cNvPicPr>
                      <a:picLocks noChangeArrowheads="1" noChangeAspect="1"/>
                    </pic:cNvPicPr>
                  </pic:nvPicPr>
                  <pic:blipFill>
                    <a:blip r:embed="rId47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6"/>
    <w:bookmarkStart w:id="48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78" name="Picture"/>
            <a:graphic>
              <a:graphicData uri="http://schemas.openxmlformats.org/drawingml/2006/picture">
                <pic:pic>
                  <pic:nvPicPr>
                    <pic:cNvPr descr="manual/diagrams/a774fc4a1d0a.png" id="479" name="Picture"/>
                    <pic:cNvPicPr>
                      <a:picLocks noChangeArrowheads="1" noChangeAspect="1"/>
                    </pic:cNvPicPr>
                  </pic:nvPicPr>
                  <pic:blipFill>
                    <a:blip r:embed="rId47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station backup workflow includes configured state and portable credentials; see the</w:t>
      </w:r>
      <w:r>
        <w:t xml:space="preserve"> </w:t>
      </w:r>
      <w:hyperlink r:id="rId310">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0">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0"/>
    <w:bookmarkStart w:id="48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82" name="Picture"/>
            <a:graphic>
              <a:graphicData uri="http://schemas.openxmlformats.org/drawingml/2006/picture">
                <pic:pic>
                  <pic:nvPicPr>
                    <pic:cNvPr descr="manual/diagrams/2401295e7897.png" id="483" name="Picture"/>
                    <pic:cNvPicPr>
                      <a:picLocks noChangeArrowheads="1" noChangeAspect="1"/>
                    </pic:cNvPicPr>
                  </pic:nvPicPr>
                  <pic:blipFill>
                    <a:blip r:embed="rId48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8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84"/>
    <w:bookmarkStart w:id="48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5"/>
    <w:bookmarkEnd w:id="486"/>
    <w:bookmarkStart w:id="50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88" name="Picture"/>
            <a:graphic>
              <a:graphicData uri="http://schemas.openxmlformats.org/drawingml/2006/picture">
                <pic:pic>
                  <pic:nvPicPr>
                    <pic:cNvPr descr="manual/diagrams/7783a73be9f9.png" id="489" name="Picture"/>
                    <pic:cNvPicPr>
                      <a:picLocks noChangeArrowheads="1" noChangeAspect="1"/>
                    </pic:cNvPicPr>
                  </pic:nvPicPr>
                  <pic:blipFill>
                    <a:blip r:embed="rId48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9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91" name="Picture"/>
            <a:graphic>
              <a:graphicData uri="http://schemas.openxmlformats.org/drawingml/2006/picture">
                <pic:pic>
                  <pic:nvPicPr>
                    <pic:cNvPr descr="manual/diagrams/decbf3b07d63.png" id="492" name="Picture"/>
                    <pic:cNvPicPr>
                      <a:picLocks noChangeArrowheads="1" noChangeAspect="1"/>
                    </pic:cNvPicPr>
                  </pic:nvPicPr>
                  <pic:blipFill>
                    <a:blip r:embed="rId49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93"/>
    <w:bookmarkStart w:id="49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5" name="Picture"/>
            <a:graphic>
              <a:graphicData uri="http://schemas.openxmlformats.org/drawingml/2006/picture">
                <pic:pic>
                  <pic:nvPicPr>
                    <pic:cNvPr descr="manual/diagrams/896f8abc8fd5.png" id="496" name="Picture"/>
                    <pic:cNvPicPr>
                      <a:picLocks noChangeArrowheads="1" noChangeAspect="1"/>
                    </pic:cNvPicPr>
                  </pic:nvPicPr>
                  <pic:blipFill>
                    <a:blip r:embed="rId49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97"/>
    <w:bookmarkStart w:id="50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99" name="Picture"/>
            <a:graphic>
              <a:graphicData uri="http://schemas.openxmlformats.org/drawingml/2006/picture">
                <pic:pic>
                  <pic:nvPicPr>
                    <pic:cNvPr descr="manual/diagrams/d4a7ae93ab3d.png" id="500" name="Picture"/>
                    <pic:cNvPicPr>
                      <a:picLocks noChangeArrowheads="1" noChangeAspect="1"/>
                    </pic:cNvPicPr>
                  </pic:nvPicPr>
                  <pic:blipFill>
                    <a:blip r:embed="rId49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501"/>
    <w:bookmarkEnd w:id="502"/>
    <w:bookmarkStart w:id="50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15 verification record identifies the package checks and limits; the historical Beta 11 host measurement is separate evidence.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04" name="Picture"/>
            <a:graphic>
              <a:graphicData uri="http://schemas.openxmlformats.org/drawingml/2006/picture">
                <pic:pic>
                  <pic:nvPicPr>
                    <pic:cNvPr descr="manual/diagrams/d47be929560a.png" id="505" name="Picture"/>
                    <pic:cNvPicPr>
                      <a:picLocks noChangeArrowheads="1" noChangeAspect="1"/>
                    </pic:cNvPicPr>
                  </pic:nvPicPr>
                  <pic:blipFill>
                    <a:blip r:embed="rId50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The Beta 15 verification record states the current package observations and limits.</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6"/>
    <w:bookmarkStart w:id="510"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08" name="Picture"/>
            <a:graphic>
              <a:graphicData uri="http://schemas.openxmlformats.org/drawingml/2006/picture">
                <pic:pic>
                  <pic:nvPicPr>
                    <pic:cNvPr descr="manual/diagrams/1354983de4bd.png" id="509" name="Picture"/>
                    <pic:cNvPicPr>
                      <a:picLocks noChangeArrowheads="1" noChangeAspect="1"/>
                    </pic:cNvPicPr>
                  </pic:nvPicPr>
                  <pic:blipFill>
                    <a:blip r:embed="rId507"/>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15 record identifies the checks and limits for this release.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0"/>
    <w:bookmarkStart w:id="51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12" name="Picture"/>
            <a:graphic>
              <a:graphicData uri="http://schemas.openxmlformats.org/drawingml/2006/picture">
                <pic:pic>
                  <pic:nvPicPr>
                    <pic:cNvPr descr="manual/diagrams/d48d8a049a6f.png" id="513" name="Picture"/>
                    <pic:cNvPicPr>
                      <a:picLocks noChangeArrowheads="1" noChangeAspect="1"/>
                    </pic:cNvPicPr>
                  </pic:nvPicPr>
                  <pic:blipFill>
                    <a:blip r:embed="rId51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14"/>
    <w:bookmarkStart w:id="51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16" name="Picture"/>
            <a:graphic>
              <a:graphicData uri="http://schemas.openxmlformats.org/drawingml/2006/picture">
                <pic:pic>
                  <pic:nvPicPr>
                    <pic:cNvPr descr="manual/diagrams/aa5394bfa005.png" id="517" name="Picture"/>
                    <pic:cNvPicPr>
                      <a:picLocks noChangeArrowheads="1" noChangeAspect="1"/>
                    </pic:cNvPicPr>
                  </pic:nvPicPr>
                  <pic:blipFill>
                    <a:blip r:embed="rId51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installation evidence is in the matching release verification record. The corrected Beta 15 source adds automatic setup recovery; exit 136 reports that its recovery transaction could not be prepared or completed. See</w:t>
      </w:r>
      <w:r>
        <w:t xml:space="preserve"> </w:t>
      </w:r>
      <w:hyperlink w:anchor="ch-installing">
        <w:r>
          <w:rPr>
            <w:rStyle w:val="Hyperlink"/>
          </w:rPr>
          <w:t xml:space="preserve">Chapter 10</w:t>
        </w:r>
      </w:hyperlink>
      <w:r>
        <w:t xml:space="preserve">.</w:t>
      </w:r>
    </w:p>
    <w:bookmarkEnd w:id="518"/>
    <w:bookmarkStart w:id="52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and wraps replacement in a durable recovery transaction before the upgrade engine, a Python program in the new package, takes over. Figure 16-14 shows the database steps and what happens if one fails.</w:t>
      </w:r>
    </w:p>
    <w:p>
      <w:pPr>
        <w:pStyle w:val="CaptionedFigure"/>
      </w:pPr>
      <w:r>
        <w:drawing>
          <wp:inline>
            <wp:extent cx="5334000" cy="3061607"/>
            <wp:effectExtent b="0" l="0" r="0" t="0"/>
            <wp:docPr descr="Figure 16-14. Upgrade and rollback." title="" id="520" name="Picture"/>
            <a:graphic>
              <a:graphicData uri="http://schemas.openxmlformats.org/drawingml/2006/picture">
                <pic:pic>
                  <pic:nvPicPr>
                    <pic:cNvPr descr="manual/diagrams/a25d5b554096.png" id="521" name="Picture"/>
                    <pic:cNvPicPr>
                      <a:picLocks noChangeArrowheads="1" noChangeAspect="1"/>
                    </pic:cNvPicPr>
                  </pic:nvPicPr>
                  <pic:blipFill>
                    <a:blip r:embed="rId519"/>
                    <a:stretch>
                      <a:fillRect/>
                    </a:stretch>
                  </pic:blipFill>
                  <pic:spPr bwMode="auto">
                    <a:xfrm>
                      <a:off x="0" y="0"/>
                      <a:ext cx="5334000" cy="3061607"/>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database and service state. Exit 136 means the installer’s own recovery could not be prepared or completed, and the durable recovery task retains the journal and temporary copy for retry. A new release can also declare that its migration cannot be reversed; the engine then refuses to upgrade automatically (the engine exits 30, which setup reports as exit 114).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15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22"/>
    <w:bookmarkStart w:id="52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24" name="Picture"/>
            <a:graphic>
              <a:graphicData uri="http://schemas.openxmlformats.org/drawingml/2006/picture">
                <pic:pic>
                  <pic:nvPicPr>
                    <pic:cNvPr descr="manual/diagrams/37cd11de341f.png" id="525" name="Picture"/>
                    <pic:cNvPicPr>
                      <a:picLocks noChangeArrowheads="1" noChangeAspect="1"/>
                    </pic:cNvPicPr>
                  </pic:nvPicPr>
                  <pic:blipFill>
                    <a:blip r:embed="rId52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The Beta 15 verification record identifies its installation checks and limits. A historical Beta 11 three-channel, 72-hour host run recorded 99.78% live caption-input coverage; its</w:t>
      </w:r>
      <w:r>
        <w:t xml:space="preserve"> </w:t>
      </w:r>
      <w:hyperlink r:id="rId11">
        <w:r>
          <w:rPr>
            <w:rStyle w:val="Hyperlink"/>
          </w:rPr>
          <w:t xml:space="preserve">host report</w:t>
        </w:r>
      </w:hyperlink>
      <w:r>
        <w:t xml:space="preserve"> </w:t>
      </w:r>
      <w:r>
        <w:t xml:space="preserve">preserves the original measurement.</w:t>
      </w:r>
    </w:p>
    <w:bookmarkEnd w:id="526"/>
    <w:bookmarkStart w:id="53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28" name="Picture"/>
            <a:graphic>
              <a:graphicData uri="http://schemas.openxmlformats.org/drawingml/2006/picture">
                <pic:pic>
                  <pic:nvPicPr>
                    <pic:cNvPr descr="manual/diagrams/3f1f1e599c77.png" id="529" name="Picture"/>
                    <pic:cNvPicPr>
                      <a:picLocks noChangeArrowheads="1" noChangeAspect="1"/>
                    </pic:cNvPicPr>
                  </pic:nvPicPr>
                  <pic:blipFill>
                    <a:blip r:embed="rId52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30"/>
    <w:bookmarkStart w:id="53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0">
        <w:r>
          <w:rPr>
            <w:rStyle w:val="Hyperlink"/>
          </w:rPr>
          <w:t xml:space="preserve">station backup guide</w:t>
        </w:r>
      </w:hyperlink>
      <w:r>
        <w:t xml:space="preserve">).</w:t>
      </w:r>
    </w:p>
    <w:p>
      <w:pPr>
        <w:pStyle w:val="Compact"/>
        <w:numPr>
          <w:ilvl w:val="0"/>
          <w:numId w:val="1250"/>
        </w:numPr>
      </w:pPr>
      <w:r>
        <w:t xml:space="preserve">Rollback after a failed upgrade restores the database but not the program files, and there is no downgrade. The offline</w:t>
      </w:r>
      <w:r>
        <w:t xml:space="preserve"> </w:t>
      </w:r>
      <w:r>
        <w:rPr>
          <w:rStyle w:val="VerbatimChar"/>
        </w:rPr>
        <w:t xml:space="preserve">civiccast backup restore</w:t>
      </w:r>
      <w:r>
        <w:t xml:space="preserve"> </w:t>
      </w:r>
      <w:r>
        <w:t xml:space="preserve">command is separate from installer rollback. A failed upgrade’s journal blocks later upgrades until it is moved by hand.</w:t>
      </w:r>
    </w:p>
    <w:p>
      <w:pPr>
        <w:pStyle w:val="Compact"/>
        <w:numPr>
          <w:ilvl w:val="0"/>
          <w:numId w:val="125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1"/>
        </w:numPr>
      </w:pPr>
      <w:r>
        <w:t xml:space="preserve">The GStreamer engine has no RTMP sink, and we did not find per-output loudness or the alert-tone filter in it; both exist only in the older FFmpeg engine.</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Offline captions cannot finish without a Spanish review.</w:t>
      </w:r>
    </w:p>
    <w:p>
      <w:pPr>
        <w:pStyle w:val="Compact"/>
        <w:numPr>
          <w:ilvl w:val="0"/>
          <w:numId w:val="1252"/>
        </w:numPr>
      </w:pPr>
      <w:r>
        <w:t xml:space="preserve">The Internet Archive, NAS and YouTube surfaces are simulated until a provider is set to real. Subscriber notifications and podcasts are not active.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4"/>
        </w:numPr>
      </w:pPr>
      <w:r>
        <w:t xml:space="preserve">The Beta 15 verification record identifies its source, package checks and limits. The Beta 11 host observation preserves the historical runtime measurement. Commission the station’s selected hardware and outputs for its actual use.</w:t>
      </w:r>
    </w:p>
    <w:bookmarkEnd w:id="531"/>
    <w:bookmarkStart w:id="53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32"/>
    <w:bookmarkStart w:id="53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33"/>
    <w:bookmarkEnd w:id="534"/>
    <w:bookmarkEnd w:id="535"/>
    <w:bookmarkStart w:id="75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9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6"/>
    <w:bookmarkStart w:id="53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37"/>
    <w:bookmarkStart w:id="53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38"/>
    <w:bookmarkStart w:id="53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39"/>
    <w:bookmarkStart w:id="59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41" w:name="activitypub"/>
    <w:p>
      <w:pPr>
        <w:pStyle w:val="Heading5"/>
      </w:pPr>
      <w:r>
        <w:t xml:space="preserve">activitypub</w:t>
      </w:r>
    </w:p>
    <w:bookmarkStart w:id="54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End w:id="541"/>
    <w:bookmarkStart w:id="543" w:name="admin"/>
    <w:p>
      <w:pPr>
        <w:pStyle w:val="Heading5"/>
      </w:pPr>
      <w:r>
        <w:t xml:space="preserve">admin</w:t>
      </w:r>
    </w:p>
    <w:bookmarkStart w:id="54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42"/>
    <w:bookmarkEnd w:id="543"/>
    <w:bookmarkStart w:id="550" w:name="cable"/>
    <w:p>
      <w:pPr>
        <w:pStyle w:val="Heading5"/>
      </w:pPr>
      <w:r>
        <w:t xml:space="preserve">cable</w:t>
      </w:r>
    </w:p>
    <w:bookmarkStart w:id="54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End w:id="550"/>
    <w:bookmarkStart w:id="552" w:name="cert"/>
    <w:p>
      <w:pPr>
        <w:pStyle w:val="Heading5"/>
      </w:pPr>
      <w:r>
        <w:t xml:space="preserve">cert</w:t>
      </w:r>
    </w:p>
    <w:bookmarkStart w:id="55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End w:id="552"/>
    <w:bookmarkStart w:id="554" w:name="top-level"/>
    <w:p>
      <w:pPr>
        <w:pStyle w:val="Heading5"/>
      </w:pPr>
      <w:r>
        <w:t xml:space="preserve">(top level)</w:t>
      </w:r>
    </w:p>
    <w:bookmarkStart w:id="55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53"/>
    <w:bookmarkEnd w:id="554"/>
    <w:bookmarkStart w:id="556" w:name="dr"/>
    <w:p>
      <w:pPr>
        <w:pStyle w:val="Heading5"/>
      </w:pPr>
      <w:r>
        <w:t xml:space="preserve">dr</w:t>
      </w:r>
    </w:p>
    <w:bookmarkStart w:id="55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55"/>
    <w:bookmarkEnd w:id="556"/>
    <w:bookmarkStart w:id="565" w:name="egress"/>
    <w:p>
      <w:pPr>
        <w:pStyle w:val="Heading5"/>
      </w:pPr>
      <w:r>
        <w:t xml:space="preserve">egress</w:t>
      </w:r>
    </w:p>
    <w:bookmarkStart w:id="55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End w:id="565"/>
    <w:bookmarkStart w:id="572" w:name="installer"/>
    <w:p>
      <w:pPr>
        <w:pStyle w:val="Heading5"/>
      </w:pPr>
      <w:r>
        <w:t xml:space="preserve">installer</w:t>
      </w:r>
    </w:p>
    <w:bookmarkStart w:id="56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6" w:name="live-takeover"/>
    <w:p>
      <w:pPr>
        <w:pStyle w:val="Heading5"/>
      </w:pPr>
      <w:r>
        <w:t xml:space="preserve">live-takeover</w:t>
      </w:r>
    </w:p>
    <w:bookmarkStart w:id="57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78" w:name="media"/>
    <w:p>
      <w:pPr>
        <w:pStyle w:val="Heading5"/>
      </w:pPr>
      <w:r>
        <w:t xml:space="preserve">media</w:t>
      </w:r>
    </w:p>
    <w:bookmarkStart w:id="57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Start w:id="583" w:name="model"/>
    <w:p>
      <w:pPr>
        <w:pStyle w:val="Heading5"/>
      </w:pPr>
      <w:r>
        <w:t xml:space="preserve">model</w:t>
      </w:r>
    </w:p>
    <w:bookmarkStart w:id="57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79"/>
    <w:bookmarkStart w:id="58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End w:id="583"/>
    <w:bookmarkStart w:id="585" w:name="output"/>
    <w:p>
      <w:pPr>
        <w:pStyle w:val="Heading5"/>
      </w:pPr>
      <w:r>
        <w:t xml:space="preserve">output</w:t>
      </w:r>
    </w:p>
    <w:bookmarkStart w:id="58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End w:id="585"/>
    <w:bookmarkStart w:id="590" w:name="runtime"/>
    <w:p>
      <w:pPr>
        <w:pStyle w:val="Heading5"/>
      </w:pPr>
      <w:r>
        <w:t xml:space="preserve">runtime</w:t>
      </w:r>
    </w:p>
    <w:bookmarkStart w:id="58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End w:id="590"/>
    <w:bookmarkStart w:id="596" w:name="token"/>
    <w:p>
      <w:pPr>
        <w:pStyle w:val="Heading5"/>
      </w:pPr>
      <w:r>
        <w:t xml:space="preserve">token</w:t>
      </w:r>
    </w:p>
    <w:bookmarkStart w:id="59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91"/>
    <w:bookmarkStart w:id="59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End w:id="596"/>
    <w:bookmarkEnd w:id="597"/>
    <w:bookmarkEnd w:id="598"/>
    <w:bookmarkStart w:id="68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9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99"/>
    <w:bookmarkStart w:id="60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0"/>
    <w:bookmarkStart w:id="60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601"/>
    <w:bookmarkStart w:id="60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02"/>
    <w:bookmarkStart w:id="60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03"/>
    <w:bookmarkStart w:id="68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0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04"/>
    <w:bookmarkStart w:id="60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05"/>
    <w:bookmarkStart w:id="60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06"/>
    <w:bookmarkStart w:id="60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07"/>
    <w:bookmarkStart w:id="60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08"/>
    <w:bookmarkStart w:id="60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09"/>
    <w:bookmarkStart w:id="61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10"/>
    <w:bookmarkStart w:id="61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11"/>
    <w:bookmarkStart w:id="61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12"/>
    <w:bookmarkStart w:id="61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13"/>
    <w:bookmarkStart w:id="61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14"/>
    <w:bookmarkStart w:id="61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15"/>
    <w:bookmarkStart w:id="61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16"/>
    <w:bookmarkStart w:id="61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17"/>
    <w:bookmarkStart w:id="61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18"/>
    <w:bookmarkStart w:id="61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19"/>
    <w:bookmarkStart w:id="62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20"/>
    <w:bookmarkStart w:id="62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21"/>
    <w:bookmarkStart w:id="62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22"/>
    <w:bookmarkStart w:id="62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23"/>
    <w:bookmarkStart w:id="62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24"/>
    <w:bookmarkStart w:id="62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25"/>
    <w:bookmarkStart w:id="62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26"/>
    <w:bookmarkStart w:id="62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27"/>
    <w:bookmarkStart w:id="62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28"/>
    <w:bookmarkStart w:id="62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29"/>
    <w:bookmarkStart w:id="63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30"/>
    <w:bookmarkStart w:id="63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31"/>
    <w:bookmarkStart w:id="63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32"/>
    <w:bookmarkStart w:id="63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33"/>
    <w:bookmarkStart w:id="63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34"/>
    <w:bookmarkStart w:id="63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35"/>
    <w:bookmarkStart w:id="63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36"/>
    <w:bookmarkStart w:id="63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37"/>
    <w:bookmarkStart w:id="63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38"/>
    <w:bookmarkStart w:id="63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39"/>
    <w:bookmarkStart w:id="64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40"/>
    <w:bookmarkStart w:id="64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41"/>
    <w:bookmarkStart w:id="64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42"/>
    <w:bookmarkStart w:id="64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43"/>
    <w:bookmarkStart w:id="64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44"/>
    <w:bookmarkStart w:id="64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45"/>
    <w:bookmarkStart w:id="64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46"/>
    <w:bookmarkStart w:id="64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47"/>
    <w:bookmarkStart w:id="64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48"/>
    <w:bookmarkStart w:id="64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49"/>
    <w:bookmarkStart w:id="65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50"/>
    <w:bookmarkStart w:id="65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51"/>
    <w:bookmarkStart w:id="65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52"/>
    <w:bookmarkStart w:id="65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53"/>
    <w:bookmarkStart w:id="65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54"/>
    <w:bookmarkStart w:id="65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55"/>
    <w:bookmarkStart w:id="65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56"/>
    <w:bookmarkStart w:id="65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57"/>
    <w:bookmarkStart w:id="65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58"/>
    <w:bookmarkStart w:id="65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59"/>
    <w:bookmarkStart w:id="66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60"/>
    <w:bookmarkStart w:id="66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61"/>
    <w:bookmarkStart w:id="66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62"/>
    <w:bookmarkStart w:id="66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63"/>
    <w:bookmarkStart w:id="66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64"/>
    <w:bookmarkStart w:id="66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65"/>
    <w:bookmarkStart w:id="66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66"/>
    <w:bookmarkStart w:id="66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67"/>
    <w:bookmarkStart w:id="66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68"/>
    <w:bookmarkStart w:id="66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69"/>
    <w:bookmarkStart w:id="67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70"/>
    <w:bookmarkStart w:id="67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71"/>
    <w:bookmarkStart w:id="67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72"/>
    <w:bookmarkStart w:id="67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73"/>
    <w:bookmarkStart w:id="67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74"/>
    <w:bookmarkStart w:id="67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75"/>
    <w:bookmarkStart w:id="67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76"/>
    <w:bookmarkStart w:id="67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77"/>
    <w:bookmarkStart w:id="67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78"/>
    <w:bookmarkStart w:id="67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79"/>
    <w:bookmarkStart w:id="68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80"/>
    <w:bookmarkStart w:id="68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81"/>
    <w:bookmarkStart w:id="68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82"/>
    <w:bookmarkStart w:id="68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83"/>
    <w:bookmarkStart w:id="68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84"/>
    <w:bookmarkEnd w:id="685"/>
    <w:bookmarkEnd w:id="686"/>
    <w:bookmarkStart w:id="69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8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87"/>
    <w:bookmarkStart w:id="68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88"/>
    <w:bookmarkStart w:id="69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8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89"/>
    <w:bookmarkStart w:id="69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0"/>
    <w:bookmarkEnd w:id="691"/>
    <w:bookmarkStart w:id="69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92"/>
    <w:bookmarkEnd w:id="693"/>
    <w:bookmarkStart w:id="70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99" w:name="folders-created-by-setup"/>
    <w:p>
      <w:pPr>
        <w:pStyle w:val="Heading3"/>
      </w:pPr>
      <w:r>
        <w:t xml:space="preserve">Folders created by setup</w:t>
      </w:r>
    </w:p>
    <w:bookmarkStart w:id="69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94"/>
    <w:bookmarkStart w:id="69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695"/>
    <w:bookmarkStart w:id="69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96"/>
    <w:bookmarkStart w:id="69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97"/>
    <w:bookmarkStart w:id="69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98"/>
    <w:bookmarkEnd w:id="699"/>
    <w:bookmarkStart w:id="70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00"/>
    <w:bookmarkStart w:id="70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01"/>
    <w:bookmarkStart w:id="70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0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02"/>
    <w:bookmarkEnd w:id="703"/>
    <w:bookmarkEnd w:id="704"/>
    <w:bookmarkStart w:id="71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5"/>
    <w:bookmarkStart w:id="70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06"/>
    <w:bookmarkStart w:id="70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07"/>
    <w:bookmarkStart w:id="70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08"/>
    <w:bookmarkStart w:id="70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09"/>
    <w:bookmarkStart w:id="71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10"/>
    <w:bookmarkStart w:id="71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11"/>
    <w:bookmarkStart w:id="71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12"/>
    <w:bookmarkStart w:id="71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13"/>
    <w:bookmarkStart w:id="71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14"/>
    <w:bookmarkStart w:id="71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15"/>
    <w:bookmarkEnd w:id="716"/>
    <w:bookmarkStart w:id="72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1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17"/>
    <w:bookmarkStart w:id="71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18"/>
    <w:bookmarkStart w:id="72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1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19"/>
    <w:bookmarkEnd w:id="720"/>
    <w:bookmarkStart w:id="72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21"/>
    <w:bookmarkStart w:id="72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15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22"/>
    <w:bookmarkEnd w:id="723"/>
    <w:bookmarkStart w:id="73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2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 (</w:t>
      </w:r>
      <w:r>
        <w:rPr>
          <w:rStyle w:val="VerbatimChar"/>
        </w:rPr>
        <w:t xml:space="preserve">v1.0.0-beta.11</w:t>
      </w:r>
      <w:r>
        <w:t xml:space="preserve">).</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2"/>
        </w:numPr>
      </w:pPr>
      <w:r>
        <w:t xml:space="preserve">Alerts: quiet hours are typed in UTC.</w:t>
      </w:r>
    </w:p>
    <w:p>
      <w:pPr>
        <w:pStyle w:val="Compact"/>
        <w:numPr>
          <w:ilvl w:val="0"/>
          <w:numId w:val="1283"/>
        </w:numPr>
      </w:pPr>
      <w:r>
        <w:t xml:space="preserve">EPG Export: dates and times in the file are UTC.</w:t>
      </w:r>
    </w:p>
    <w:p>
      <w:pPr>
        <w:pStyle w:val="Compact"/>
        <w:numPr>
          <w:ilvl w:val="0"/>
          <w:numId w:val="1284"/>
        </w:numPr>
      </w:pPr>
      <w:r>
        <w:t xml:space="preserve">Auto-schedule dayparts use the station time zone from First Setup.</w:t>
      </w:r>
    </w:p>
    <w:p>
      <w:pPr>
        <w:pStyle w:val="FirstParagraph"/>
      </w:pPr>
      <w:r>
        <w:rPr>
          <w:b/>
          <w:bCs/>
        </w:rPr>
        <w:t xml:space="preserve">Public side</w:t>
      </w:r>
    </w:p>
    <w:p>
      <w:pPr>
        <w:pStyle w:val="Compact"/>
        <w:numPr>
          <w:ilvl w:val="0"/>
          <w:numId w:val="1285"/>
        </w:numPr>
      </w:pPr>
      <w:r>
        <w:t xml:space="preserve">The resident portal shows your station’s channels, schedule and recordings.</w:t>
      </w:r>
    </w:p>
    <w:p>
      <w:pPr>
        <w:pStyle w:val="Compact"/>
        <w:numPr>
          <w:ilvl w:val="0"/>
          <w:numId w:val="1286"/>
        </w:numPr>
      </w:pPr>
      <w:r>
        <w:t xml:space="preserve">Subscribe (email and RSS) and Submit a program forms work the way you intend, or you have decided not to promote them.</w:t>
      </w:r>
    </w:p>
    <w:p>
      <w:pPr>
        <w:pStyle w:val="Compact"/>
        <w:numPr>
          <w:ilvl w:val="0"/>
          <w:numId w:val="1287"/>
        </w:numPr>
      </w:pPr>
      <w:r>
        <w:t xml:space="preserve">Paywall, Federation and Remote Contribution stay off unless you have set them up; each is off by default.</w:t>
      </w:r>
    </w:p>
    <w:bookmarkEnd w:id="724"/>
    <w:bookmarkStart w:id="72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9"/>
        </w:numPr>
      </w:pPr>
      <w:r>
        <w:t xml:space="preserve">Missing Media: no meeting on this week’s schedule is missing its video.</w:t>
      </w:r>
    </w:p>
    <w:p>
      <w:pPr>
        <w:pStyle w:val="Compact"/>
        <w:numPr>
          <w:ilvl w:val="0"/>
          <w:numId w:val="1290"/>
        </w:numPr>
      </w:pPr>
      <w:r>
        <w:t xml:space="preserve">Schedule or Program Guide: tonight’s programs and the recording schedule are present. Remember the UTC rules above.</w:t>
      </w:r>
    </w:p>
    <w:p>
      <w:pPr>
        <w:pStyle w:val="Compact"/>
        <w:numPr>
          <w:ilvl w:val="0"/>
          <w:numId w:val="129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3"/>
        </w:numPr>
      </w:pPr>
      <w:r>
        <w:t xml:space="preserve">Control Room (if used): start in Test mode. An On-Air session lasts 30 minutes, then must be reopened.</w:t>
      </w:r>
    </w:p>
    <w:p>
      <w:pPr>
        <w:pStyle w:val="Compact"/>
        <w:numPr>
          <w:ilvl w:val="0"/>
          <w:numId w:val="1294"/>
        </w:numPr>
      </w:pPr>
      <w:r>
        <w:t xml:space="preserve">Remote Contribution (if used): open the room, send single-use guest links (they expire after 4 hours).</w:t>
      </w:r>
    </w:p>
    <w:p>
      <w:pPr>
        <w:pStyle w:val="Compact"/>
        <w:numPr>
          <w:ilvl w:val="0"/>
          <w:numId w:val="129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8"/>
        </w:numPr>
      </w:pPr>
      <w:r>
        <w:t xml:space="preserve">Network reachable needs internet access (it tests 1.1.1.1 and 8.8.8.8). Recording storage needs 50 GiB free.</w:t>
      </w:r>
    </w:p>
    <w:p>
      <w:pPr>
        <w:pStyle w:val="Compact"/>
        <w:numPr>
          <w:ilvl w:val="0"/>
          <w:numId w:val="129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0"/>
        </w:numPr>
      </w:pPr>
      <w:r>
        <w:t xml:space="preserve">Watch the on-air banner on Readiness; it refreshes every 5 seconds. Other panels do not refresh by themselves.</w:t>
      </w:r>
    </w:p>
    <w:p>
      <w:pPr>
        <w:pStyle w:val="Compact"/>
        <w:numPr>
          <w:ilvl w:val="0"/>
          <w:numId w:val="1301"/>
        </w:numPr>
      </w:pPr>
      <w:r>
        <w:t xml:space="preserve">A Stop or Restart can take up to about 30 seconds to show. Do not press it again.</w:t>
      </w:r>
    </w:p>
    <w:p>
      <w:pPr>
        <w:pStyle w:val="Compact"/>
        <w:numPr>
          <w:ilvl w:val="0"/>
          <w:numId w:val="130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5"/>
        </w:numPr>
      </w:pPr>
      <w:r>
        <w:t xml:space="preserve">Review queue: approve, edit or reject every caption line; nothing is attached to the video until all are decided.</w:t>
      </w:r>
    </w:p>
    <w:p>
      <w:pPr>
        <w:pStyle w:val="Compact"/>
        <w:numPr>
          <w:ilvl w:val="0"/>
          <w:numId w:val="1306"/>
        </w:numPr>
      </w:pPr>
      <w:r>
        <w:t xml:space="preserve">Summary review: approve the summary if you use one; export the signed record.</w:t>
      </w:r>
    </w:p>
    <w:p>
      <w:pPr>
        <w:pStyle w:val="Compact"/>
        <w:numPr>
          <w:ilvl w:val="0"/>
          <w:numId w:val="1307"/>
        </w:numPr>
      </w:pPr>
      <w:r>
        <w:t xml:space="preserve">Publish: choose the surfaces and approve. Read the status pill afterward (</w:t>
      </w:r>
      <w:hyperlink w:anchor="app-status">
        <w:r>
          <w:rPr>
            <w:rStyle w:val="Hyperlink"/>
          </w:rPr>
          <w:t xml:space="preserve">Appendix E</w:t>
        </w:r>
      </w:hyperlink>
      <w:r>
        <w:t xml:space="preserve">).</w:t>
      </w:r>
    </w:p>
    <w:bookmarkEnd w:id="725"/>
    <w:bookmarkStart w:id="726" w:name="g.3-daily-checklist"/>
    <w:p>
      <w:pPr>
        <w:pStyle w:val="Heading3"/>
      </w:pPr>
      <w:r>
        <w:t xml:space="preserve">G.3 Daily checklist</w:t>
      </w:r>
    </w:p>
    <w:p>
      <w:pPr>
        <w:pStyle w:val="Compact"/>
        <w:numPr>
          <w:ilvl w:val="0"/>
          <w:numId w:val="130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9"/>
        </w:numPr>
      </w:pPr>
      <w:r>
        <w:t xml:space="preserve">Alerts: anything active?</w:t>
      </w:r>
    </w:p>
    <w:p>
      <w:pPr>
        <w:pStyle w:val="Compact"/>
        <w:numPr>
          <w:ilvl w:val="0"/>
          <w:numId w:val="1310"/>
        </w:numPr>
      </w:pPr>
      <w:r>
        <w:t xml:space="preserve">Missing Media: empty?</w:t>
      </w:r>
    </w:p>
    <w:p>
      <w:pPr>
        <w:pStyle w:val="Compact"/>
        <w:numPr>
          <w:ilvl w:val="0"/>
          <w:numId w:val="1311"/>
        </w:numPr>
      </w:pPr>
      <w:r>
        <w:t xml:space="preserve">Machine health on Readiness: Media space and Backup space free, Database Reachable, Service Running.</w:t>
      </w:r>
    </w:p>
    <w:p>
      <w:pPr>
        <w:pStyle w:val="Compact"/>
        <w:numPr>
          <w:ilvl w:val="0"/>
          <w:numId w:val="1312"/>
        </w:numPr>
      </w:pPr>
      <w:r>
        <w:t xml:space="preserve">Review queue: lines waiting.</w:t>
      </w:r>
    </w:p>
    <w:p>
      <w:pPr>
        <w:pStyle w:val="Compact"/>
        <w:numPr>
          <w:ilvl w:val="0"/>
          <w:numId w:val="1313"/>
        </w:numPr>
      </w:pPr>
      <w:r>
        <w:t xml:space="preserve">Contributors: new submissions waiting.</w:t>
      </w:r>
    </w:p>
    <w:p>
      <w:pPr>
        <w:pStyle w:val="Compact"/>
        <w:numPr>
          <w:ilvl w:val="0"/>
          <w:numId w:val="1314"/>
        </w:numPr>
      </w:pPr>
      <w:r>
        <w:t xml:space="preserve">Each channel’s feed state is what you expect.</w:t>
      </w:r>
    </w:p>
    <w:bookmarkEnd w:id="726"/>
    <w:bookmarkStart w:id="727" w:name="g.4-weekly-checklist"/>
    <w:p>
      <w:pPr>
        <w:pStyle w:val="Heading3"/>
      </w:pPr>
      <w:r>
        <w:t xml:space="preserve">G.4 Weekly checklist</w:t>
      </w:r>
    </w:p>
    <w:p>
      <w:pPr>
        <w:pStyle w:val="Compact"/>
        <w:numPr>
          <w:ilvl w:val="0"/>
          <w:numId w:val="1315"/>
        </w:numPr>
      </w:pPr>
      <w:r>
        <w:t xml:space="preserve">Run the weekly self-check (</w:t>
      </w:r>
      <w:r>
        <w:rPr>
          <w:b/>
          <w:bCs/>
        </w:rPr>
        <w:t xml:space="preserve">Run weekly self-check now</w:t>
      </w:r>
      <w:r>
        <w:t xml:space="preserve">) and read its result.</w:t>
      </w:r>
    </w:p>
    <w:p>
      <w:pPr>
        <w:pStyle w:val="Compact"/>
        <w:numPr>
          <w:ilvl w:val="0"/>
          <w:numId w:val="131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9"/>
        </w:numPr>
      </w:pPr>
      <w:r>
        <w:t xml:space="preserve">Analytics: audience counts and any gaps.</w:t>
      </w:r>
    </w:p>
    <w:p>
      <w:pPr>
        <w:pStyle w:val="Compact"/>
        <w:numPr>
          <w:ilvl w:val="0"/>
          <w:numId w:val="1320"/>
        </w:numPr>
      </w:pPr>
      <w:r>
        <w:t xml:space="preserve">Retention: Media Lifecycle Settings still match your retention rules and watch folders are working.</w:t>
      </w:r>
    </w:p>
    <w:p>
      <w:pPr>
        <w:pStyle w:val="Compact"/>
        <w:numPr>
          <w:ilvl w:val="0"/>
          <w:numId w:val="132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27"/>
    <w:bookmarkStart w:id="728" w:name="g.5-monthly-checklist"/>
    <w:p>
      <w:pPr>
        <w:pStyle w:val="Heading3"/>
      </w:pPr>
      <w:r>
        <w:t xml:space="preserve">G.5 Monthly checklist</w:t>
      </w:r>
    </w:p>
    <w:p>
      <w:pPr>
        <w:pStyle w:val="Compact"/>
        <w:numPr>
          <w:ilvl w:val="0"/>
          <w:numId w:val="132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3"/>
        </w:numPr>
      </w:pPr>
      <w:r>
        <w:t xml:space="preserve">Restore one file from your own media backup to a different folder and play it.</w:t>
      </w:r>
    </w:p>
    <w:p>
      <w:pPr>
        <w:pStyle w:val="Compact"/>
        <w:numPr>
          <w:ilvl w:val="0"/>
          <w:numId w:val="1324"/>
        </w:numPr>
      </w:pPr>
      <w:r>
        <w:t xml:space="preserve">Rotate staff tokens used by scripts (</w:t>
      </w:r>
      <w:r>
        <w:rPr>
          <w:rStyle w:val="VerbatimChar"/>
        </w:rPr>
        <w:t xml:space="preserve">civiccast token rotate</w:t>
      </w:r>
      <w:r>
        <w:t xml:space="preserve">).</w:t>
      </w:r>
    </w:p>
    <w:p>
      <w:pPr>
        <w:pStyle w:val="Compact"/>
        <w:numPr>
          <w:ilvl w:val="0"/>
          <w:numId w:val="132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6"/>
        </w:numPr>
      </w:pPr>
      <w:r>
        <w:t xml:space="preserve">Recovery kit: confirm it is still where you stored it. It holds 8 one-time recovery codes and each recovery uses one.</w:t>
      </w:r>
    </w:p>
    <w:p>
      <w:pPr>
        <w:pStyle w:val="Compact"/>
        <w:numPr>
          <w:ilvl w:val="0"/>
          <w:numId w:val="1327"/>
        </w:numPr>
      </w:pPr>
      <w:r>
        <w:t xml:space="preserve">Check certificates on Readiness (</w:t>
      </w:r>
      <w:r>
        <w:t xml:space="preserve">“Internal service certificates”</w:t>
      </w:r>
      <w:r>
        <w:t xml:space="preserve"> </w:t>
      </w:r>
      <w:r>
        <w:t xml:space="preserve">in the advanced list).</w:t>
      </w:r>
    </w:p>
    <w:p>
      <w:pPr>
        <w:pStyle w:val="Compact"/>
        <w:numPr>
          <w:ilvl w:val="0"/>
          <w:numId w:val="1328"/>
        </w:numPr>
      </w:pPr>
      <w:r>
        <w:t xml:space="preserve">If Federation is on: review followers and the delivery retry queue.</w:t>
      </w:r>
    </w:p>
    <w:p>
      <w:pPr>
        <w:pStyle w:val="Compact"/>
        <w:numPr>
          <w:ilvl w:val="0"/>
          <w:numId w:val="1329"/>
        </w:numPr>
      </w:pPr>
      <w:r>
        <w:t xml:space="preserve">Review Windows updates and reboot at a quiet hour; confirm the service comes back by itself and the channels return.</w:t>
      </w:r>
    </w:p>
    <w:bookmarkEnd w:id="728"/>
    <w:bookmarkStart w:id="729" w:name="g.6-before-upgrade-checklist"/>
    <w:p>
      <w:pPr>
        <w:pStyle w:val="Heading3"/>
      </w:pPr>
      <w:r>
        <w:t xml:space="preserve">G.6 Before-upgrade checklist</w:t>
      </w:r>
    </w:p>
    <w:p>
      <w:pPr>
        <w:pStyle w:val="BlockText"/>
      </w:pPr>
      <w:r>
        <w:rPr>
          <w:b/>
          <w:bCs/>
        </w:rPr>
        <w:t xml:space="preserve">Warning:</w:t>
      </w:r>
      <w:r>
        <w:t xml:space="preserve"> </w:t>
      </w:r>
      <w:r>
        <w:t xml:space="preserve">Read the</w:t>
      </w:r>
      <w:r>
        <w:t xml:space="preserve"> </w:t>
      </w:r>
      <w:hyperlink r:id="rId10">
        <w:r>
          <w:rPr>
            <w:rStyle w:val="Hyperlink"/>
          </w:rPr>
          <w:t xml:space="preserve">Beta 15 verification record</w:t>
        </w:r>
      </w:hyperlink>
      <w:r>
        <w:t xml:space="preserve"> </w:t>
      </w:r>
      <w:r>
        <w:t xml:space="preserve">for checks tied to that exact package. Before upgrading an on-air station, keep a separate backup and its recovery information.</w:t>
      </w:r>
    </w:p>
    <w:p>
      <w:pPr>
        <w:pStyle w:val="Compact"/>
        <w:numPr>
          <w:ilvl w:val="0"/>
          <w:numId w:val="1330"/>
        </w:numPr>
      </w:pPr>
      <w:r>
        <w:t xml:space="preserve">Read the release notes and the verification record for the version you are installing. Note what was and was not proven.</w:t>
      </w:r>
    </w:p>
    <w:p>
      <w:pPr>
        <w:pStyle w:val="Compact"/>
        <w:numPr>
          <w:ilvl w:val="0"/>
          <w:numId w:val="1331"/>
        </w:numPr>
      </w:pPr>
      <w:r>
        <w:t xml:space="preserve">Choose a time when no meeting is scheduled and no channel is needed.</w:t>
      </w:r>
    </w:p>
    <w:p>
      <w:pPr>
        <w:pStyle w:val="Compact"/>
        <w:numPr>
          <w:ilvl w:val="0"/>
          <w:numId w:val="133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3"/>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6"/>
        </w:numPr>
      </w:pPr>
      <w:r>
        <w:t xml:space="preserve">Note the free disk space.</w:t>
      </w:r>
    </w:p>
    <w:p>
      <w:pPr>
        <w:pStyle w:val="Compact"/>
        <w:numPr>
          <w:ilvl w:val="0"/>
          <w:numId w:val="133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3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29"/>
    <w:bookmarkStart w:id="73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0"/>
        </w:numPr>
      </w:pPr>
      <w:r>
        <w:t xml:space="preserve">It does not replicate your media: the drill records a list of files and a hash of a bounded sample, and says you still need your own file-level backup of media.</w:t>
      </w:r>
    </w:p>
    <w:p>
      <w:pPr>
        <w:pStyle w:val="Compact"/>
        <w:numPr>
          <w:ilvl w:val="0"/>
          <w:numId w:val="1340"/>
        </w:numPr>
      </w:pPr>
      <w:r>
        <w:t xml:space="preserve">The Setup/System Health backup-storage probe writes, copies and checksums a small manifest; it does not copy or restore station data. The database drill is separate.</w:t>
      </w:r>
    </w:p>
    <w:p>
      <w:pPr>
        <w:pStyle w:val="Compact"/>
        <w:numPr>
          <w:ilvl w:val="0"/>
          <w:numId w:val="134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2"/>
        </w:numPr>
      </w:pPr>
      <w:r>
        <w:t xml:space="preserve">Name who runs the backup, how often, and where the copy lives (a different computer or drive).</w:t>
      </w:r>
    </w:p>
    <w:p>
      <w:pPr>
        <w:pStyle w:val="Compact"/>
        <w:numPr>
          <w:ilvl w:val="0"/>
          <w:numId w:val="134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4"/>
        </w:numPr>
      </w:pPr>
      <w:r>
        <w:t xml:space="preserve">Read the report. Keep it with the date.</w:t>
      </w:r>
    </w:p>
    <w:p>
      <w:pPr>
        <w:pStyle w:val="Compact"/>
        <w:numPr>
          <w:ilvl w:val="0"/>
          <w:numId w:val="1345"/>
        </w:numPr>
      </w:pPr>
      <w:r>
        <w:t xml:space="preserve">Prove your media backup: restore a few files to another folder and play them.</w:t>
      </w:r>
    </w:p>
    <w:p>
      <w:pPr>
        <w:pStyle w:val="Compact"/>
        <w:numPr>
          <w:ilvl w:val="0"/>
          <w:numId w:val="1346"/>
        </w:numPr>
      </w:pPr>
      <w:r>
        <w:t xml:space="preserve">Prove the recovery kit: you can find it and the codes without the station computer. Do not use up a recovery code for practice unless you intend to.</w:t>
      </w:r>
    </w:p>
    <w:p>
      <w:pPr>
        <w:pStyle w:val="Compact"/>
        <w:numPr>
          <w:ilvl w:val="0"/>
          <w:numId w:val="1347"/>
        </w:numPr>
      </w:pPr>
      <w:r>
        <w:t xml:space="preserve">Rehearse a full rebuild on a spare machine: install the same setup, restore the database and media by the procedure your IT person writes, sign in, and run the go-live list.</w:t>
      </w:r>
    </w:p>
    <w:p>
      <w:pPr>
        <w:pStyle w:val="Compact"/>
        <w:numPr>
          <w:ilvl w:val="0"/>
          <w:numId w:val="1348"/>
        </w:numPr>
      </w:pPr>
      <w:r>
        <w:t xml:space="preserve">Record how long it took and what surprised you; fix the procedure.</w:t>
      </w:r>
    </w:p>
    <w:bookmarkEnd w:id="730"/>
    <w:bookmarkEnd w:id="731"/>
    <w:bookmarkStart w:id="739"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10">
        <w:r>
          <w:rPr>
            <w:rStyle w:val="Hyperlink"/>
          </w:rPr>
          <w:t xml:space="preserve">Beta 15 verification record</w:t>
        </w:r>
      </w:hyperlink>
      <w:r>
        <w:t xml:space="preserve"> </w:t>
      </w:r>
      <w:r>
        <w:t xml:space="preserve">for the current package identity, checks, and limits. Earlier package records remain tied to their named releases.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3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15 measurement. The</w:t>
      </w:r>
      <w:r>
        <w:t xml:space="preserve"> </w:t>
      </w:r>
      <w:hyperlink r:id="rId11">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32"/>
    <w:bookmarkStart w:id="73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33"/>
    <w:bookmarkStart w:id="73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34"/>
    <w:bookmarkStart w:id="73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4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5"/>
    <w:bookmarkStart w:id="736" w:name="h.4-limits-recorded-for-beta.10"/>
    <w:p>
      <w:pPr>
        <w:pStyle w:val="Heading3"/>
      </w:pPr>
      <w:r>
        <w:t xml:space="preserve">H.4 Limits recorded for beta.10</w:t>
      </w:r>
    </w:p>
    <w:p>
      <w:pPr>
        <w:pStyle w:val="Compact"/>
        <w:numPr>
          <w:ilvl w:val="0"/>
          <w:numId w:val="135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0"/>
        </w:numPr>
      </w:pPr>
      <w:r>
        <w:rPr>
          <w:b/>
          <w:bCs/>
        </w:rPr>
        <w:t xml:space="preserve">One single-frame video drop</w:t>
      </w:r>
      <w:r>
        <w:t xml:space="preserve"> </w:t>
      </w:r>
      <w:r>
        <w:t xml:space="preserve">(0.033 s) at a join inside a program.</w:t>
      </w:r>
    </w:p>
    <w:p>
      <w:pPr>
        <w:pStyle w:val="Compact"/>
        <w:numPr>
          <w:ilvl w:val="0"/>
          <w:numId w:val="135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0"/>
        </w:numPr>
      </w:pPr>
      <w:r>
        <w:rPr>
          <w:b/>
          <w:bCs/>
        </w:rPr>
        <w:t xml:space="preserve">Upgrades were not proven for beta.10.</w:t>
      </w:r>
      <w:r>
        <w:t xml:space="preserve"> </w:t>
      </w:r>
      <w:r>
        <w:t xml:space="preserve">Installing beta.10 over an earlier release was not tested; use the Beta 15 verification record for the exact package paired with this manual.</w:t>
      </w:r>
    </w:p>
    <w:p>
      <w:pPr>
        <w:pStyle w:val="Compact"/>
        <w:numPr>
          <w:ilvl w:val="0"/>
          <w:numId w:val="135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0"/>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36"/>
    <w:bookmarkStart w:id="737" w:name="h.5-what-is-not-proven"/>
    <w:p>
      <w:pPr>
        <w:pStyle w:val="Heading3"/>
      </w:pPr>
      <w:r>
        <w:t xml:space="preserve">H.5 What is not proven</w:t>
      </w:r>
    </w:p>
    <w:p>
      <w:pPr>
        <w:pStyle w:val="Compact"/>
        <w:numPr>
          <w:ilvl w:val="0"/>
          <w:numId w:val="1351"/>
        </w:numPr>
      </w:pPr>
      <w:r>
        <w:t xml:space="preserve">No human field tester has signed off, and the software has not been run at a real station.</w:t>
      </w:r>
    </w:p>
    <w:p>
      <w:pPr>
        <w:pStyle w:val="Compact"/>
        <w:numPr>
          <w:ilvl w:val="0"/>
          <w:numId w:val="1351"/>
        </w:numPr>
      </w:pPr>
      <w:r>
        <w:t xml:space="preserve">No 24-hour or 72-hour soak was run on the beta.10 published build. A separate dev7 overlay soak and beta.11 package results are documented separately, not as beta.10 evidence.</w:t>
      </w:r>
    </w:p>
    <w:p>
      <w:pPr>
        <w:pStyle w:val="Compact"/>
        <w:numPr>
          <w:ilvl w:val="0"/>
          <w:numId w:val="1351"/>
        </w:numPr>
      </w:pPr>
      <w:r>
        <w:t xml:space="preserve">Physical broadcast video cards (DeckLink SDI capture and output), real cable-operator headend acceptance and sustained production use at a real PEG station are unproven.</w:t>
      </w:r>
    </w:p>
    <w:bookmarkEnd w:id="737"/>
    <w:bookmarkStart w:id="738" w:name="h.6-how-to-use-this-evidence"/>
    <w:p>
      <w:pPr>
        <w:pStyle w:val="Heading3"/>
      </w:pPr>
      <w:r>
        <w:t xml:space="preserve">H.6 How to use this evidence</w:t>
      </w:r>
    </w:p>
    <w:p>
      <w:pPr>
        <w:pStyle w:val="FirstParagraph"/>
      </w:pPr>
      <w:r>
        <w:t xml:space="preserve">Read sections H.1 through H.5 as historical beta.10 evidence. For Beta 15, read its verification record and the current operating chapters; keep each measured result associated with its recorded source and run.</w:t>
      </w:r>
    </w:p>
    <w:bookmarkEnd w:id="738"/>
    <w:bookmarkEnd w:id="739"/>
    <w:bookmarkStart w:id="74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40"/>
    <w:bookmarkStart w:id="74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4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41"/>
    <w:bookmarkStart w:id="742" w:name="what-the-project-says-it-has-not-done"/>
    <w:p>
      <w:pPr>
        <w:pStyle w:val="Heading3"/>
      </w:pPr>
      <w:r>
        <w:t xml:space="preserve">What the project says it has not done</w:t>
      </w:r>
    </w:p>
    <w:p>
      <w:pPr>
        <w:pStyle w:val="Compact"/>
        <w:numPr>
          <w:ilvl w:val="0"/>
          <w:numId w:val="135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42"/>
    <w:bookmarkStart w:id="74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43"/>
    <w:bookmarkStart w:id="74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10">
        <w:r>
          <w:rPr>
            <w:rStyle w:val="Hyperlink"/>
          </w:rPr>
          <w:t xml:space="preserve">Beta 15 verification record</w:t>
        </w:r>
      </w:hyperlink>
      <w:r>
        <w:t xml:space="preserve">; use those for that package’s component inventory.</w:t>
      </w:r>
    </w:p>
    <w:bookmarkEnd w:id="744"/>
    <w:bookmarkStart w:id="74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5"/>
    <w:bookmarkEnd w:id="746"/>
    <w:bookmarkStart w:id="747"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is the</w:t>
      </w:r>
      <w:r>
        <w:t xml:space="preserve"> </w:t>
      </w:r>
      <w:r>
        <w:rPr>
          <w:b/>
          <w:bCs/>
        </w:rPr>
        <w:t xml:space="preserve">v1.0.0-beta.15</w:t>
      </w:r>
      <w:r>
        <w:t xml:space="preserve"> </w:t>
      </w:r>
      <w:r>
        <w:t xml:space="preserve">edition. Its</w:t>
      </w:r>
      <w:r>
        <w:t xml:space="preserve"> </w:t>
      </w:r>
      <w:hyperlink r:id="rId10">
        <w:r>
          <w:rPr>
            <w:rStyle w:val="Hyperlink"/>
          </w:rPr>
          <w:t xml:space="preserve">verification record</w:t>
        </w:r>
      </w:hyperlink>
      <w:r>
        <w:t xml:space="preserve"> </w:t>
      </w:r>
      <w:r>
        <w:t xml:space="preserve">identifies the package checks and limits. A 72-hour Beta 11 host run recorded</w:t>
      </w:r>
      <w:r>
        <w:t xml:space="preserve"> </w:t>
      </w:r>
      <w:r>
        <w:rPr>
          <w:b/>
          <w:bCs/>
        </w:rPr>
        <w:t xml:space="preserve">99.78% live caption-input coverage</w:t>
      </w:r>
      <w:r>
        <w:t xml:space="preserve"> </w:t>
      </w:r>
      <w:r>
        <w:t xml:space="preserve">across three channels; see the</w:t>
      </w:r>
      <w:r>
        <w:t xml:space="preserve"> </w:t>
      </w:r>
      <w:hyperlink r:id="rId11">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v1.0.0-beta.15</w:t>
            </w:r>
          </w:p>
        </w:tc>
        <w:tc>
          <w:tcPr/>
          <w:p>
            <w:pPr>
              <w:pStyle w:val="Compact"/>
            </w:pPr>
            <w:r>
              <w:t xml:space="preserve">—</w:t>
            </w:r>
          </w:p>
        </w:tc>
        <w:tc>
          <w:tcPr/>
          <w:p>
            <w:pPr>
              <w:pStyle w:val="Compact"/>
            </w:pPr>
            <w:r>
              <w:t xml:space="preserve">Current manual edition</w:t>
            </w:r>
          </w:p>
        </w:tc>
        <w:tc>
          <w:tcPr/>
          <w:p>
            <w:pPr>
              <w:pStyle w:val="Compact"/>
            </w:pPr>
            <w:r>
              <w:t xml:space="preserve">Package observations and limitations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47"/>
    <w:bookmarkStart w:id="75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4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48"/>
    <w:bookmarkStart w:id="74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49"/>
    <w:bookmarkStart w:id="75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50"/>
    <w:bookmarkEnd w:id="751"/>
    <w:bookmarkEnd w:id="7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2" Target="media/rId252.png" /><Relationship Type="http://schemas.openxmlformats.org/officeDocument/2006/relationships/image" Id="rId507" Target="media/rId507.png" /><Relationship Type="http://schemas.openxmlformats.org/officeDocument/2006/relationships/image" Id="rId481" Target="media/rId481.png" /><Relationship Type="http://schemas.openxmlformats.org/officeDocument/2006/relationships/image" Id="rId346" Target="media/rId346.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473" Target="media/rId473.png" /><Relationship Type="http://schemas.openxmlformats.org/officeDocument/2006/relationships/image" Id="rId465" Target="media/rId465.png" /><Relationship Type="http://schemas.openxmlformats.org/officeDocument/2006/relationships/image" Id="rId487" Target="media/rId487.png" /><Relationship Type="http://schemas.openxmlformats.org/officeDocument/2006/relationships/image" Id="rId279" Target="media/rId279.png" /><Relationship Type="http://schemas.openxmlformats.org/officeDocument/2006/relationships/image" Id="rId494" Target="media/rId494.png" /><Relationship Type="http://schemas.openxmlformats.org/officeDocument/2006/relationships/image" Id="rId25" Target="media/rId25.png" /><Relationship Type="http://schemas.openxmlformats.org/officeDocument/2006/relationships/image" Id="rId519" Target="media/rId519.png" /><Relationship Type="http://schemas.openxmlformats.org/officeDocument/2006/relationships/image" Id="rId477" Target="media/rId477.png" /><Relationship Type="http://schemas.openxmlformats.org/officeDocument/2006/relationships/image" Id="rId515" Target="media/rId515.png" /><Relationship Type="http://schemas.openxmlformats.org/officeDocument/2006/relationships/image" Id="rId437" Target="media/rId437.png" /><Relationship Type="http://schemas.openxmlformats.org/officeDocument/2006/relationships/image" Id="rId503" Target="media/rId503.png" /><Relationship Type="http://schemas.openxmlformats.org/officeDocument/2006/relationships/image" Id="rId511" Target="media/rId511.png" /><Relationship Type="http://schemas.openxmlformats.org/officeDocument/2006/relationships/image" Id="rId498" Target="media/rId498.png" /><Relationship Type="http://schemas.openxmlformats.org/officeDocument/2006/relationships/image" Id="rId490" Target="media/rId490.png" /><Relationship Type="http://schemas.openxmlformats.org/officeDocument/2006/relationships/image" Id="rId469" Target="media/rId469.png" /><Relationship Type="http://schemas.openxmlformats.org/officeDocument/2006/relationships/image" Id="rId62" Target="media/rId62.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182" Target="media/rId182.png" /><Relationship Type="http://schemas.openxmlformats.org/officeDocument/2006/relationships/image" Id="rId65" Target="media/rId65.png" /><Relationship Type="http://schemas.openxmlformats.org/officeDocument/2006/relationships/image" Id="rId189" Target="media/rId189.png" /><Relationship Type="http://schemas.openxmlformats.org/officeDocument/2006/relationships/hyperlink" Id="rId18" Target="https://github.com/scottconverse/civiccast-native" TargetMode="External" /><Relationship Type="http://schemas.openxmlformats.org/officeDocument/2006/relationships/hyperlink" Id="rId276" Target="https://github.com/scottconverse/civiccast-native/blob/main/INSTALL-WINDOWS.md" TargetMode="External" /><Relationship Type="http://schemas.openxmlformats.org/officeDocument/2006/relationships/hyperlink" Id="rId244" Target="https://github.com/scottconverse/civiccast-native/blob/main/SECURITY.md" TargetMode="External" /><Relationship Type="http://schemas.openxmlformats.org/officeDocument/2006/relationships/hyperlink" Id="rId251"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7"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0" Target="https://github.com/scottconverse/civiccast-native/blob/main/docs/ops/station-backup.md" TargetMode="External" /><Relationship Type="http://schemas.openxmlformats.org/officeDocument/2006/relationships/hyperlink" Id="rId376"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3"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7" Target="https://github.com/scottconverse/civiccast-native/releases/tag/v1.0.0-beta.15"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276" Target="https://github.com/scottconverse/civiccast-native/blob/main/INSTALL-WINDOWS.md" TargetMode="External" /><Relationship Type="http://schemas.openxmlformats.org/officeDocument/2006/relationships/hyperlink" Id="rId244" Target="https://github.com/scottconverse/civiccast-native/blob/main/SECURITY.md" TargetMode="External" /><Relationship Type="http://schemas.openxmlformats.org/officeDocument/2006/relationships/hyperlink" Id="rId251"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7"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0" Target="https://github.com/scottconverse/civiccast-native/blob/main/docs/ops/station-backup.md" TargetMode="External" /><Relationship Type="http://schemas.openxmlformats.org/officeDocument/2006/relationships/hyperlink" Id="rId376"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3"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7" Target="https://github.com/scottconverse/civiccast-native/releases/tag/v1.0.0-beta.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2026-10-13T20:45:33Z</dcterms:created>
  <dcterms:modified xsi:type="dcterms:W3CDTF">2026-10-13T20:45:33Z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