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A5C"/>
          <w:sz w:val="72"/>
        </w:rPr>
        <w:t>CivicRecords AI</w:t>
      </w:r>
    </w:p>
    <w:p>
      <w:pPr>
        <w:jc w:val="center"/>
      </w:pPr>
      <w:r>
        <w:rPr>
          <w:rFonts w:ascii="Calibri" w:hAnsi="Calibri"/>
          <w:color w:val="2563EB"/>
          <w:sz w:val="28"/>
        </w:rPr>
        <w:t>Open-Source, Locally-Hosted AI for Municipal Open Records</w:t>
      </w:r>
    </w:p>
    <w:p>
      <w:pPr>
        <w:jc w:val="center"/>
      </w:pPr>
      <w:r>
        <w:rPr>
          <w:rFonts w:ascii="Calibri" w:hAnsi="Calibri"/>
          <w:i/>
          <w:color w:val="6B7280"/>
          <w:sz w:val="22"/>
        </w:rPr>
        <w:t>v1.4.1  ·  April 2026  ·  Apache 2.0</w:t>
      </w:r>
    </w:p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Why This Exists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Every city in America processes open records requests (FOIA, CORA, and state equivalents). Staff manually search file shares, email archives, and databases — then review every document for exemptions before release. It is slow, error-prone, and a growing burden as request volumes increase. No open-source tool existed for the responder side of open records at the municipal level. CivicRecords AI fills that gap.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Key Features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ships with 17 documented features: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91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AI-Powered Search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Natural language hybrid search (semantic + keyword) across all ingested documents with source attribution, normalized relevance scores, and optional AI-generated summaries.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Automatic parsing of PDF, DOCX, XLSX, CSV, email, HTML, and text files. Scanned documents processed via multimodal AI (Gemma 4) with Tesseract OCR fallback.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Exemption Detection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Tier 1 PII detection (SSN, credit card with Luhn validation, phone, email, bank accounts, state-specific driver's licenses) plus per-state statutory keyword matching. All flags require human confirmation.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Request Management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lifecycle tracking with 11 statuses. Timeline, messaging, fee tracking, and response letter generation.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Guided Onboarding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3-phase wizard: city profile, systems identification across 12 municipal domains, gap map.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Municipal Systems Catalog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25+ municipal software vendors across 12 functional domains with discovery hints.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Universal Connector Framework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Standardized 4-method protocol. Ships with file system, REST API, and ODBC connectors.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Scheduled Sync &amp; Idempotent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Per-source cron scheduling with 5-minute floor. Idempotent dedup by content hash or stable source-path. Concurrent-update races prevented via SELECT FOR UPDATE.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Sync Failure Tracking &amp; Circuit Breaker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Two-layer retry model. Automatic circuit breaker after 5 consecutive full-run failures. Admin UI with colored health badge, failed records panel, and Sync Now button.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Operational Analytics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Real-time metrics: average response time, deadline compliance rate, overdue requests.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Notification Service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12 template-based email notifications with SMTP delivery via Celery beat.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by Design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Hash-chained audit logs, human-in-the-loop enforcement, AI content labeling, data sovereignty verification. 50-state regulatory compliance design.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Civic Design System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shadcn/ui, civic blue design tokens, WCAG 2.2 AA targeted.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Federation-Ready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REST API with service accounts enables cross-jurisdiction record discovery.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50-State Exemption Rules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180 rules across 51 jurisdictions with per-state statutory keyword matching.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Department Access Controls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 scoped to own department; admins see all. Full RBAC role hierarchy.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Templates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 compliance documents with city profile variable substitution.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Quick Start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Requirements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Docker Desktop (Windows 10/11, macOS 13+) or Docker Engine (Linux)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8+ CPU cores, 32 GB RAM, 50 GB free disk space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No internet connection required after initial setup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(Windows)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https://github.com/CivicSuite/civicrecords-ai.git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.\install.ps1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(macOS / Linux)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https://github.com/CivicSuite/civicrecords-ai.git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bash install.sh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First Use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Open http://localhost:8080 in your browser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Sign in with the admin credentials configured in .env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Sources → Add Source → enter a directory path to your documents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Click Ingest Now — documents are parsed, chunked, and indexed automatically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Search — type a natural language query and get cited results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Architecture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deploys as a 7-service Docker Compose stack. All services run in Linux containers regardless of host operating system.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88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00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Presentation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nginx + React 18 + shadcn/ui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8080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 3.12 / FastAPI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8000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worker (ingestion tasks)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Scheduler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beat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beat (cron triggers)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 store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17 + pgvector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5432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7.2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6379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Inference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local LLM runtime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11434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/>
          <w:sz w:val="22"/>
        </w:rPr>
        <w:t>Tech stack: Python 3.12, FastAPI, SQLAlchemy 2.0, React 18, shadcn/ui, Tailwind CSS, Alembic, Celery, pgvector, nomic-embed-text, Gemma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17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st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280"/>
          <w:sz w:val="18"/>
        </w:rPr>
        <w:t>Deployment stack — entire system runs inside Docker Compose on the city's network. No cloud, no outbound by default.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58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8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280"/>
          <w:sz w:val="18"/>
        </w:rPr>
        <w:t>LLM call flow: records-ai routes through civiccore.llm to a local Ollama provider; cloud providers are opt-in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13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vereign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280"/>
          <w:sz w:val="18"/>
        </w:rPr>
        <w:t>Sovereignty boundary: all runtime components live inside the city's on-prem network. Connector credentials encrypted at rest with Fernet.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456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FastAPI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0.115+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ORM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SQLAlchemy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+ pgvector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17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7.2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Task runner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5.x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LLM runtime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 + shadcn/ui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Containers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Docker Compose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Testing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pytest / vitest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Configuration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All configuration is via environment variables in .env: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60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02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connection string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postgresql+asyncpg://...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JWT_SECRET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Secret key for JWT tokens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FIRST_ADMIN_EMAIL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email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admin@example.gov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FIRST_ADMIN_PASSWORD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password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OLLAMA_BASE_URL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API endpoint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http://ollama:11434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REDIS_URL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connection string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redis://redis:6379/0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AUDIT_RETENTION_DAYS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 log retention period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1095 (3 years)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User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76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Permissions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access: users, system config, rules, audit logs, onboarding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Search, create requests, attach documents, review flags, fees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Reviewer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Everything Staff + approve/reject responses and flags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Read-Only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 search results and request status only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Liaison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Scoped to assigned department, attach documents and notes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MVP-NOW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Submit requests, track own requests, search published records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v1.1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Status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v1.4.1 — Patch release aligning CivicRecords AI with civiccore 0.3.0 while preserving the records-ai runtime surface from v1.4.0.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v1.4.0 — Phase 2 CivicCore LLM extraction landed. civiccore 0.2.0 became the shared LLM provider/template/registry layer consumed by records-ai.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v1.3.0 — Phase 1 CivicCore extraction landed. civiccore 0.1.0 is now a release-wheel dependency; two-layer migration order (civiccore first via subprocess, then records). Infrastructure-only release — no API or UI changes.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v1.2.0 — Tier 5 + Tier 6 complete. Adds minimal public request portal (T5D), unsigned Windows installer (T5E), and ENG-001 closed (Tier 6 at-rest Fernet encryption on data_sources.connection_config shipped 2026-04-23). Builds on Phase 2 department access controls, 50-state exemption rules, and compliance templates.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29 database tables managed by 16 Alembic migration scripts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~30 REST API endpoints under /api/v1/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617 backend + 36 frontend automated tests passing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Tested on Windows 11 (Docker Desktop) and Ubuntu 22.04 (Docker Engine)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AMD GPU/NPU hardware auto-detection (ROCm on Linux, DirectML on Windows)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License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Apache License 2.0 — see LICENSE. All dependencies use permissive (MIT, Apache 2.0, BSD) or weak-copyleft (LGPL, MPL) licenses. No AGPL, SSPL, or BSL dependencies.</w:t>
      </w:r>
    </w:p>
    <w:p/>
    <w:p>
      <w:pPr>
        <w:jc w:val="center"/>
      </w:pPr>
      <w:r>
        <w:rPr>
          <w:rFonts w:ascii="Calibri" w:hAnsi="Calibri"/>
          <w:color w:val="2563EB"/>
          <w:sz w:val="22"/>
        </w:rPr>
        <w:t>github.com/CivicSuite/civicrecords-ai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Apache License 2.0  —  github.com/CivicSuite/civicrecords-ai</w:t>
    </w:r>
    <w:r>
      <w:rPr>
        <w:sz w:val="16"/>
      </w:rPr>
      <w:t xml:space="preserve">     Page </w:t>
    </w:r>
    <w:r>
      <w:fldChar w:fldCharType="begin"/>
      <w:instrText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2563eb"/>
      </w:pBdr>
    </w:pPr>
    <w:r>
      <w:rPr>
        <w:rFonts w:ascii="Calibri" w:hAnsi="Calibri"/>
        <w:i/>
        <w:color w:val="2563EB"/>
        <w:sz w:val="18"/>
      </w:rPr>
      <w:t>CivicRecords AI  |  v1.4.1  |  Open-Source Municipal Records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