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  <Override ContentType="application/vnd.openxmlformats-officedocument.wordprocessingml.header+xml" PartName="/word/header3.xml"/>
  <Override ContentType="application/vnd.openxmlformats-officedocument.wordprocessingml.footer+xml" PartName="/word/footer3.xml"/>
  <Override ContentType="application/vnd.openxmlformats-officedocument.wordprocessingml.header+xml" PartName="/word/header4.xml"/>
  <Override ContentType="application/vnd.openxmlformats-officedocument.wordprocessingml.footer+xml" PartName="/word/footer4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</w:p>
    <w:p>
      <w:pPr>
        <w:spacing w:after="80"/>
      </w:pPr>
    </w:p>
    <w:p>
      <w:pPr>
        <w:spacing w:after="80"/>
      </w:pPr>
    </w:p>
    <w:p>
      <w:pPr>
        <w:spacing w:after="80"/>
      </w:pPr>
    </w:p>
    <w:p>
      <w:pPr>
        <w:spacing w:after="80"/>
      </w:pPr>
    </w:p>
    <w:p>
      <w:pPr>
        <w:spacing w:after="80"/>
      </w:pPr>
    </w:p>
    <w:p>
      <w:pPr>
        <w:spacing w:after="200"/>
        <w:jc w:val="center"/>
      </w:pPr>
      <w:r>
        <w:rPr>
          <w:rFonts w:ascii="Arial" w:cs="Arial" w:eastAsia="Arial" w:hAnsi="Arial"/>
          <w:b/>
          <w:bCs/>
          <w:color w:val="163D59"/>
          <w:sz w:val="96"/>
          <w:szCs w:val="96"/>
        </w:rPr>
        <w:t xml:space="preserve">CivicRecords AI</w:t>
      </w:r>
    </w:p>
    <w:p>
      <w:pPr>
        <w:spacing w:after="400"/>
        <w:jc w:val="center"/>
      </w:pPr>
      <w:r>
        <w:rPr>
          <w:rFonts w:ascii="Arial" w:cs="Arial" w:eastAsia="Arial" w:hAnsi="Arial"/>
          <w:color w:val="1F5A84"/>
          <w:sz w:val="56"/>
          <w:szCs w:val="56"/>
        </w:rPr>
        <w:t xml:space="preserve">Complete System Manual</w:t>
      </w:r>
    </w:p>
    <w:p>
      <w:pPr>
        <w:pBdr>
          <w:top w:val="single" w:color="1F5A84" w:sz="2" w:space="12"/>
        </w:pBdr>
        <w:spacing w:after="100"/>
        <w:jc w:val="center"/>
      </w:pPr>
      <w:r>
        <w:rPr>
          <w:rFonts w:ascii="Arial" w:cs="Arial" w:eastAsia="Arial" w:hAnsi="Arial"/>
          <w:color w:val="5B6975"/>
          <w:sz w:val="28"/>
          <w:szCs w:val="28"/>
        </w:rPr>
        <w:t xml:space="preserve">Version v1.2.0</w:t>
      </w:r>
    </w:p>
    <w:p>
      <w:pPr>
        <w:spacing w:after="100"/>
        <w:jc w:val="center"/>
      </w:pPr>
      <w:r>
        <w:rPr>
          <w:rFonts w:ascii="Arial" w:cs="Arial" w:eastAsia="Arial" w:hAnsi="Arial"/>
          <w:color w:val="5B6975"/>
          <w:sz w:val="28"/>
          <w:szCs w:val="28"/>
        </w:rPr>
        <w:t xml:space="preserve">April 2026</w:t>
      </w:r>
    </w:p>
    <w:p>
      <w:pPr>
        <w:spacing w:after="80"/>
      </w:pPr>
    </w:p>
    <w:p>
      <w:pPr>
        <w:spacing w:after="80"/>
      </w:pPr>
    </w:p>
    <w:p>
      <w:pPr>
        <w:spacing w:after="80"/>
      </w:pPr>
    </w:p>
    <w:p>
      <w:pPr>
        <w:spacing w:after="60"/>
        <w:jc w:val="center"/>
      </w:pPr>
      <w:r>
        <w:rPr>
          <w:rFonts w:ascii="Arial" w:cs="Arial" w:eastAsia="Arial" w:hAnsi="Arial"/>
          <w:i/>
          <w:iCs/>
          <w:color w:val="5B6975"/>
          <w:sz w:val="24"/>
          <w:szCs w:val="24"/>
        </w:rPr>
        <w:t xml:space="preserve">Open-source, locally-hosted AI for municipal open records</w:t>
      </w:r>
    </w:p>
    <w:p>
      <w:pPr>
        <w:sectPr>
          <w:pgSz w:w="12240" w:h="15840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63D59"/>
          <w:sz w:val="72"/>
          <w:szCs w:val="72"/>
        </w:rPr>
        <w:t xml:space="preserve">Table of Contents</w:t>
      </w:r>
    </w:p>
    <w:sdt>
      <w:sdtPr>
        <w:alias w:val="Table of Contents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pPr>
        <w:spacing w:before="200"/>
      </w:pPr>
      <w:r>
        <w:rPr>
          <w:rFonts w:ascii="Arial" w:cs="Arial" w:eastAsia="Arial" w:hAnsi="Arial"/>
          <w:i/>
          <w:iCs/>
          <w:color w:val="5B6975"/>
          <w:sz w:val="20"/>
          <w:szCs w:val="20"/>
        </w:rPr>
        <w:t xml:space="preserve">Note: Update the table of contents in Word by right-clicking it and selecting "Update Field".</w:t>
      </w:r>
    </w:p>
    <w:p>
      <w:pPr>
        <w:sectPr>
          <w:headerReference w:type="default" r:id="rId7"/>
          <w:footerReference w:type="default" r:id="rId8"/>
          <w:pgSz w:w="12240" w:h="15840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63D59"/>
          <w:sz w:val="72"/>
          <w:szCs w:val="72"/>
        </w:rPr>
        <w:t xml:space="preserve">PART I: USER GUIDE</w:t>
      </w:r>
    </w:p>
    <w:p>
      <w:pPr>
        <w:spacing w:after="80"/>
      </w:pP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1F5A84"/>
          <w:sz w:val="56"/>
          <w:szCs w:val="56"/>
        </w:rPr>
        <w:t xml:space="preserve">1. Welcome</w:t>
      </w:r>
    </w:p>
    <w:p>
      <w:pPr>
        <w:spacing w:after="12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CivicRecords AI helps municipal staff respond to open records requests using AI-powered document search. It is designed to augment human decision-making, not replace it.</w:t>
      </w:r>
    </w:p>
    <w:p>
      <w:pPr>
        <w:pStyle w:val="Heading3"/>
        <w:spacing w:after="120" w:before="240"/>
      </w:pPr>
      <w:r>
        <w:rPr>
          <w:rFonts w:ascii="Arial" w:cs="Arial" w:eastAsia="Arial" w:hAnsi="Arial"/>
          <w:b/>
          <w:bCs/>
          <w:color w:val="1F2933"/>
          <w:sz w:val="44"/>
          <w:szCs w:val="44"/>
        </w:rPr>
        <w:t xml:space="preserve">What It Does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Search across municipal documents using natural language queries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Detect potential exemptions (PII, statutory) and flag them for human review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Track open records requests through their full lifecycle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Generate draft response letters for human review and approval</w:t>
      </w:r>
    </w:p>
    <w:p>
      <w:pPr>
        <w:pStyle w:val="Heading3"/>
        <w:spacing w:after="120" w:before="240"/>
      </w:pPr>
      <w:r>
        <w:rPr>
          <w:rFonts w:ascii="Arial" w:cs="Arial" w:eastAsia="Arial" w:hAnsi="Arial"/>
          <w:b/>
          <w:bCs/>
          <w:color w:val="1F2933"/>
          <w:sz w:val="44"/>
          <w:szCs w:val="44"/>
        </w:rPr>
        <w:t xml:space="preserve">What It Does NOT 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No autonomous decisions — every action requires human approval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No public-facing portal — staff-only internal tool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No cloud services — all data stays on local infrastructure</w:t>
      </w:r>
    </w:p>
    <w:p>
      <w:pPr>
        <w:pStyle w:val="Heading3"/>
        <w:spacing w:after="120" w:before="240"/>
      </w:pPr>
      <w:r>
        <w:rPr>
          <w:rFonts w:ascii="Arial" w:cs="Arial" w:eastAsia="Arial" w:hAnsi="Arial"/>
          <w:b/>
          <w:bCs/>
          <w:color w:val="1F2933"/>
          <w:sz w:val="44"/>
          <w:szCs w:val="44"/>
        </w:rPr>
        <w:t xml:space="preserve">Audience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City clerks and records officers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Department heads and supervisors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IT administrators responsible for deployment and maintenance</w:t>
      </w:r>
    </w:p>
    <w:p>
      <w:pPr>
        <w:spacing w:after="80"/>
      </w:pP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1F5A84"/>
          <w:sz w:val="56"/>
          <w:szCs w:val="56"/>
        </w:rPr>
        <w:t xml:space="preserve">2. Signing In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Access CivicRecords AI via http://localhost:8080 or your city’s network URL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Enter the email and password provided by your administrator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If locked out after 5 failed login attempts, wait 1 minute or contact your administrator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There is no self-registration — all accounts are created by an administrator</w:t>
      </w:r>
    </w:p>
    <w:p>
      <w:pPr>
        <w:spacing w:after="80"/>
      </w:pP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1F5A84"/>
          <w:sz w:val="56"/>
          <w:szCs w:val="56"/>
        </w:rPr>
        <w:t xml:space="preserve">3. Dashboard Overview</w:t>
      </w:r>
    </w:p>
    <w:p>
      <w:pPr>
        <w:spacing w:after="12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Your dashboard and available actions depend on your assigned role. The following table shows what each role can do: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0"/>
        <w:gridCol w:w="1560"/>
        <w:gridCol w:w="1560"/>
        <w:gridCol w:w="1560"/>
        <w:gridCol w:w="1560"/>
        <w:gridCol w:w="1560"/>
      </w:tblGrid>
      <w:tr>
        <w:trPr>
          <w:tblHeader/>
        </w:trPr>
        <w:tc>
          <w:tcPr>
            <w:tcW w:type="dxa" w:w="156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63D59"/>
                <w:sz w:val="22"/>
                <w:szCs w:val="22"/>
              </w:rPr>
              <w:t xml:space="preserve">Role</w:t>
            </w:r>
          </w:p>
        </w:tc>
        <w:tc>
          <w:tcPr>
            <w:tcW w:type="dxa" w:w="156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63D59"/>
                <w:sz w:val="22"/>
                <w:szCs w:val="22"/>
              </w:rPr>
              <w:t xml:space="preserve">Search</w:t>
            </w:r>
          </w:p>
        </w:tc>
        <w:tc>
          <w:tcPr>
            <w:tcW w:type="dxa" w:w="156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63D59"/>
                <w:sz w:val="22"/>
                <w:szCs w:val="22"/>
              </w:rPr>
              <w:t xml:space="preserve">Create Requests</w:t>
            </w:r>
          </w:p>
        </w:tc>
        <w:tc>
          <w:tcPr>
            <w:tcW w:type="dxa" w:w="156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63D59"/>
                <w:sz w:val="22"/>
                <w:szCs w:val="22"/>
              </w:rPr>
              <w:t xml:space="preserve">Review Flags</w:t>
            </w:r>
          </w:p>
        </w:tc>
        <w:tc>
          <w:tcPr>
            <w:tcW w:type="dxa" w:w="156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63D59"/>
                <w:sz w:val="22"/>
                <w:szCs w:val="22"/>
              </w:rPr>
              <w:t xml:space="preserve">Approve Responses</w:t>
            </w:r>
          </w:p>
        </w:tc>
        <w:tc>
          <w:tcPr>
            <w:tcW w:type="dxa" w:w="156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63D59"/>
                <w:sz w:val="22"/>
                <w:szCs w:val="22"/>
              </w:rPr>
              <w:t xml:space="preserve">Manage Users</w:t>
            </w:r>
          </w:p>
        </w:tc>
      </w:tr>
      <w:tr>
        <w:tc>
          <w:tcPr>
            <w:tcW w:type="dxa" w:w="156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Admin</w:t>
            </w:r>
          </w:p>
        </w:tc>
        <w:tc>
          <w:tcPr>
            <w:tcW w:type="dxa" w:w="156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Yes</w:t>
            </w:r>
          </w:p>
        </w:tc>
        <w:tc>
          <w:tcPr>
            <w:tcW w:type="dxa" w:w="156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Yes</w:t>
            </w:r>
          </w:p>
        </w:tc>
        <w:tc>
          <w:tcPr>
            <w:tcW w:type="dxa" w:w="156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Yes</w:t>
            </w:r>
          </w:p>
        </w:tc>
        <w:tc>
          <w:tcPr>
            <w:tcW w:type="dxa" w:w="156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Yes</w:t>
            </w:r>
          </w:p>
        </w:tc>
        <w:tc>
          <w:tcPr>
            <w:tcW w:type="dxa" w:w="156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Yes</w:t>
            </w:r>
          </w:p>
        </w:tc>
      </w:tr>
      <w:tr>
        <w:tc>
          <w:tcPr>
            <w:tcW w:type="dxa" w:w="156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Staff</w:t>
            </w:r>
          </w:p>
        </w:tc>
        <w:tc>
          <w:tcPr>
            <w:tcW w:type="dxa" w:w="156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Yes</w:t>
            </w:r>
          </w:p>
        </w:tc>
        <w:tc>
          <w:tcPr>
            <w:tcW w:type="dxa" w:w="156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Yes</w:t>
            </w:r>
          </w:p>
        </w:tc>
        <w:tc>
          <w:tcPr>
            <w:tcW w:type="dxa" w:w="156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Yes</w:t>
            </w:r>
          </w:p>
        </w:tc>
        <w:tc>
          <w:tcPr>
            <w:tcW w:type="dxa" w:w="156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No</w:t>
            </w:r>
          </w:p>
        </w:tc>
        <w:tc>
          <w:tcPr>
            <w:tcW w:type="dxa" w:w="156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No</w:t>
            </w:r>
          </w:p>
        </w:tc>
      </w:tr>
      <w:tr>
        <w:tc>
          <w:tcPr>
            <w:tcW w:type="dxa" w:w="156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Reviewer</w:t>
            </w:r>
          </w:p>
        </w:tc>
        <w:tc>
          <w:tcPr>
            <w:tcW w:type="dxa" w:w="156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Yes</w:t>
            </w:r>
          </w:p>
        </w:tc>
        <w:tc>
          <w:tcPr>
            <w:tcW w:type="dxa" w:w="156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Yes</w:t>
            </w:r>
          </w:p>
        </w:tc>
        <w:tc>
          <w:tcPr>
            <w:tcW w:type="dxa" w:w="156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Yes</w:t>
            </w:r>
          </w:p>
        </w:tc>
        <w:tc>
          <w:tcPr>
            <w:tcW w:type="dxa" w:w="156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Yes</w:t>
            </w:r>
          </w:p>
        </w:tc>
        <w:tc>
          <w:tcPr>
            <w:tcW w:type="dxa" w:w="156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No</w:t>
            </w:r>
          </w:p>
        </w:tc>
      </w:tr>
      <w:tr>
        <w:tc>
          <w:tcPr>
            <w:tcW w:type="dxa" w:w="156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Read-Only</w:t>
            </w:r>
          </w:p>
        </w:tc>
        <w:tc>
          <w:tcPr>
            <w:tcW w:type="dxa" w:w="156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Yes</w:t>
            </w:r>
          </w:p>
        </w:tc>
        <w:tc>
          <w:tcPr>
            <w:tcW w:type="dxa" w:w="156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No</w:t>
            </w:r>
          </w:p>
        </w:tc>
        <w:tc>
          <w:tcPr>
            <w:tcW w:type="dxa" w:w="156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No</w:t>
            </w:r>
          </w:p>
        </w:tc>
        <w:tc>
          <w:tcPr>
            <w:tcW w:type="dxa" w:w="156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No</w:t>
            </w:r>
          </w:p>
        </w:tc>
        <w:tc>
          <w:tcPr>
            <w:tcW w:type="dxa" w:w="156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No</w:t>
            </w:r>
          </w:p>
        </w:tc>
      </w:tr>
    </w:tbl>
    <w:p>
      <w:pPr>
        <w:spacing w:after="80"/>
      </w:pP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1F5A84"/>
          <w:sz w:val="56"/>
          <w:szCs w:val="56"/>
        </w:rPr>
        <w:t xml:space="preserve">4. Searching for Records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Type plain English queries in the search bar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Results show: document name, page number, relevance score (0–100%), and matched text snippet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Filter results by date range, file type, department, or data source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Follow-up searches refine results within the same session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All AI-generated summaries are labeled as “AI-Generated Draft”</w:t>
      </w:r>
    </w:p>
    <w:p>
      <w:pPr>
        <w:spacing w:after="80"/>
      </w:pP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1F5A84"/>
          <w:sz w:val="56"/>
          <w:szCs w:val="56"/>
        </w:rPr>
        <w:t xml:space="preserve">5. Managing Records Requests</w:t>
      </w:r>
    </w:p>
    <w:p>
      <w:pPr>
        <w:pStyle w:val="Heading3"/>
        <w:spacing w:after="120" w:before="240"/>
      </w:pPr>
      <w:r>
        <w:rPr>
          <w:rFonts w:ascii="Arial" w:cs="Arial" w:eastAsia="Arial" w:hAnsi="Arial"/>
          <w:b/>
          <w:bCs/>
          <w:color w:val="1F2933"/>
          <w:sz w:val="44"/>
          <w:szCs w:val="44"/>
        </w:rPr>
        <w:t xml:space="preserve">Creating a Request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Enter requester name, email address, description of the request, and statutory deadline</w:t>
      </w:r>
    </w:p>
    <w:p>
      <w:pPr>
        <w:pStyle w:val="Heading3"/>
        <w:spacing w:after="120" w:before="240"/>
      </w:pPr>
      <w:r>
        <w:rPr>
          <w:rFonts w:ascii="Arial" w:cs="Arial" w:eastAsia="Arial" w:hAnsi="Arial"/>
          <w:b/>
          <w:bCs/>
          <w:color w:val="1F2933"/>
          <w:sz w:val="44"/>
          <w:szCs w:val="44"/>
        </w:rPr>
        <w:t xml:space="preserve">Request Statuses</w:t>
      </w:r>
    </w:p>
    <w:p>
      <w:pPr>
        <w:spacing w:after="12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Each request moves through a defined lifecycle with 11 possible statuses: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6240"/>
      </w:tblGrid>
      <w:tr>
        <w:trPr>
          <w:tblHeader/>
        </w:trPr>
        <w:tc>
          <w:tcPr>
            <w:tcW w:type="dxa" w:w="312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63D59"/>
                <w:sz w:val="22"/>
                <w:szCs w:val="22"/>
              </w:rPr>
              <w:t xml:space="preserve">Status</w:t>
            </w:r>
          </w:p>
        </w:tc>
        <w:tc>
          <w:tcPr>
            <w:tcW w:type="dxa" w:w="624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63D59"/>
                <w:sz w:val="22"/>
                <w:szCs w:val="22"/>
              </w:rPr>
              <w:t xml:space="preserve">Description</w:t>
            </w:r>
          </w:p>
        </w:tc>
      </w:tr>
      <w:tr>
        <w:tc>
          <w:tcPr>
            <w:tcW w:type="dxa" w:w="312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Received</w:t>
            </w:r>
          </w:p>
        </w:tc>
        <w:tc>
          <w:tcPr>
            <w:tcW w:type="dxa" w:w="624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New request logged</w:t>
            </w:r>
          </w:p>
        </w:tc>
      </w:tr>
      <w:tr>
        <w:tc>
          <w:tcPr>
            <w:tcW w:type="dxa" w:w="312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Clarification Needed</w:t>
            </w:r>
          </w:p>
        </w:tc>
        <w:tc>
          <w:tcPr>
            <w:tcW w:type="dxa" w:w="624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Awaiting requester clarification</w:t>
            </w:r>
          </w:p>
        </w:tc>
      </w:tr>
      <w:tr>
        <w:tc>
          <w:tcPr>
            <w:tcW w:type="dxa" w:w="312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Assigned</w:t>
            </w:r>
          </w:p>
        </w:tc>
        <w:tc>
          <w:tcPr>
            <w:tcW w:type="dxa" w:w="624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Assigned to staff member</w:t>
            </w:r>
          </w:p>
        </w:tc>
      </w:tr>
      <w:tr>
        <w:tc>
          <w:tcPr>
            <w:tcW w:type="dxa" w:w="312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Searching</w:t>
            </w:r>
          </w:p>
        </w:tc>
        <w:tc>
          <w:tcPr>
            <w:tcW w:type="dxa" w:w="624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Active document search</w:t>
            </w:r>
          </w:p>
        </w:tc>
      </w:tr>
      <w:tr>
        <w:tc>
          <w:tcPr>
            <w:tcW w:type="dxa" w:w="312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In Review</w:t>
            </w:r>
          </w:p>
        </w:tc>
        <w:tc>
          <w:tcPr>
            <w:tcW w:type="dxa" w:w="624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Documents under review</w:t>
            </w:r>
          </w:p>
        </w:tc>
      </w:tr>
      <w:tr>
        <w:tc>
          <w:tcPr>
            <w:tcW w:type="dxa" w:w="312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Ready for Release</w:t>
            </w:r>
          </w:p>
        </w:tc>
        <w:tc>
          <w:tcPr>
            <w:tcW w:type="dxa" w:w="624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Reviewed, pending approval</w:t>
            </w:r>
          </w:p>
        </w:tc>
      </w:tr>
      <w:tr>
        <w:tc>
          <w:tcPr>
            <w:tcW w:type="dxa" w:w="312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Drafted</w:t>
            </w:r>
          </w:p>
        </w:tc>
        <w:tc>
          <w:tcPr>
            <w:tcW w:type="dxa" w:w="624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Response letter drafted</w:t>
            </w:r>
          </w:p>
        </w:tc>
      </w:tr>
      <w:tr>
        <w:tc>
          <w:tcPr>
            <w:tcW w:type="dxa" w:w="312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Approved</w:t>
            </w:r>
          </w:p>
        </w:tc>
        <w:tc>
          <w:tcPr>
            <w:tcW w:type="dxa" w:w="624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Supervisor approved</w:t>
            </w:r>
          </w:p>
        </w:tc>
      </w:tr>
      <w:tr>
        <w:tc>
          <w:tcPr>
            <w:tcW w:type="dxa" w:w="312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Fulfilled</w:t>
            </w:r>
          </w:p>
        </w:tc>
        <w:tc>
          <w:tcPr>
            <w:tcW w:type="dxa" w:w="624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Documents delivered</w:t>
            </w:r>
          </w:p>
        </w:tc>
      </w:tr>
      <w:tr>
        <w:tc>
          <w:tcPr>
            <w:tcW w:type="dxa" w:w="312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Sent</w:t>
            </w:r>
          </w:p>
        </w:tc>
        <w:tc>
          <w:tcPr>
            <w:tcW w:type="dxa" w:w="624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Response sent to requester</w:t>
            </w:r>
          </w:p>
        </w:tc>
      </w:tr>
      <w:tr>
        <w:tc>
          <w:tcPr>
            <w:tcW w:type="dxa" w:w="312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Closed</w:t>
            </w:r>
          </w:p>
        </w:tc>
        <w:tc>
          <w:tcPr>
            <w:tcW w:type="dxa" w:w="624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Request complete</w:t>
            </w:r>
          </w:p>
        </w:tc>
      </w:tr>
    </w:tbl>
    <w:p>
      <w:pPr>
        <w:spacing w:after="80"/>
      </w:pP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1F5A84"/>
          <w:sz w:val="56"/>
          <w:szCs w:val="56"/>
        </w:rPr>
        <w:t xml:space="preserve">6. Reviewing Exemption Flags</w:t>
      </w:r>
    </w:p>
    <w:p>
      <w:pPr>
        <w:spacing w:after="12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The system automatically flags potential exemptions in documents. Staff must review and accept or reject every flag — there is no auto-redaction.</w:t>
      </w:r>
    </w:p>
    <w:p>
      <w:pPr>
        <w:pStyle w:val="Heading3"/>
        <w:spacing w:after="120" w:before="240"/>
      </w:pPr>
      <w:r>
        <w:rPr>
          <w:rFonts w:ascii="Arial" w:cs="Arial" w:eastAsia="Arial" w:hAnsi="Arial"/>
          <w:b/>
          <w:bCs/>
          <w:color w:val="1F2933"/>
          <w:sz w:val="44"/>
          <w:szCs w:val="44"/>
        </w:rPr>
        <w:t xml:space="preserve">PII Flags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Social Security numbers, phone numbers, email addresses, credit card numbers, dates of birth</w:t>
      </w:r>
    </w:p>
    <w:p>
      <w:pPr>
        <w:pStyle w:val="Heading3"/>
        <w:spacing w:after="120" w:before="240"/>
      </w:pPr>
      <w:r>
        <w:rPr>
          <w:rFonts w:ascii="Arial" w:cs="Arial" w:eastAsia="Arial" w:hAnsi="Arial"/>
          <w:b/>
          <w:bCs/>
          <w:color w:val="1F2933"/>
          <w:sz w:val="44"/>
          <w:szCs w:val="44"/>
        </w:rPr>
        <w:t xml:space="preserve">Statutory Flags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State-specific keyword matches based on 180 rules across 51 jurisdictions</w:t>
      </w:r>
    </w:p>
    <w:p>
      <w:pPr>
        <w:pStyle w:val="Heading3"/>
        <w:spacing w:after="120" w:before="240"/>
      </w:pPr>
      <w:r>
        <w:rPr>
          <w:rFonts w:ascii="Arial" w:cs="Arial" w:eastAsia="Arial" w:hAnsi="Arial"/>
          <w:b/>
          <w:bCs/>
          <w:color w:val="1F2933"/>
          <w:sz w:val="44"/>
          <w:szCs w:val="44"/>
        </w:rPr>
        <w:t xml:space="preserve">Confidence Scores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Each flag includes a confidence score indicating match strength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Every flag requires human review regardless of confidence level</w:t>
      </w:r>
    </w:p>
    <w:p>
      <w:pPr>
        <w:spacing w:after="80"/>
      </w:pP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1F5A84"/>
          <w:sz w:val="56"/>
          <w:szCs w:val="56"/>
        </w:rPr>
        <w:t xml:space="preserve">7. Response Letters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Generate an AI draft or use a template-based letter</w:t>
      </w:r>
    </w:p>
    <w:p>
      <w:pPr>
        <w:spacing w:after="12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All drafts are labeled: </w:t>
      </w:r>
      <w:r>
        <w:rPr>
          <w:rFonts w:ascii="Arial" w:cs="Arial" w:eastAsia="Arial" w:hAnsi="Arial"/>
          <w:b/>
          <w:bCs/>
          <w:color w:val="8B2E2E"/>
          <w:sz w:val="24"/>
          <w:szCs w:val="24"/>
        </w:rPr>
        <w:t xml:space="preserve">"AI-GENERATED DRAFT — REQUIRES HUMAN REVIEW"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Edit the draft, then submit for supervisor approval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A Reviewer must approve the letter before it can be sent</w:t>
      </w:r>
    </w:p>
    <w:p>
      <w:pPr>
        <w:spacing w:after="80"/>
      </w:pP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1F5A84"/>
          <w:sz w:val="56"/>
          <w:szCs w:val="56"/>
        </w:rPr>
        <w:t xml:space="preserve">8. Timeline &amp; Messaging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Every request has a chronological timeline showing all activity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Internal messages are visible to staff only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External messages are visible to the requester</w:t>
      </w:r>
    </w:p>
    <w:p>
      <w:pPr>
        <w:spacing w:after="80"/>
      </w:pP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1F5A84"/>
          <w:sz w:val="56"/>
          <w:szCs w:val="56"/>
        </w:rPr>
        <w:t xml:space="preserve">9. Fee Tracking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Add line items with description, quantity, and unit price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The system automatically calculates totals</w:t>
      </w:r>
    </w:p>
    <w:p>
      <w:pPr>
        <w:spacing w:after="80"/>
      </w:pP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1F5A84"/>
          <w:sz w:val="56"/>
          <w:szCs w:val="56"/>
        </w:rPr>
        <w:t xml:space="preserve">10. Department Access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Staff see only their own department’s requests and documents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Shared documents (not assigned to a department) are visible to all staff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Admins can see everything across all departments</w:t>
      </w:r>
    </w:p>
    <w:p>
      <w:pPr>
        <w:spacing w:after="80"/>
      </w:pP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1F5A84"/>
          <w:sz w:val="56"/>
          <w:szCs w:val="56"/>
        </w:rPr>
        <w:t xml:space="preserve">11. Quick Reference — Glossary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rPr>
          <w:tblHeader/>
        </w:trPr>
        <w:tc>
          <w:tcPr>
            <w:tcW w:type="dxa" w:w="280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63D59"/>
                <w:sz w:val="22"/>
                <w:szCs w:val="22"/>
              </w:rPr>
              <w:t xml:space="preserve">Term</w:t>
            </w:r>
          </w:p>
        </w:tc>
        <w:tc>
          <w:tcPr>
            <w:tcW w:type="dxa" w:w="656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63D59"/>
                <w:sz w:val="22"/>
                <w:szCs w:val="22"/>
              </w:rPr>
              <w:t xml:space="preserve">Definition</w:t>
            </w:r>
          </w:p>
        </w:tc>
      </w:tr>
      <w:tr>
        <w:tc>
          <w:tcPr>
            <w:tcW w:type="dxa" w:w="280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Exemption Flag</w:t>
            </w:r>
          </w:p>
        </w:tc>
        <w:tc>
          <w:tcPr>
            <w:tcW w:type="dxa" w:w="656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A system-detected potential exemption in a document that requires human review</w:t>
            </w:r>
          </w:p>
        </w:tc>
      </w:tr>
      <w:tr>
        <w:tc>
          <w:tcPr>
            <w:tcW w:type="dxa" w:w="280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PII</w:t>
            </w:r>
          </w:p>
        </w:tc>
        <w:tc>
          <w:tcPr>
            <w:tcW w:type="dxa" w:w="656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Personally Identifiable Information (SSN, phone, email, credit card, DOB)</w:t>
            </w:r>
          </w:p>
        </w:tc>
      </w:tr>
      <w:tr>
        <w:tc>
          <w:tcPr>
            <w:tcW w:type="dxa" w:w="280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Confidence Score</w:t>
            </w:r>
          </w:p>
        </w:tc>
        <w:tc>
          <w:tcPr>
            <w:tcW w:type="dxa" w:w="656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A numeric score (0–100%) indicating how strong an exemption match is</w:t>
            </w:r>
          </w:p>
        </w:tc>
      </w:tr>
      <w:tr>
        <w:tc>
          <w:tcPr>
            <w:tcW w:type="dxa" w:w="280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Statutory Deadline</w:t>
            </w:r>
          </w:p>
        </w:tc>
        <w:tc>
          <w:tcPr>
            <w:tcW w:type="dxa" w:w="656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The legal time limit for responding to an open records request</w:t>
            </w:r>
          </w:p>
        </w:tc>
      </w:tr>
      <w:tr>
        <w:tc>
          <w:tcPr>
            <w:tcW w:type="dxa" w:w="280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Hybrid Search</w:t>
            </w:r>
          </w:p>
        </w:tc>
        <w:tc>
          <w:tcPr>
            <w:tcW w:type="dxa" w:w="656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Combined keyword + semantic vector search for better results</w:t>
            </w:r>
          </w:p>
        </w:tc>
      </w:tr>
      <w:tr>
        <w:tc>
          <w:tcPr>
            <w:tcW w:type="dxa" w:w="280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RRF</w:t>
            </w:r>
          </w:p>
        </w:tc>
        <w:tc>
          <w:tcPr>
            <w:tcW w:type="dxa" w:w="656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Reciprocal Rank Fusion — algorithm that merges keyword and vector search rankings</w:t>
            </w:r>
          </w:p>
        </w:tc>
      </w:tr>
      <w:tr>
        <w:tc>
          <w:tcPr>
            <w:tcW w:type="dxa" w:w="280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Human-in-the-Loop</w:t>
            </w:r>
          </w:p>
        </w:tc>
        <w:tc>
          <w:tcPr>
            <w:tcW w:type="dxa" w:w="656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Design principle requiring human approval for all AI-assisted decisions</w:t>
            </w:r>
          </w:p>
        </w:tc>
      </w:tr>
      <w:tr>
        <w:tc>
          <w:tcPr>
            <w:tcW w:type="dxa" w:w="280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Audit Log</w:t>
            </w:r>
          </w:p>
        </w:tc>
        <w:tc>
          <w:tcPr>
            <w:tcW w:type="dxa" w:w="656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Tamper-evident record of all system actions for legal compliance</w:t>
            </w:r>
          </w:p>
        </w:tc>
      </w:tr>
    </w:tbl>
    <w:p>
      <w:pPr>
        <w:sectPr>
          <w:headerReference w:type="default" r:id="rId9"/>
          <w:footerReference w:type="default" r:id="rId10"/>
          <w:pgSz w:w="12240" w:h="15840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63D59"/>
          <w:sz w:val="72"/>
          <w:szCs w:val="72"/>
        </w:rPr>
        <w:t xml:space="preserve">PART II: IT ADMINISTRATION GUIDE</w:t>
      </w:r>
    </w:p>
    <w:p>
      <w:pPr>
        <w:spacing w:after="80"/>
      </w:pP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1F5A84"/>
          <w:sz w:val="56"/>
          <w:szCs w:val="56"/>
        </w:rPr>
        <w:t xml:space="preserve">12. System Architecture</w:t>
      </w:r>
    </w:p>
    <w:p>
      <w:pPr>
        <w:spacing w:after="12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CivicRecords AI runs as 7 Docker containers orchestrated via Docker Compose: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800"/>
        <w:gridCol w:w="960"/>
        <w:gridCol w:w="3800"/>
      </w:tblGrid>
      <w:tr>
        <w:trPr>
          <w:tblHeader/>
        </w:trPr>
        <w:tc>
          <w:tcPr>
            <w:tcW w:type="dxa" w:w="180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63D59"/>
                <w:sz w:val="22"/>
                <w:szCs w:val="22"/>
              </w:rPr>
              <w:t xml:space="preserve">Service</w:t>
            </w:r>
          </w:p>
        </w:tc>
        <w:tc>
          <w:tcPr>
            <w:tcW w:type="dxa" w:w="280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63D59"/>
                <w:sz w:val="22"/>
                <w:szCs w:val="22"/>
              </w:rPr>
              <w:t xml:space="preserve">Image</w:t>
            </w:r>
          </w:p>
        </w:tc>
        <w:tc>
          <w:tcPr>
            <w:tcW w:type="dxa" w:w="96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63D59"/>
                <w:sz w:val="22"/>
                <w:szCs w:val="22"/>
              </w:rPr>
              <w:t xml:space="preserve">Port</w:t>
            </w:r>
          </w:p>
        </w:tc>
        <w:tc>
          <w:tcPr>
            <w:tcW w:type="dxa" w:w="380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63D59"/>
                <w:sz w:val="22"/>
                <w:szCs w:val="22"/>
              </w:rPr>
              <w:t xml:space="preserve">Purpose</w:t>
            </w:r>
          </w:p>
        </w:tc>
      </w:tr>
      <w:tr>
        <w:tc>
          <w:tcPr>
            <w:tcW w:type="dxa" w:w="180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postgres</w:t>
            </w:r>
          </w:p>
        </w:tc>
        <w:tc>
          <w:tcPr>
            <w:tcW w:type="dxa" w:w="280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postgres:17 + pgvector</w:t>
            </w:r>
          </w:p>
        </w:tc>
        <w:tc>
          <w:tcPr>
            <w:tcW w:type="dxa" w:w="96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5432</w:t>
            </w:r>
          </w:p>
        </w:tc>
        <w:tc>
          <w:tcPr>
            <w:tcW w:type="dxa" w:w="380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All data, vectors, audit logs</w:t>
            </w:r>
          </w:p>
        </w:tc>
      </w:tr>
      <w:tr>
        <w:tc>
          <w:tcPr>
            <w:tcW w:type="dxa" w:w="180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redis</w:t>
            </w:r>
          </w:p>
        </w:tc>
        <w:tc>
          <w:tcPr>
            <w:tcW w:type="dxa" w:w="280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redis:7.2 (BSD)</w:t>
            </w:r>
          </w:p>
        </w:tc>
        <w:tc>
          <w:tcPr>
            <w:tcW w:type="dxa" w:w="96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6379</w:t>
            </w:r>
          </w:p>
        </w:tc>
        <w:tc>
          <w:tcPr>
            <w:tcW w:type="dxa" w:w="380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Celery task broker</w:t>
            </w:r>
          </w:p>
        </w:tc>
      </w:tr>
      <w:tr>
        <w:tc>
          <w:tcPr>
            <w:tcW w:type="dxa" w:w="180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ollama</w:t>
            </w:r>
          </w:p>
        </w:tc>
        <w:tc>
          <w:tcPr>
            <w:tcW w:type="dxa" w:w="280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ollama/ollama</w:t>
            </w:r>
          </w:p>
        </w:tc>
        <w:tc>
          <w:tcPr>
            <w:tcW w:type="dxa" w:w="96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11434</w:t>
            </w:r>
          </w:p>
        </w:tc>
        <w:tc>
          <w:tcPr>
            <w:tcW w:type="dxa" w:w="380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Local LLM runtime</w:t>
            </w:r>
          </w:p>
        </w:tc>
      </w:tr>
      <w:tr>
        <w:tc>
          <w:tcPr>
            <w:tcW w:type="dxa" w:w="180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api</w:t>
            </w:r>
          </w:p>
        </w:tc>
        <w:tc>
          <w:tcPr>
            <w:tcW w:type="dxa" w:w="280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Dockerfile.backend</w:t>
            </w:r>
          </w:p>
        </w:tc>
        <w:tc>
          <w:tcPr>
            <w:tcW w:type="dxa" w:w="96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8000</w:t>
            </w:r>
          </w:p>
        </w:tc>
        <w:tc>
          <w:tcPr>
            <w:tcW w:type="dxa" w:w="380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FastAPI application</w:t>
            </w:r>
          </w:p>
        </w:tc>
      </w:tr>
      <w:tr>
        <w:tc>
          <w:tcPr>
            <w:tcW w:type="dxa" w:w="180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worker</w:t>
            </w:r>
          </w:p>
        </w:tc>
        <w:tc>
          <w:tcPr>
            <w:tcW w:type="dxa" w:w="280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(same as api)</w:t>
            </w:r>
          </w:p>
        </w:tc>
        <w:tc>
          <w:tcPr>
            <w:tcW w:type="dxa" w:w="96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--</w:t>
            </w:r>
          </w:p>
        </w:tc>
        <w:tc>
          <w:tcPr>
            <w:tcW w:type="dxa" w:w="380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Celery async worker</w:t>
            </w:r>
          </w:p>
        </w:tc>
      </w:tr>
      <w:tr>
        <w:tc>
          <w:tcPr>
            <w:tcW w:type="dxa" w:w="180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beat</w:t>
            </w:r>
          </w:p>
        </w:tc>
        <w:tc>
          <w:tcPr>
            <w:tcW w:type="dxa" w:w="280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(same as api)</w:t>
            </w:r>
          </w:p>
        </w:tc>
        <w:tc>
          <w:tcPr>
            <w:tcW w:type="dxa" w:w="96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--</w:t>
            </w:r>
          </w:p>
        </w:tc>
        <w:tc>
          <w:tcPr>
            <w:tcW w:type="dxa" w:w="380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Celery scheduler</w:t>
            </w:r>
          </w:p>
        </w:tc>
      </w:tr>
      <w:tr>
        <w:tc>
          <w:tcPr>
            <w:tcW w:type="dxa" w:w="180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frontend</w:t>
            </w:r>
          </w:p>
        </w:tc>
        <w:tc>
          <w:tcPr>
            <w:tcW w:type="dxa" w:w="280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nginx + React</w:t>
            </w:r>
          </w:p>
        </w:tc>
        <w:tc>
          <w:tcPr>
            <w:tcW w:type="dxa" w:w="96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8080</w:t>
            </w:r>
          </w:p>
        </w:tc>
        <w:tc>
          <w:tcPr>
            <w:tcW w:type="dxa" w:w="380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Static frontend</w:t>
            </w:r>
          </w:p>
        </w:tc>
      </w:tr>
    </w:tbl>
    <w:p>
      <w:pPr>
        <w:spacing w:after="80"/>
      </w:pPr>
    </w:p>
    <w:p>
      <w:pPr>
        <w:pStyle w:val="Heading3"/>
        <w:spacing w:after="120" w:before="240"/>
      </w:pPr>
      <w:r>
        <w:rPr>
          <w:rFonts w:ascii="Arial" w:cs="Arial" w:eastAsia="Arial" w:hAnsi="Arial"/>
          <w:b/>
          <w:bCs/>
          <w:color w:val="1F2933"/>
          <w:sz w:val="44"/>
          <w:szCs w:val="44"/>
        </w:rPr>
        <w:t xml:space="preserve">Technology Stack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Backend: Python 3.12, FastAPI, SQLAlchemy 2.0, Celery, Alembic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Frontend: React 18, shadcn/ui, Tailwind CSS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Database: PostgreSQL 17 with pgvector extension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Cache/Broker: Redis 7.2 (BSD licensed)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AI Runtime: Ollama (local LLM inference)</w:t>
      </w:r>
    </w:p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i/>
          <w:iCs/>
          <w:color w:val="5B6975"/>
          <w:sz w:val="24"/>
          <w:szCs w:val="24"/>
        </w:rPr>
        <w:t xml:space="preserve">See docs/architecture/system-architecture.html for interactive architecture diagrams.</w:t>
      </w:r>
    </w:p>
    <w:p>
      <w:pPr>
        <w:spacing w:after="80"/>
      </w:pP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1F5A84"/>
          <w:sz w:val="56"/>
          <w:szCs w:val="56"/>
        </w:rPr>
        <w:t xml:space="preserve">13. Hardware Requirements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480"/>
        <w:gridCol w:w="3480"/>
      </w:tblGrid>
      <w:tr>
        <w:trPr>
          <w:tblHeader/>
        </w:trPr>
        <w:tc>
          <w:tcPr>
            <w:tcW w:type="dxa" w:w="240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63D59"/>
                <w:sz w:val="22"/>
                <w:szCs w:val="22"/>
              </w:rPr>
              <w:t xml:space="preserve">Component</w:t>
            </w:r>
          </w:p>
        </w:tc>
        <w:tc>
          <w:tcPr>
            <w:tcW w:type="dxa" w:w="348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63D59"/>
                <w:sz w:val="22"/>
                <w:szCs w:val="22"/>
              </w:rPr>
              <w:t xml:space="preserve">Minimum</w:t>
            </w:r>
          </w:p>
        </w:tc>
        <w:tc>
          <w:tcPr>
            <w:tcW w:type="dxa" w:w="348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63D59"/>
                <w:sz w:val="22"/>
                <w:szCs w:val="22"/>
              </w:rPr>
              <w:t xml:space="preserve">Recommended</w:t>
            </w:r>
          </w:p>
        </w:tc>
      </w:tr>
      <w:tr>
        <w:tc>
          <w:tcPr>
            <w:tcW w:type="dxa" w:w="240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CPU</w:t>
            </w:r>
          </w:p>
        </w:tc>
        <w:tc>
          <w:tcPr>
            <w:tcW w:type="dxa" w:w="348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8 cores</w:t>
            </w:r>
          </w:p>
        </w:tc>
        <w:tc>
          <w:tcPr>
            <w:tcW w:type="dxa" w:w="348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12–16 cores</w:t>
            </w:r>
          </w:p>
        </w:tc>
      </w:tr>
      <w:tr>
        <w:tc>
          <w:tcPr>
            <w:tcW w:type="dxa" w:w="240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RAM</w:t>
            </w:r>
          </w:p>
        </w:tc>
        <w:tc>
          <w:tcPr>
            <w:tcW w:type="dxa" w:w="348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32 GB</w:t>
            </w:r>
          </w:p>
        </w:tc>
        <w:tc>
          <w:tcPr>
            <w:tcW w:type="dxa" w:w="348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64 GB</w:t>
            </w:r>
          </w:p>
        </w:tc>
      </w:tr>
      <w:tr>
        <w:tc>
          <w:tcPr>
            <w:tcW w:type="dxa" w:w="240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Storage</w:t>
            </w:r>
          </w:p>
        </w:tc>
        <w:tc>
          <w:tcPr>
            <w:tcW w:type="dxa" w:w="348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1 TB NVMe</w:t>
            </w:r>
          </w:p>
        </w:tc>
        <w:tc>
          <w:tcPr>
            <w:tcW w:type="dxa" w:w="348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2 TB NVMe</w:t>
            </w:r>
          </w:p>
        </w:tc>
      </w:tr>
      <w:tr>
        <w:tc>
          <w:tcPr>
            <w:tcW w:type="dxa" w:w="240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GPU</w:t>
            </w:r>
          </w:p>
        </w:tc>
        <w:tc>
          <w:tcPr>
            <w:tcW w:type="dxa" w:w="348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Integrated GPU</w:t>
            </w:r>
          </w:p>
        </w:tc>
        <w:tc>
          <w:tcPr>
            <w:tcW w:type="dxa" w:w="348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Discrete 8 GB+ VRAM</w:t>
            </w:r>
          </w:p>
        </w:tc>
      </w:tr>
    </w:tbl>
    <w:p>
      <w:pPr>
        <w:spacing w:after="80"/>
      </w:pPr>
    </w:p>
    <w:p>
      <w:pPr>
        <w:pStyle w:val="Heading3"/>
        <w:spacing w:after="120" w:before="240"/>
      </w:pPr>
      <w:r>
        <w:rPr>
          <w:rFonts w:ascii="Arial" w:cs="Arial" w:eastAsia="Arial" w:hAnsi="Arial"/>
          <w:b/>
          <w:bCs/>
          <w:color w:val="1F2933"/>
          <w:sz w:val="44"/>
          <w:szCs w:val="44"/>
        </w:rPr>
        <w:t xml:space="preserve">GPU Support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AMD ROCm (Linux)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DirectML (Windows)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NVIDIA CUDA</w:t>
      </w:r>
    </w:p>
    <w:p>
      <w:pPr>
        <w:spacing w:after="12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Performance target: less than 30 seconds per query on minimum specification hardware.</w:t>
      </w:r>
    </w:p>
    <w:p>
      <w:pPr>
        <w:spacing w:after="80"/>
      </w:pP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1F5A84"/>
          <w:sz w:val="56"/>
          <w:szCs w:val="56"/>
        </w:rPr>
        <w:t xml:space="preserve">14. Installation</w:t>
      </w:r>
    </w:p>
    <w:p>
      <w:pPr>
        <w:pStyle w:val="Heading3"/>
        <w:spacing w:after="120" w:before="240"/>
      </w:pPr>
      <w:r>
        <w:rPr>
          <w:rFonts w:ascii="Arial" w:cs="Arial" w:eastAsia="Arial" w:hAnsi="Arial"/>
          <w:b/>
          <w:bCs/>
          <w:color w:val="1F2933"/>
          <w:sz w:val="44"/>
          <w:szCs w:val="44"/>
        </w:rPr>
        <w:t xml:space="preserve">Windows</w:t>
      </w:r>
    </w:p>
    <w:p>
      <w:pPr>
        <w:shd w:fill="F6F9FB" w:val="clear"/>
        <w:spacing w:after="120"/>
        <w:ind w:left="360"/>
      </w:pPr>
      <w:r>
        <w:rPr>
          <w:rFonts w:ascii="Consolas" w:cs="Consolas" w:eastAsia="Consolas" w:hAnsi="Consolas"/>
          <w:color w:val="1F2933"/>
          <w:sz w:val="20"/>
          <w:szCs w:val="20"/>
        </w:rPr>
        <w:t xml:space="preserve">git clone https://github.com/scottconverse/civicrecords-ai.git</w:t>
      </w:r>
    </w:p>
    <w:p>
      <w:pPr>
        <w:shd w:fill="F6F9FB" w:val="clear"/>
        <w:spacing w:after="120"/>
        <w:ind w:left="360"/>
      </w:pPr>
      <w:r>
        <w:rPr>
          <w:rFonts w:ascii="Consolas" w:cs="Consolas" w:eastAsia="Consolas" w:hAnsi="Consolas"/>
          <w:color w:val="1F2933"/>
          <w:sz w:val="20"/>
          <w:szCs w:val="20"/>
        </w:rPr>
        <w:t xml:space="preserve">cd civicrecords-ai</w:t>
      </w:r>
    </w:p>
    <w:p>
      <w:pPr>
        <w:shd w:fill="F6F9FB" w:val="clear"/>
        <w:spacing w:after="120"/>
        <w:ind w:left="360"/>
      </w:pPr>
      <w:r>
        <w:rPr>
          <w:rFonts w:ascii="Consolas" w:cs="Consolas" w:eastAsia="Consolas" w:hAnsi="Consolas"/>
          <w:color w:val="1F2933"/>
          <w:sz w:val="20"/>
          <w:szCs w:val="20"/>
        </w:rPr>
        <w:t xml:space="preserve">.\install.ps1</w:t>
      </w:r>
    </w:p>
    <w:p>
      <w:pPr>
        <w:pStyle w:val="Heading3"/>
        <w:spacing w:after="120" w:before="240"/>
      </w:pPr>
      <w:r>
        <w:rPr>
          <w:rFonts w:ascii="Arial" w:cs="Arial" w:eastAsia="Arial" w:hAnsi="Arial"/>
          <w:b/>
          <w:bCs/>
          <w:color w:val="1F2933"/>
          <w:sz w:val="44"/>
          <w:szCs w:val="44"/>
        </w:rPr>
        <w:t xml:space="preserve">Linux / macOS</w:t>
      </w:r>
    </w:p>
    <w:p>
      <w:pPr>
        <w:shd w:fill="F6F9FB" w:val="clear"/>
        <w:spacing w:after="120"/>
        <w:ind w:left="360"/>
      </w:pPr>
      <w:r>
        <w:rPr>
          <w:rFonts w:ascii="Consolas" w:cs="Consolas" w:eastAsia="Consolas" w:hAnsi="Consolas"/>
          <w:color w:val="1F2933"/>
          <w:sz w:val="20"/>
          <w:szCs w:val="20"/>
        </w:rPr>
        <w:t xml:space="preserve">git clone https://github.com/scottconverse/civicrecords-ai.git</w:t>
      </w:r>
    </w:p>
    <w:p>
      <w:pPr>
        <w:shd w:fill="F6F9FB" w:val="clear"/>
        <w:spacing w:after="120"/>
        <w:ind w:left="360"/>
      </w:pPr>
      <w:r>
        <w:rPr>
          <w:rFonts w:ascii="Consolas" w:cs="Consolas" w:eastAsia="Consolas" w:hAnsi="Consolas"/>
          <w:color w:val="1F2933"/>
          <w:sz w:val="20"/>
          <w:szCs w:val="20"/>
        </w:rPr>
        <w:t xml:space="preserve">cd civicrecords-ai</w:t>
      </w:r>
    </w:p>
    <w:p>
      <w:pPr>
        <w:shd w:fill="F6F9FB" w:val="clear"/>
        <w:spacing w:after="120"/>
        <w:ind w:left="360"/>
      </w:pPr>
      <w:r>
        <w:rPr>
          <w:rFonts w:ascii="Consolas" w:cs="Consolas" w:eastAsia="Consolas" w:hAnsi="Consolas"/>
          <w:color w:val="1F2933"/>
          <w:sz w:val="20"/>
          <w:szCs w:val="20"/>
        </w:rPr>
        <w:t xml:space="preserve">bash install.sh</w:t>
      </w:r>
    </w:p>
    <w:p>
      <w:pPr>
        <w:pStyle w:val="Heading3"/>
        <w:spacing w:after="120" w:before="240"/>
      </w:pPr>
      <w:r>
        <w:rPr>
          <w:rFonts w:ascii="Arial" w:cs="Arial" w:eastAsia="Arial" w:hAnsi="Arial"/>
          <w:b/>
          <w:bCs/>
          <w:color w:val="1F2933"/>
          <w:sz w:val="44"/>
          <w:szCs w:val="44"/>
        </w:rPr>
        <w:t xml:space="preserve">What the Installer Does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1. Checks Docker is installed and running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2. Detects hardware (CPU, RAM, GPU)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3. Configures GPU acceleration (ROCm, DirectML, or CUDA)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4. Builds Docker images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5. Starts PostgreSQL and runs database creation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6. Runs Alembic migrations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7. Starts all services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8. Pulls the AI model (gemma4)</w:t>
      </w:r>
    </w:p>
    <w:p>
      <w:pPr>
        <w:spacing w:after="80"/>
      </w:pP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1F5A84"/>
          <w:sz w:val="56"/>
          <w:szCs w:val="56"/>
        </w:rPr>
        <w:t xml:space="preserve">15. Configuration Reference</w:t>
      </w:r>
    </w:p>
    <w:p>
      <w:pPr>
        <w:spacing w:after="12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Key environment variables (set in .env file):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3280"/>
        <w:gridCol w:w="3280"/>
      </w:tblGrid>
      <w:tr>
        <w:trPr>
          <w:tblHeader/>
        </w:trPr>
        <w:tc>
          <w:tcPr>
            <w:tcW w:type="dxa" w:w="280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63D59"/>
                <w:sz w:val="22"/>
                <w:szCs w:val="22"/>
              </w:rPr>
              <w:t xml:space="preserve">Variable</w:t>
            </w:r>
          </w:p>
        </w:tc>
        <w:tc>
          <w:tcPr>
            <w:tcW w:type="dxa" w:w="328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63D59"/>
                <w:sz w:val="22"/>
                <w:szCs w:val="22"/>
              </w:rPr>
              <w:t xml:space="preserve">Description</w:t>
            </w:r>
          </w:p>
        </w:tc>
        <w:tc>
          <w:tcPr>
            <w:tcW w:type="dxa" w:w="328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63D59"/>
                <w:sz w:val="22"/>
                <w:szCs w:val="22"/>
              </w:rPr>
              <w:t xml:space="preserve">Default</w:t>
            </w:r>
          </w:p>
        </w:tc>
      </w:tr>
      <w:tr>
        <w:tc>
          <w:tcPr>
            <w:tcW w:type="dxa" w:w="280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DATABASE_URL</w:t>
            </w:r>
          </w:p>
        </w:tc>
        <w:tc>
          <w:tcPr>
            <w:tcW w:type="dxa" w:w="328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PostgreSQL connection string</w:t>
            </w:r>
          </w:p>
        </w:tc>
        <w:tc>
          <w:tcPr>
            <w:tcW w:type="dxa" w:w="328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postgresql+asyncpg://civicrecords:civicrecords@postgres:5432/civicrecords</w:t>
            </w:r>
          </w:p>
        </w:tc>
      </w:tr>
      <w:tr>
        <w:tc>
          <w:tcPr>
            <w:tcW w:type="dxa" w:w="280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JWT_SECRET</w:t>
            </w:r>
          </w:p>
        </w:tc>
        <w:tc>
          <w:tcPr>
            <w:tcW w:type="dxa" w:w="328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JWT signing key</w:t>
            </w:r>
          </w:p>
        </w:tc>
        <w:tc>
          <w:tcPr>
            <w:tcW w:type="dxa" w:w="328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(required)</w:t>
            </w:r>
          </w:p>
        </w:tc>
      </w:tr>
      <w:tr>
        <w:tc>
          <w:tcPr>
            <w:tcW w:type="dxa" w:w="280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FIRST_ADMIN_EMAIL</w:t>
            </w:r>
          </w:p>
        </w:tc>
        <w:tc>
          <w:tcPr>
            <w:tcW w:type="dxa" w:w="328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Initial admin email</w:t>
            </w:r>
          </w:p>
        </w:tc>
        <w:tc>
          <w:tcPr>
            <w:tcW w:type="dxa" w:w="328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admin@example.gov</w:t>
            </w:r>
          </w:p>
        </w:tc>
      </w:tr>
      <w:tr>
        <w:tc>
          <w:tcPr>
            <w:tcW w:type="dxa" w:w="280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FIRST_ADMIN_PASSWORD</w:t>
            </w:r>
          </w:p>
        </w:tc>
        <w:tc>
          <w:tcPr>
            <w:tcW w:type="dxa" w:w="328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Initial admin password</w:t>
            </w:r>
          </w:p>
        </w:tc>
        <w:tc>
          <w:tcPr>
            <w:tcW w:type="dxa" w:w="328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(required)</w:t>
            </w:r>
          </w:p>
        </w:tc>
      </w:tr>
      <w:tr>
        <w:tc>
          <w:tcPr>
            <w:tcW w:type="dxa" w:w="280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OLLAMA_BASE_URL</w:t>
            </w:r>
          </w:p>
        </w:tc>
        <w:tc>
          <w:tcPr>
            <w:tcW w:type="dxa" w:w="328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Ollama endpoint</w:t>
            </w:r>
          </w:p>
        </w:tc>
        <w:tc>
          <w:tcPr>
            <w:tcW w:type="dxa" w:w="328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http://ollama:11434</w:t>
            </w:r>
          </w:p>
        </w:tc>
      </w:tr>
      <w:tr>
        <w:tc>
          <w:tcPr>
            <w:tcW w:type="dxa" w:w="280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REDIS_URL</w:t>
            </w:r>
          </w:p>
        </w:tc>
        <w:tc>
          <w:tcPr>
            <w:tcW w:type="dxa" w:w="328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Redis connection string</w:t>
            </w:r>
          </w:p>
        </w:tc>
        <w:tc>
          <w:tcPr>
            <w:tcW w:type="dxa" w:w="328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redis://redis:6379/0</w:t>
            </w:r>
          </w:p>
        </w:tc>
      </w:tr>
      <w:tr>
        <w:tc>
          <w:tcPr>
            <w:tcW w:type="dxa" w:w="280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AUDIT_RETENTION_DAYS</w:t>
            </w:r>
          </w:p>
        </w:tc>
        <w:tc>
          <w:tcPr>
            <w:tcW w:type="dxa" w:w="328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Log retention period</w:t>
            </w:r>
          </w:p>
        </w:tc>
        <w:tc>
          <w:tcPr>
            <w:tcW w:type="dxa" w:w="328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1095 (3 years)</w:t>
            </w:r>
          </w:p>
        </w:tc>
      </w:tr>
    </w:tbl>
    <w:p>
      <w:pPr>
        <w:spacing w:after="80"/>
      </w:pP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1F5A84"/>
          <w:sz w:val="56"/>
          <w:szCs w:val="56"/>
        </w:rPr>
        <w:t xml:space="preserve">16. User &amp; Department Administration</w:t>
      </w:r>
    </w:p>
    <w:p>
      <w:pPr>
        <w:pStyle w:val="Heading3"/>
        <w:spacing w:after="120" w:before="240"/>
      </w:pPr>
      <w:r>
        <w:rPr>
          <w:rFonts w:ascii="Arial" w:cs="Arial" w:eastAsia="Arial" w:hAnsi="Arial"/>
          <w:b/>
          <w:bCs/>
          <w:color w:val="1F2933"/>
          <w:sz w:val="44"/>
          <w:szCs w:val="44"/>
        </w:rPr>
        <w:t xml:space="preserve">Creating Users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Create users via POST /admin/users (admin role required)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Assign one of 4 roles: Admin, Reviewer, Staff, or Read-Only</w:t>
      </w:r>
    </w:p>
    <w:p>
      <w:pPr>
        <w:pStyle w:val="Heading3"/>
        <w:spacing w:after="120" w:before="240"/>
      </w:pPr>
      <w:r>
        <w:rPr>
          <w:rFonts w:ascii="Arial" w:cs="Arial" w:eastAsia="Arial" w:hAnsi="Arial"/>
          <w:b/>
          <w:bCs/>
          <w:color w:val="1F2933"/>
          <w:sz w:val="44"/>
          <w:szCs w:val="44"/>
        </w:rPr>
        <w:t xml:space="preserve">Role Hierarchy</w:t>
      </w:r>
    </w:p>
    <w:p>
      <w:pPr>
        <w:spacing w:after="12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Admin &gt; Reviewer &gt; Staff &gt; Read-Only</w:t>
      </w:r>
    </w:p>
    <w:p>
      <w:pPr>
        <w:pStyle w:val="Heading3"/>
        <w:spacing w:after="120" w:before="240"/>
      </w:pPr>
      <w:r>
        <w:rPr>
          <w:rFonts w:ascii="Arial" w:cs="Arial" w:eastAsia="Arial" w:hAnsi="Arial"/>
          <w:b/>
          <w:bCs/>
          <w:color w:val="1F2933"/>
          <w:sz w:val="44"/>
          <w:szCs w:val="44"/>
        </w:rPr>
        <w:t xml:space="preserve">Department Management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Create departments via the admin panel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Assign users to departments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Department scoping controls which requests and documents each user can access</w:t>
      </w:r>
    </w:p>
    <w:p>
      <w:pPr>
        <w:spacing w:after="80"/>
      </w:pP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1F5A84"/>
          <w:sz w:val="56"/>
          <w:szCs w:val="56"/>
        </w:rPr>
        <w:t xml:space="preserve">17. Data Source Management</w:t>
      </w:r>
    </w:p>
    <w:p>
      <w:pPr>
        <w:pStyle w:val="Heading3"/>
        <w:spacing w:after="120" w:before="240"/>
      </w:pPr>
      <w:r>
        <w:rPr>
          <w:rFonts w:ascii="Arial" w:cs="Arial" w:eastAsia="Arial" w:hAnsi="Arial"/>
          <w:b/>
          <w:bCs/>
          <w:color w:val="1F2933"/>
          <w:sz w:val="44"/>
          <w:szCs w:val="44"/>
        </w:rPr>
        <w:t xml:space="preserve">Source Types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File directory sources (local filesystem paths)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Manual file uploads via the web interface</w:t>
      </w:r>
    </w:p>
    <w:p>
      <w:pPr>
        <w:pStyle w:val="Heading3"/>
        <w:spacing w:after="120" w:before="240"/>
      </w:pPr>
      <w:r>
        <w:rPr>
          <w:rFonts w:ascii="Arial" w:cs="Arial" w:eastAsia="Arial" w:hAnsi="Arial"/>
          <w:b/>
          <w:bCs/>
          <w:color w:val="1F2933"/>
          <w:sz w:val="44"/>
          <w:szCs w:val="44"/>
        </w:rPr>
        <w:t xml:space="preserve">Supported Formats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PDF, DOCX, XLSX, CSV, HTML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Email: EML, MBOX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Plain text files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Images (via Gemma 4 vision model)</w:t>
      </w:r>
    </w:p>
    <w:p>
      <w:pPr>
        <w:pStyle w:val="Heading3"/>
        <w:spacing w:after="120" w:before="240"/>
      </w:pPr>
      <w:r>
        <w:rPr>
          <w:rFonts w:ascii="Arial" w:cs="Arial" w:eastAsia="Arial" w:hAnsi="Arial"/>
          <w:b/>
          <w:bCs/>
          <w:color w:val="1F2933"/>
          <w:sz w:val="44"/>
          <w:szCs w:val="44"/>
        </w:rPr>
        <w:t xml:space="preserve">Monitoring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Ingestion progress is visible on the admin dashboard</w:t>
      </w:r>
    </w:p>
    <w:p>
      <w:pPr>
        <w:spacing w:after="80"/>
      </w:pP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1F5A84"/>
          <w:sz w:val="56"/>
          <w:szCs w:val="56"/>
        </w:rPr>
        <w:t xml:space="preserve">18. Model Management</w:t>
      </w:r>
    </w:p>
    <w:p>
      <w:pPr>
        <w:pStyle w:val="Heading3"/>
        <w:spacing w:after="120" w:before="240"/>
      </w:pPr>
      <w:r>
        <w:rPr>
          <w:rFonts w:ascii="Arial" w:cs="Arial" w:eastAsia="Arial" w:hAnsi="Arial"/>
          <w:b/>
          <w:bCs/>
          <w:color w:val="1F2933"/>
          <w:sz w:val="44"/>
          <w:szCs w:val="44"/>
        </w:rPr>
        <w:t xml:space="preserve">Supported Gemma 4 Models</w:t>
      </w:r>
    </w:p>
    <w:p>
      <w:pPr>
        <w:spacing w:after="12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The installer picker presents all four supported Gemma 4 models. Default is gemma4:e4b. Only e2b and e4b are supportable at the 32 GB baseline target profile; 26b and 31b require stronger hardware and must be selected explicitly.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gemma4:e2b — Edge / 2.3B effective params / 7.2 GB disk / ~16 GB RAM (supportable)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gemma4:e4b — Edge / 4.5B effective params / 9.6 GB disk / ~20 GB RAM (supportable, DEFAULT)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gemma4:26b — Workstation MoE / 25.2B total, 3.8B active / 18 GB disk / 48+ GB RAM recommended (not supportable at 32 GB baseline)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gemma4:31b — Workstation dense / 30.7B params / 20 GB disk / 64+ GB RAM, GPU recommended (not supportable at 32 GB baseline)</w:t>
      </w:r>
    </w:p>
    <w:p>
      <w:pPr>
        <w:pStyle w:val="Heading3"/>
        <w:spacing w:after="120" w:before="240"/>
      </w:pPr>
      <w:r>
        <w:rPr>
          <w:rFonts w:ascii="Arial" w:cs="Arial" w:eastAsia="Arial" w:hAnsi="Arial"/>
          <w:b/>
          <w:bCs/>
          <w:color w:val="1F2933"/>
          <w:sz w:val="44"/>
          <w:szCs w:val="44"/>
        </w:rPr>
        <w:t xml:space="preserve">Embedding Model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nomic-embed-text — always required for vector search</w:t>
      </w:r>
    </w:p>
    <w:p>
      <w:pPr>
        <w:pStyle w:val="Heading3"/>
        <w:spacing w:after="120" w:before="240"/>
      </w:pPr>
      <w:r>
        <w:rPr>
          <w:rFonts w:ascii="Arial" w:cs="Arial" w:eastAsia="Arial" w:hAnsi="Arial"/>
          <w:b/>
          <w:bCs/>
          <w:color w:val="1F2933"/>
          <w:sz w:val="44"/>
          <w:szCs w:val="44"/>
        </w:rPr>
        <w:t xml:space="preserve">Model Registry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Tracks model metadata for compliance and auditing purposes</w:t>
      </w:r>
    </w:p>
    <w:p>
      <w:pPr>
        <w:spacing w:after="80"/>
      </w:pP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1F5A84"/>
          <w:sz w:val="56"/>
          <w:szCs w:val="56"/>
        </w:rPr>
        <w:t xml:space="preserve">19. Exemption Rules Administration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180 rules across 50 states + District of Columbia</w:t>
      </w:r>
    </w:p>
    <w:p>
      <w:pPr>
        <w:pStyle w:val="Heading3"/>
        <w:spacing w:after="120" w:before="240"/>
      </w:pPr>
      <w:r>
        <w:rPr>
          <w:rFonts w:ascii="Arial" w:cs="Arial" w:eastAsia="Arial" w:hAnsi="Arial"/>
          <w:b/>
          <w:bCs/>
          <w:color w:val="1F2933"/>
          <w:sz w:val="44"/>
          <w:szCs w:val="44"/>
        </w:rPr>
        <w:t xml:space="preserve">Rule Types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regex — PII pattern matching (SSN, phone, email, etc.)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keyword — statutory phrase matching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llm_prompt — LLM-evaluated contextual rules</w:t>
      </w:r>
    </w:p>
    <w:p>
      <w:pPr>
        <w:pStyle w:val="Heading3"/>
        <w:spacing w:after="120" w:before="240"/>
      </w:pPr>
      <w:r>
        <w:rPr>
          <w:rFonts w:ascii="Arial" w:cs="Arial" w:eastAsia="Arial" w:hAnsi="Arial"/>
          <w:b/>
          <w:bCs/>
          <w:color w:val="1F2933"/>
          <w:sz w:val="44"/>
          <w:szCs w:val="44"/>
        </w:rPr>
        <w:t xml:space="preserve">Administration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Admins can create, enable/disable, and customize rules</w:t>
      </w:r>
    </w:p>
    <w:p>
      <w:pPr>
        <w:spacing w:after="80"/>
      </w:pP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1F5A84"/>
          <w:sz w:val="56"/>
          <w:szCs w:val="56"/>
        </w:rPr>
        <w:t xml:space="preserve">20. Compliance &amp; Audit</w:t>
      </w:r>
    </w:p>
    <w:p>
      <w:pPr>
        <w:pStyle w:val="Heading3"/>
        <w:spacing w:after="120" w:before="240"/>
      </w:pPr>
      <w:r>
        <w:rPr>
          <w:rFonts w:ascii="Arial" w:cs="Arial" w:eastAsia="Arial" w:hAnsi="Arial"/>
          <w:b/>
          <w:bCs/>
          <w:color w:val="1F2933"/>
          <w:sz w:val="44"/>
          <w:szCs w:val="44"/>
        </w:rPr>
        <w:t xml:space="preserve">Audit Logs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Hash-chained audit logs using SHA-256 (append-only, tamper-evident)</w:t>
      </w:r>
    </w:p>
    <w:p>
      <w:pPr>
        <w:pStyle w:val="Heading3"/>
        <w:spacing w:after="120" w:before="240"/>
      </w:pPr>
      <w:r>
        <w:rPr>
          <w:rFonts w:ascii="Arial" w:cs="Arial" w:eastAsia="Arial" w:hAnsi="Arial"/>
          <w:b/>
          <w:bCs/>
          <w:color w:val="1F2933"/>
          <w:sz w:val="44"/>
          <w:szCs w:val="44"/>
        </w:rPr>
        <w:t xml:space="preserve">Compliance Templates</w:t>
      </w:r>
    </w:p>
    <w:p>
      <w:pPr>
        <w:spacing w:after="12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5 built-in compliance document templates: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AI Use Disclosure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Response Letter Disclosure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CAIA Impact Assessment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AI Governance Policy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Data Residency Attestation</w:t>
      </w:r>
    </w:p>
    <w:p>
      <w:pPr>
        <w:pStyle w:val="Heading3"/>
        <w:spacing w:after="120" w:before="240"/>
      </w:pPr>
      <w:r>
        <w:rPr>
          <w:rFonts w:ascii="Arial" w:cs="Arial" w:eastAsia="Arial" w:hAnsi="Arial"/>
          <w:b/>
          <w:bCs/>
          <w:color w:val="1F2933"/>
          <w:sz w:val="44"/>
          <w:szCs w:val="44"/>
        </w:rPr>
        <w:t xml:space="preserve">Template Rendering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Templates support variable substitution using the city profile</w:t>
      </w:r>
    </w:p>
    <w:p>
      <w:pPr>
        <w:pStyle w:val="Heading3"/>
        <w:spacing w:after="120" w:before="240"/>
      </w:pPr>
      <w:r>
        <w:rPr>
          <w:rFonts w:ascii="Arial" w:cs="Arial" w:eastAsia="Arial" w:hAnsi="Arial"/>
          <w:b/>
          <w:bCs/>
          <w:color w:val="1F2933"/>
          <w:sz w:val="44"/>
          <w:szCs w:val="44"/>
        </w:rPr>
        <w:t xml:space="preserve">Data Sovereignty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Data sovereignty verification script confirms all data remains local</w:t>
      </w:r>
    </w:p>
    <w:p>
      <w:pPr>
        <w:spacing w:after="80"/>
      </w:pP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1F5A84"/>
          <w:sz w:val="56"/>
          <w:szCs w:val="56"/>
        </w:rPr>
        <w:t xml:space="preserve">21. Security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Localhost binding — no public internet exposure by default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JWT authentication for all API endpoints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Rate limiting: 5 requests per minute per IP address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No default passwords — admin password set during installation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No telemetry or analytics — no outbound data transmission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Service account API keys are hashed before storage</w:t>
      </w:r>
    </w:p>
    <w:p>
      <w:pPr>
        <w:spacing w:after="80"/>
      </w:pP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1F5A84"/>
          <w:sz w:val="56"/>
          <w:szCs w:val="56"/>
        </w:rPr>
        <w:t xml:space="preserve">22. Backup &amp; Recovery</w:t>
      </w:r>
    </w:p>
    <w:p>
      <w:pPr>
        <w:pStyle w:val="Heading3"/>
        <w:spacing w:after="120" w:before="240"/>
      </w:pPr>
      <w:r>
        <w:rPr>
          <w:rFonts w:ascii="Arial" w:cs="Arial" w:eastAsia="Arial" w:hAnsi="Arial"/>
          <w:b/>
          <w:bCs/>
          <w:color w:val="1F2933"/>
          <w:sz w:val="44"/>
          <w:szCs w:val="44"/>
        </w:rPr>
        <w:t xml:space="preserve">What to Back Up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PostgreSQL database (use pg_dump)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.env configuration files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Uploaded documents directory</w:t>
      </w:r>
    </w:p>
    <w:p>
      <w:pPr>
        <w:pStyle w:val="Heading3"/>
        <w:spacing w:after="120" w:before="240"/>
      </w:pPr>
      <w:r>
        <w:rPr>
          <w:rFonts w:ascii="Arial" w:cs="Arial" w:eastAsia="Arial" w:hAnsi="Arial"/>
          <w:b/>
          <w:bCs/>
          <w:color w:val="1F2933"/>
          <w:sz w:val="44"/>
          <w:szCs w:val="44"/>
        </w:rPr>
        <w:t xml:space="preserve">Restoring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Restore database with pg_restore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Restart services with docker compose up</w:t>
      </w:r>
    </w:p>
    <w:p>
      <w:pPr>
        <w:spacing w:after="80"/>
      </w:pP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1F5A84"/>
          <w:sz w:val="56"/>
          <w:szCs w:val="56"/>
        </w:rPr>
        <w:t xml:space="preserve">23. Monitoring &amp; Troubleshooting</w:t>
      </w:r>
    </w:p>
    <w:p>
      <w:pPr>
        <w:pStyle w:val="Heading3"/>
        <w:spacing w:after="120" w:before="240"/>
      </w:pPr>
      <w:r>
        <w:rPr>
          <w:rFonts w:ascii="Arial" w:cs="Arial" w:eastAsia="Arial" w:hAnsi="Arial"/>
          <w:b/>
          <w:bCs/>
          <w:color w:val="1F2933"/>
          <w:sz w:val="44"/>
          <w:szCs w:val="44"/>
        </w:rPr>
        <w:t xml:space="preserve">Health Check</w:t>
      </w:r>
    </w:p>
    <w:p>
      <w:pPr>
        <w:shd w:fill="F6F9FB" w:val="clear"/>
        <w:spacing w:after="120"/>
        <w:ind w:left="360"/>
      </w:pPr>
      <w:r>
        <w:rPr>
          <w:rFonts w:ascii="Consolas" w:cs="Consolas" w:eastAsia="Consolas" w:hAnsi="Consolas"/>
          <w:color w:val="1F2933"/>
          <w:sz w:val="20"/>
          <w:szCs w:val="20"/>
        </w:rPr>
        <w:t xml:space="preserve">GET /health  →  {"status": "ok", "version": "1.2.0"}</w:t>
      </w:r>
    </w:p>
    <w:p>
      <w:pPr>
        <w:pStyle w:val="Heading3"/>
        <w:spacing w:after="120" w:before="240"/>
      </w:pPr>
      <w:r>
        <w:rPr>
          <w:rFonts w:ascii="Arial" w:cs="Arial" w:eastAsia="Arial" w:hAnsi="Arial"/>
          <w:b/>
          <w:bCs/>
          <w:color w:val="1F2933"/>
          <w:sz w:val="44"/>
          <w:szCs w:val="44"/>
        </w:rPr>
        <w:t xml:space="preserve">Common Issues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2800"/>
        <w:gridCol w:w="3760"/>
      </w:tblGrid>
      <w:tr>
        <w:trPr>
          <w:tblHeader/>
        </w:trPr>
        <w:tc>
          <w:tcPr>
            <w:tcW w:type="dxa" w:w="280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63D59"/>
                <w:sz w:val="22"/>
                <w:szCs w:val="22"/>
              </w:rPr>
              <w:t xml:space="preserve">Symptom</w:t>
            </w:r>
          </w:p>
        </w:tc>
        <w:tc>
          <w:tcPr>
            <w:tcW w:type="dxa" w:w="280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63D59"/>
                <w:sz w:val="22"/>
                <w:szCs w:val="22"/>
              </w:rPr>
              <w:t xml:space="preserve">Cause</w:t>
            </w:r>
          </w:p>
        </w:tc>
        <w:tc>
          <w:tcPr>
            <w:tcW w:type="dxa" w:w="376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63D59"/>
                <w:sz w:val="22"/>
                <w:szCs w:val="22"/>
              </w:rPr>
              <w:t xml:space="preserve">Fix</w:t>
            </w:r>
          </w:p>
        </w:tc>
      </w:tr>
      <w:tr>
        <w:tc>
          <w:tcPr>
            <w:tcW w:type="dxa" w:w="280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API not responding</w:t>
            </w:r>
          </w:p>
        </w:tc>
        <w:tc>
          <w:tcPr>
            <w:tcW w:type="dxa" w:w="280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Container stopped</w:t>
            </w:r>
          </w:p>
        </w:tc>
        <w:tc>
          <w:tcPr>
            <w:tcW w:type="dxa" w:w="376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docker compose up -d api</w:t>
            </w:r>
          </w:p>
        </w:tc>
      </w:tr>
      <w:tr>
        <w:tc>
          <w:tcPr>
            <w:tcW w:type="dxa" w:w="280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Search returns no results</w:t>
            </w:r>
          </w:p>
        </w:tc>
        <w:tc>
          <w:tcPr>
            <w:tcW w:type="dxa" w:w="280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No documents ingested</w:t>
            </w:r>
          </w:p>
        </w:tc>
        <w:tc>
          <w:tcPr>
            <w:tcW w:type="dxa" w:w="376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Add data source and ingest</w:t>
            </w:r>
          </w:p>
        </w:tc>
      </w:tr>
      <w:tr>
        <w:tc>
          <w:tcPr>
            <w:tcW w:type="dxa" w:w="280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Ollama model not found</w:t>
            </w:r>
          </w:p>
        </w:tc>
        <w:tc>
          <w:tcPr>
            <w:tcW w:type="dxa" w:w="280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Model not pulled</w:t>
            </w:r>
          </w:p>
        </w:tc>
        <w:tc>
          <w:tcPr>
            <w:tcW w:type="dxa" w:w="376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ollama pull gemma4:e4b (or the tag selected at install time)</w:t>
            </w:r>
          </w:p>
        </w:tc>
      </w:tr>
      <w:tr>
        <w:tc>
          <w:tcPr>
            <w:tcW w:type="dxa" w:w="280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Login fails repeatedly</w:t>
            </w:r>
          </w:p>
        </w:tc>
        <w:tc>
          <w:tcPr>
            <w:tcW w:type="dxa" w:w="280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Rate limited</w:t>
            </w:r>
          </w:p>
        </w:tc>
        <w:tc>
          <w:tcPr>
            <w:tcW w:type="dxa" w:w="376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Wait 60 seconds</w:t>
            </w:r>
          </w:p>
        </w:tc>
      </w:tr>
      <w:tr>
        <w:tc>
          <w:tcPr>
            <w:tcW w:type="dxa" w:w="280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Slow search performance</w:t>
            </w:r>
          </w:p>
        </w:tc>
        <w:tc>
          <w:tcPr>
            <w:tcW w:type="dxa" w:w="280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No GPU, large dataset</w:t>
            </w:r>
          </w:p>
        </w:tc>
        <w:tc>
          <w:tcPr>
            <w:tcW w:type="dxa" w:w="376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Enable GPU acceleration</w:t>
            </w:r>
          </w:p>
        </w:tc>
      </w:tr>
    </w:tbl>
    <w:p>
      <w:pPr>
        <w:spacing w:after="80"/>
      </w:pP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1F5A84"/>
          <w:sz w:val="56"/>
          <w:szCs w:val="56"/>
        </w:rPr>
        <w:t xml:space="preserve">24. Upgrading</w:t>
      </w:r>
    </w:p>
    <w:p>
      <w:pPr>
        <w:spacing w:after="12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To upgrade CivicRecords AI to the latest version:</w:t>
      </w:r>
    </w:p>
    <w:p>
      <w:pPr>
        <w:shd w:fill="F6F9FB" w:val="clear"/>
        <w:spacing w:after="120"/>
        <w:ind w:left="360"/>
      </w:pPr>
      <w:r>
        <w:rPr>
          <w:rFonts w:ascii="Consolas" w:cs="Consolas" w:eastAsia="Consolas" w:hAnsi="Consolas"/>
          <w:color w:val="1F2933"/>
          <w:sz w:val="20"/>
          <w:szCs w:val="20"/>
        </w:rPr>
        <w:t xml:space="preserve">git pull</w:t>
      </w:r>
    </w:p>
    <w:p>
      <w:pPr>
        <w:shd w:fill="F6F9FB" w:val="clear"/>
        <w:spacing w:after="120"/>
        <w:ind w:left="360"/>
      </w:pPr>
      <w:r>
        <w:rPr>
          <w:rFonts w:ascii="Consolas" w:cs="Consolas" w:eastAsia="Consolas" w:hAnsi="Consolas"/>
          <w:color w:val="1F2933"/>
          <w:sz w:val="20"/>
          <w:szCs w:val="20"/>
        </w:rPr>
        <w:t xml:space="preserve">docker compose build</w:t>
      </w:r>
    </w:p>
    <w:p>
      <w:pPr>
        <w:shd w:fill="F6F9FB" w:val="clear"/>
        <w:spacing w:after="120"/>
        <w:ind w:left="360"/>
      </w:pPr>
      <w:r>
        <w:rPr>
          <w:rFonts w:ascii="Consolas" w:cs="Consolas" w:eastAsia="Consolas" w:hAnsi="Consolas"/>
          <w:color w:val="1F2933"/>
          <w:sz w:val="20"/>
          <w:szCs w:val="20"/>
        </w:rPr>
        <w:t xml:space="preserve">docker compose run --rm api alembic upgrade head</w:t>
      </w:r>
    </w:p>
    <w:p>
      <w:pPr>
        <w:shd w:fill="F6F9FB" w:val="clear"/>
        <w:spacing w:after="120"/>
        <w:ind w:left="360"/>
      </w:pPr>
      <w:r>
        <w:rPr>
          <w:rFonts w:ascii="Consolas" w:cs="Consolas" w:eastAsia="Consolas" w:hAnsi="Consolas"/>
          <w:color w:val="1F2933"/>
          <w:sz w:val="20"/>
          <w:szCs w:val="20"/>
        </w:rPr>
        <w:t xml:space="preserve">docker compose up -d</w:t>
      </w:r>
    </w:p>
    <w:p>
      <w:pPr>
        <w:sectPr>
          <w:headerReference w:type="default" r:id="rId11"/>
          <w:footerReference w:type="default" r:id="rId12"/>
          <w:pgSz w:w="12240" w:h="15840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63D59"/>
          <w:sz w:val="72"/>
          <w:szCs w:val="72"/>
        </w:rPr>
        <w:t xml:space="preserve">APPENDICES</w:t>
      </w:r>
    </w:p>
    <w:p>
      <w:pPr>
        <w:spacing w:after="80"/>
      </w:pP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1F5A84"/>
          <w:sz w:val="56"/>
          <w:szCs w:val="56"/>
        </w:rPr>
        <w:t xml:space="preserve">A. Supported Platforms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63D59"/>
                <w:sz w:val="22"/>
                <w:szCs w:val="22"/>
              </w:rPr>
              <w:t xml:space="preserve">Platform</w:t>
            </w:r>
          </w:p>
        </w:tc>
        <w:tc>
          <w:tcPr>
            <w:tcW w:type="dxa" w:w="468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63D59"/>
                <w:sz w:val="22"/>
                <w:szCs w:val="22"/>
              </w:rPr>
              <w:t xml:space="preserve">Docker Runtime</w:t>
            </w:r>
          </w:p>
        </w:tc>
      </w:tr>
      <w:tr>
        <w:tc>
          <w:tcPr>
            <w:tcW w:type="dxa" w:w="468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Windows 10/11</w:t>
            </w:r>
          </w:p>
        </w:tc>
        <w:tc>
          <w:tcPr>
            <w:tcW w:type="dxa" w:w="468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Docker Desktop</w:t>
            </w:r>
          </w:p>
        </w:tc>
      </w:tr>
      <w:tr>
        <w:tc>
          <w:tcPr>
            <w:tcW w:type="dxa" w:w="468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macOS 13+</w:t>
            </w:r>
          </w:p>
        </w:tc>
        <w:tc>
          <w:tcPr>
            <w:tcW w:type="dxa" w:w="468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Docker Desktop</w:t>
            </w:r>
          </w:p>
        </w:tc>
      </w:tr>
      <w:tr>
        <w:tc>
          <w:tcPr>
            <w:tcW w:type="dxa" w:w="468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Ubuntu 22.04+</w:t>
            </w:r>
          </w:p>
        </w:tc>
        <w:tc>
          <w:tcPr>
            <w:tcW w:type="dxa" w:w="468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Docker Engine</w:t>
            </w:r>
          </w:p>
        </w:tc>
      </w:tr>
      <w:tr>
        <w:tc>
          <w:tcPr>
            <w:tcW w:type="dxa" w:w="468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Debian 12+</w:t>
            </w:r>
          </w:p>
        </w:tc>
        <w:tc>
          <w:tcPr>
            <w:tcW w:type="dxa" w:w="468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Docker Engine</w:t>
            </w:r>
          </w:p>
        </w:tc>
      </w:tr>
    </w:tbl>
    <w:sectPr>
      <w:headerReference w:type="default" r:id="rId13"/>
      <w:footerReference w:type="default" r:id="rId14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8D3DC" w:sz="1" w:space="4"/>
      </w:pBdr>
      <w:jc w:val="center"/>
    </w:pPr>
    <w:r>
      <w:rPr>
        <w:rFonts w:ascii="Arial" w:cs="Arial" w:eastAsia="Arial" w:hAnsi="Arial"/>
        <w:color w:val="5B6975"/>
        <w:sz w:val="18"/>
        <w:szCs w:val="18"/>
      </w:rPr>
      <w:t xml:space="preserve">Page </w:t>
    </w:r>
    <w:r>
      <w:rPr>
        <w:rFonts w:ascii="Arial" w:cs="Arial" w:eastAsia="Arial" w:hAnsi="Arial"/>
        <w:color w:val="5B6975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8D3DC" w:sz="1" w:space="4"/>
      </w:pBdr>
      <w:jc w:val="center"/>
    </w:pPr>
    <w:r>
      <w:rPr>
        <w:rFonts w:ascii="Arial" w:cs="Arial" w:eastAsia="Arial" w:hAnsi="Arial"/>
        <w:color w:val="5B6975"/>
        <w:sz w:val="18"/>
        <w:szCs w:val="18"/>
      </w:rPr>
      <w:t xml:space="preserve">Page </w:t>
    </w:r>
    <w:r>
      <w:rPr>
        <w:rFonts w:ascii="Arial" w:cs="Arial" w:eastAsia="Arial" w:hAnsi="Arial"/>
        <w:color w:val="5B6975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8D3DC" w:sz="1" w:space="4"/>
      </w:pBdr>
      <w:jc w:val="center"/>
    </w:pPr>
    <w:r>
      <w:rPr>
        <w:rFonts w:ascii="Arial" w:cs="Arial" w:eastAsia="Arial" w:hAnsi="Arial"/>
        <w:color w:val="5B6975"/>
        <w:sz w:val="18"/>
        <w:szCs w:val="18"/>
      </w:rPr>
      <w:t xml:space="preserve">Page </w:t>
    </w:r>
    <w:r>
      <w:rPr>
        <w:rFonts w:ascii="Arial" w:cs="Arial" w:eastAsia="Arial" w:hAnsi="Arial"/>
        <w:color w:val="5B6975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8D3DC" w:sz="1" w:space="4"/>
      </w:pBdr>
      <w:jc w:val="center"/>
    </w:pPr>
    <w:r>
      <w:rPr>
        <w:rFonts w:ascii="Arial" w:cs="Arial" w:eastAsia="Arial" w:hAnsi="Arial"/>
        <w:color w:val="5B6975"/>
        <w:sz w:val="18"/>
        <w:szCs w:val="18"/>
      </w:rPr>
      <w:t xml:space="preserve">Page </w:t>
    </w:r>
    <w:r>
      <w:rPr>
        <w:rFonts w:ascii="Arial" w:cs="Arial" w:eastAsia="Arial" w:hAnsi="Arial"/>
        <w:color w:val="5B6975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8D3DC" w:sz="1" w:space="4"/>
      </w:pBdr>
    </w:pPr>
    <w:r>
      <w:rPr>
        <w:rFonts w:ascii="Arial" w:cs="Arial" w:eastAsia="Arial" w:hAnsi="Arial"/>
        <w:color w:val="5B6975"/>
        <w:sz w:val="18"/>
        <w:szCs w:val="18"/>
      </w:rPr>
      <w:t xml:space="preserve">CivicRecords AI — Complete System Manual v1.2.0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8D3DC" w:sz="1" w:space="4"/>
      </w:pBdr>
    </w:pPr>
    <w:r>
      <w:rPr>
        <w:rFonts w:ascii="Arial" w:cs="Arial" w:eastAsia="Arial" w:hAnsi="Arial"/>
        <w:color w:val="5B6975"/>
        <w:sz w:val="18"/>
        <w:szCs w:val="18"/>
      </w:rPr>
      <w:t xml:space="preserve">CivicRecords AI — Complete System Manual v1.2.0</w:t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8D3DC" w:sz="1" w:space="4"/>
      </w:pBdr>
    </w:pPr>
    <w:r>
      <w:rPr>
        <w:rFonts w:ascii="Arial" w:cs="Arial" w:eastAsia="Arial" w:hAnsi="Arial"/>
        <w:color w:val="5B6975"/>
        <w:sz w:val="18"/>
        <w:szCs w:val="18"/>
      </w:rPr>
      <w:t xml:space="preserve">CivicRecords AI — Complete System Manual v1.2.0</w:t>
    </w:r>
  </w:p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8D3DC" w:sz="1" w:space="4"/>
      </w:pBdr>
    </w:pPr>
    <w:r>
      <w:rPr>
        <w:rFonts w:ascii="Arial" w:cs="Arial" w:eastAsia="Arial" w:hAnsi="Arial"/>
        <w:color w:val="5B6975"/>
        <w:sz w:val="18"/>
        <w:szCs w:val="18"/>
      </w:rPr>
      <w:t xml:space="preserve">CivicRecords AI — Complete System Manual v1.2.0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  <w:lvl w:ilvl="1" w15:tentative="1">
      <w:start w:val="1"/>
      <w:numFmt w:val="bullet"/>
      <w:lvlText w:val="-"/>
      <w:lvlJc w:val="left"/>
      <w:pPr>
        <w:ind w:left="144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F2933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Arial" w:cs="Arial" w:eastAsia="Arial" w:hAnsi="Arial"/>
      <w:b/>
      <w:bCs/>
      <w:color w:val="163D59"/>
      <w:sz w:val="72"/>
      <w:szCs w:val="72"/>
    </w:rPr>
  </w:style>
  <w:style w:type="paragraph" w:styleId="Heading2">
    <w:name w:val="Heading 2"/>
    <w:basedOn w:val="Normal"/>
    <w:next w:val="Normal"/>
    <w:qFormat/>
    <w:pPr>
      <w:spacing w:after="160" w:before="300"/>
      <w:outlineLvl w:val="1"/>
    </w:pPr>
    <w:rPr>
      <w:rFonts w:ascii="Arial" w:cs="Arial" w:eastAsia="Arial" w:hAnsi="Arial"/>
      <w:b/>
      <w:bCs/>
      <w:color w:val="1F5A84"/>
      <w:sz w:val="56"/>
      <w:szCs w:val="56"/>
    </w:rPr>
  </w:style>
  <w:style w:type="paragraph" w:styleId="Heading3">
    <w:name w:val="Heading 3"/>
    <w:basedOn w:val="Normal"/>
    <w:next w:val="Normal"/>
    <w:qFormat/>
    <w:pPr>
      <w:spacing w:after="120" w:before="240"/>
      <w:outlineLvl w:val="2"/>
    </w:pPr>
    <w:rPr>
      <w:rFonts w:ascii="Arial" w:cs="Arial" w:eastAsia="Arial" w:hAnsi="Arial"/>
      <w:b/>
      <w:bCs/>
      <w:color w:val="1F2933"/>
      <w:sz w:val="44"/>
      <w:szCs w:val="4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11" Type="http://schemas.openxmlformats.org/officeDocument/2006/relationships/header" Target="header3.xml"/><Relationship Id="rId12" Type="http://schemas.openxmlformats.org/officeDocument/2006/relationships/footer" Target="footer3.xml"/><Relationship Id="rId13" Type="http://schemas.openxmlformats.org/officeDocument/2006/relationships/header" Target="header4.xml"/><Relationship Id="rId14" Type="http://schemas.openxmlformats.org/officeDocument/2006/relationships/footer" Target="footer4.xml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er4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word/_rels/header3.xml.rels><?xml version="1.0" encoding="UTF-8"?><Relationships xmlns="http://schemas.openxmlformats.org/package/2006/relationships"/>
</file>

<file path=word/_rels/header4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2026-04-24T01:25:44.771Z</dcterms:created>
  <dcterms:modified xsi:type="dcterms:W3CDTF">2026-04-24T01:25:44.772Z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