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63D59"/>
          <w:sz w:val="96"/>
          <w:szCs w:val="96"/>
        </w:rPr>
        <w:t xml:space="preserve">CivicRecords AI</w:t>
      </w:r>
    </w:p>
    <w:p>
      <w:pPr>
        <w:spacing w:after="400"/>
        <w:jc w:val="center"/>
      </w:pPr>
      <w:r>
        <w:rPr>
          <w:rFonts w:ascii="Arial" w:cs="Arial" w:eastAsia="Arial" w:hAnsi="Arial"/>
          <w:color w:val="1F5A84"/>
          <w:sz w:val="56"/>
          <w:szCs w:val="56"/>
        </w:rPr>
        <w:t xml:space="preserve">Complete System Manual</w:t>
      </w:r>
    </w:p>
    <w:p>
      <w:pPr>
        <w:pBdr>
          <w:top w:val="single" w:color="1F5A84" w:sz="2" w:space="12"/>
        </w:pBdr>
        <w:spacing w:after="100"/>
        <w:jc w:val="center"/>
      </w:pPr>
      <w:r>
        <w:rPr>
          <w:rFonts w:ascii="Arial" w:cs="Arial" w:eastAsia="Arial" w:hAnsi="Arial"/>
          <w:color w:val="5B6975"/>
          <w:sz w:val="28"/>
          <w:szCs w:val="28"/>
        </w:rPr>
        <w:t xml:space="preserve">Version v1.2.0</w:t>
      </w:r>
    </w:p>
    <w:p>
      <w:pPr>
        <w:spacing w:after="100"/>
        <w:jc w:val="center"/>
      </w:pPr>
      <w:r>
        <w:rPr>
          <w:rFonts w:ascii="Arial" w:cs="Arial" w:eastAsia="Arial" w:hAnsi="Arial"/>
          <w:color w:val="5B6975"/>
          <w:sz w:val="28"/>
          <w:szCs w:val="28"/>
        </w:rPr>
        <w:t xml:space="preserve">April 2026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B6975"/>
          <w:sz w:val="24"/>
          <w:szCs w:val="24"/>
        </w:rPr>
        <w:t xml:space="preserve">Open-source, locally-hosted AI for municipal open records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3D59"/>
          <w:sz w:val="72"/>
          <w:szCs w:val="7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Arial" w:cs="Arial" w:eastAsia="Arial" w:hAnsi="Arial"/>
          <w:i/>
          <w:iCs/>
          <w:color w:val="5B6975"/>
          <w:sz w:val="20"/>
          <w:szCs w:val="20"/>
        </w:rPr>
        <w:t xml:space="preserve">Note: Update the table of contents in Word by right-clicking it and selecting "Update Field".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3D59"/>
          <w:sz w:val="72"/>
          <w:szCs w:val="72"/>
        </w:rPr>
        <w:t xml:space="preserve">PART I: USER GUIDE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1. Welcome</w:t>
      </w:r>
    </w:p>
    <w:p>
      <w:pPr>
        <w:spacing w:after="12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CivicRecords AI helps municipal staff respond to open records requests using AI-powered document search. It is designed to augment human decision-making, not replace it.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Search across municipal documents using natural language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Detect potential exemptions (PII, statutory) and flag them for human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Track open records requests through their full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Generate draft response letters for human review and approval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What It Does NOT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No autonomous decisions — every action requires human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No public-facing portal — staff-only internal 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No cloud services — all data stays on local infrastructure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Audience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City clerks and records officers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Department heads and supervisors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IT administrators responsible for deployment and maintenance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2. Signing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Access CivicRecords AI via http://localhost:8080 or your city’s network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Enter the email and password provided by your administrator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If locked out after 5 failed login attempts, wait 1 minute or contact your administrator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There is no self-registration — all accounts are created by an administrator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3. Dashboard Overview</w:t>
      </w:r>
    </w:p>
    <w:p>
      <w:pPr>
        <w:spacing w:after="12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Your dashboard and available actions depend on your assigned role. The following table shows what each role can 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Search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Create Requests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Review Flags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Approve Responses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Manage Users</w:t>
            </w:r>
          </w:p>
        </w:tc>
      </w:tr>
      <w:tr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Staff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No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Reviewer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Read-Only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No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No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No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No</w:t>
            </w:r>
          </w:p>
        </w:tc>
      </w:tr>
    </w:tbl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4. Searching for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Type plain English queries in the search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Results show: document name, page number, relevance score (0–100%), and matched text snippet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Filter results by date range, file type, department, or data 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Follow-up searches refine results within the same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All AI-generated summaries are labeled as “AI-Generated Draft”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5. Managing Records Requests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Creating a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Enter requester name, email address, description of the request, and statutory deadline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Request Statuses</w:t>
      </w:r>
    </w:p>
    <w:p>
      <w:pPr>
        <w:spacing w:after="12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Each request moves through a defined lifecycle with 11 possible statuses: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Received</w:t>
            </w:r>
          </w:p>
        </w:tc>
        <w:tc>
          <w:tcPr>
            <w:tcW w:type="dxa" w:w="624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New request logged</w:t>
            </w:r>
          </w:p>
        </w:tc>
      </w:tr>
      <w:tr>
        <w:tc>
          <w:tcPr>
            <w:tcW w:type="dxa" w:w="312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Clarification Needed</w:t>
            </w:r>
          </w:p>
        </w:tc>
        <w:tc>
          <w:tcPr>
            <w:tcW w:type="dxa" w:w="624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Awaiting requester clarification</w:t>
            </w:r>
          </w:p>
        </w:tc>
      </w:tr>
      <w:tr>
        <w:tc>
          <w:tcPr>
            <w:tcW w:type="dxa" w:w="312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Assigned</w:t>
            </w:r>
          </w:p>
        </w:tc>
        <w:tc>
          <w:tcPr>
            <w:tcW w:type="dxa" w:w="624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Assigned to staff member</w:t>
            </w:r>
          </w:p>
        </w:tc>
      </w:tr>
      <w:tr>
        <w:tc>
          <w:tcPr>
            <w:tcW w:type="dxa" w:w="312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Searching</w:t>
            </w:r>
          </w:p>
        </w:tc>
        <w:tc>
          <w:tcPr>
            <w:tcW w:type="dxa" w:w="624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Active document search</w:t>
            </w:r>
          </w:p>
        </w:tc>
      </w:tr>
      <w:tr>
        <w:tc>
          <w:tcPr>
            <w:tcW w:type="dxa" w:w="312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In Review</w:t>
            </w:r>
          </w:p>
        </w:tc>
        <w:tc>
          <w:tcPr>
            <w:tcW w:type="dxa" w:w="624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Documents under review</w:t>
            </w:r>
          </w:p>
        </w:tc>
      </w:tr>
      <w:tr>
        <w:tc>
          <w:tcPr>
            <w:tcW w:type="dxa" w:w="312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Ready for Release</w:t>
            </w:r>
          </w:p>
        </w:tc>
        <w:tc>
          <w:tcPr>
            <w:tcW w:type="dxa" w:w="624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Reviewed, pending approval</w:t>
            </w:r>
          </w:p>
        </w:tc>
      </w:tr>
      <w:tr>
        <w:tc>
          <w:tcPr>
            <w:tcW w:type="dxa" w:w="312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Drafted</w:t>
            </w:r>
          </w:p>
        </w:tc>
        <w:tc>
          <w:tcPr>
            <w:tcW w:type="dxa" w:w="624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Response letter drafted</w:t>
            </w:r>
          </w:p>
        </w:tc>
      </w:tr>
      <w:tr>
        <w:tc>
          <w:tcPr>
            <w:tcW w:type="dxa" w:w="312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Approved</w:t>
            </w:r>
          </w:p>
        </w:tc>
        <w:tc>
          <w:tcPr>
            <w:tcW w:type="dxa" w:w="624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Supervisor approved</w:t>
            </w:r>
          </w:p>
        </w:tc>
      </w:tr>
      <w:tr>
        <w:tc>
          <w:tcPr>
            <w:tcW w:type="dxa" w:w="312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Fulfilled</w:t>
            </w:r>
          </w:p>
        </w:tc>
        <w:tc>
          <w:tcPr>
            <w:tcW w:type="dxa" w:w="624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Documents delivered</w:t>
            </w:r>
          </w:p>
        </w:tc>
      </w:tr>
      <w:tr>
        <w:tc>
          <w:tcPr>
            <w:tcW w:type="dxa" w:w="312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Sent</w:t>
            </w:r>
          </w:p>
        </w:tc>
        <w:tc>
          <w:tcPr>
            <w:tcW w:type="dxa" w:w="624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Response sent to requester</w:t>
            </w:r>
          </w:p>
        </w:tc>
      </w:tr>
      <w:tr>
        <w:tc>
          <w:tcPr>
            <w:tcW w:type="dxa" w:w="312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Closed</w:t>
            </w:r>
          </w:p>
        </w:tc>
        <w:tc>
          <w:tcPr>
            <w:tcW w:type="dxa" w:w="624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Request complete</w:t>
            </w:r>
          </w:p>
        </w:tc>
      </w:tr>
    </w:tbl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6. Reviewing Exemption Flags</w:t>
      </w:r>
    </w:p>
    <w:p>
      <w:pPr>
        <w:spacing w:after="12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The system automatically flags potential exemptions in documents. Staff must review and accept or reject every flag — there is no auto-redaction.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PII Flags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Social Security numbers, phone numbers, email addresses, credit card numbers, dates of birth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Statutory Flags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State-specific keyword matches based on 180 rules across 51 jurisdictions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Confidence Scores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Each flag includes a confidence score indicating match strength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Every flag requires human review regardless of confidence level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7. Response Letters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Generate an AI draft or use a template-based letter</w:t>
      </w:r>
    </w:p>
    <w:p>
      <w:pPr>
        <w:spacing w:after="12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All drafts are labeled: </w:t>
      </w:r>
      <w:r>
        <w:rPr>
          <w:rFonts w:ascii="Arial" w:cs="Arial" w:eastAsia="Arial" w:hAnsi="Arial"/>
          <w:b/>
          <w:bCs/>
          <w:color w:val="8B2E2E"/>
          <w:sz w:val="24"/>
          <w:szCs w:val="24"/>
        </w:rPr>
        <w:t xml:space="preserve">"AI-GENERATED DRAFT — REQUIRES HUMAN REVIEW"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Edit the draft, then submit for supervisor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 Reviewer must approve the letter before it can be sent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8. Timeline &amp; Messaging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Every request has a chronological timeline showing all activity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Internal messages are visible to staff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External messages are visible to the requester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9. Fee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Add line items with description, quantity, and unit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The system automatically calculates totals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10. Department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Staff see only their own department’s requests and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Shared documents (not assigned to a department) are visible to all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Admins can see everything across all departments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11. Quick Reference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Exemption Flag</w:t>
            </w:r>
          </w:p>
        </w:tc>
        <w:tc>
          <w:tcPr>
            <w:tcW w:type="dxa" w:w="6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 system-detected potential exemption in a document that requires human review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PII</w:t>
            </w:r>
          </w:p>
        </w:tc>
        <w:tc>
          <w:tcPr>
            <w:tcW w:type="dxa" w:w="6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Personally Identifiable Information (SSN, phone, email, credit card, DOB)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Confidence Score</w:t>
            </w:r>
          </w:p>
        </w:tc>
        <w:tc>
          <w:tcPr>
            <w:tcW w:type="dxa" w:w="6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 numeric score (0–100%) indicating how strong an exemption match is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Statutory Deadline</w:t>
            </w:r>
          </w:p>
        </w:tc>
        <w:tc>
          <w:tcPr>
            <w:tcW w:type="dxa" w:w="6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The legal time limit for responding to an open records request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Hybrid Search</w:t>
            </w:r>
          </w:p>
        </w:tc>
        <w:tc>
          <w:tcPr>
            <w:tcW w:type="dxa" w:w="6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Combined keyword + semantic vector search for better results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RRF</w:t>
            </w:r>
          </w:p>
        </w:tc>
        <w:tc>
          <w:tcPr>
            <w:tcW w:type="dxa" w:w="6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Reciprocal Rank Fusion — algorithm that merges keyword and vector search rankings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Human-in-the-Loop</w:t>
            </w:r>
          </w:p>
        </w:tc>
        <w:tc>
          <w:tcPr>
            <w:tcW w:type="dxa" w:w="6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Design principle requiring human approval for all AI-assisted decisions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Audit Log</w:t>
            </w:r>
          </w:p>
        </w:tc>
        <w:tc>
          <w:tcPr>
            <w:tcW w:type="dxa" w:w="6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Tamper-evident record of all system actions for legal compliance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3D59"/>
          <w:sz w:val="72"/>
          <w:szCs w:val="72"/>
        </w:rPr>
        <w:t xml:space="preserve">PART II: IT ADMINISTRATION GUIDE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12. System Architecture</w:t>
      </w:r>
    </w:p>
    <w:p>
      <w:pPr>
        <w:spacing w:after="12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CivicRecords AI runs as 7 Docker containers orchestrated via Docker Compose: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960"/>
        <w:gridCol w:w="3800"/>
      </w:tblGrid>
      <w:tr>
        <w:trPr>
          <w:tblHeader/>
        </w:trPr>
        <w:tc>
          <w:tcPr>
            <w:tcW w:type="dxa" w:w="1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Image</w:t>
            </w:r>
          </w:p>
        </w:tc>
        <w:tc>
          <w:tcPr>
            <w:tcW w:type="dxa" w:w="9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Port</w:t>
            </w:r>
          </w:p>
        </w:tc>
        <w:tc>
          <w:tcPr>
            <w:tcW w:type="dxa" w:w="3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postgres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postgres:17 + pgvector</w:t>
            </w:r>
          </w:p>
        </w:tc>
        <w:tc>
          <w:tcPr>
            <w:tcW w:type="dxa" w:w="9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5432</w:t>
            </w:r>
          </w:p>
        </w:tc>
        <w:tc>
          <w:tcPr>
            <w:tcW w:type="dxa" w:w="3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All data, vectors, audit logs</w:t>
            </w:r>
          </w:p>
        </w:tc>
      </w:tr>
      <w:tr>
        <w:tc>
          <w:tcPr>
            <w:tcW w:type="dxa" w:w="1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redis:7.2 (BSD)</w:t>
            </w:r>
          </w:p>
        </w:tc>
        <w:tc>
          <w:tcPr>
            <w:tcW w:type="dxa" w:w="9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6379</w:t>
            </w:r>
          </w:p>
        </w:tc>
        <w:tc>
          <w:tcPr>
            <w:tcW w:type="dxa" w:w="3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Celery task broker</w:t>
            </w:r>
          </w:p>
        </w:tc>
      </w:tr>
      <w:tr>
        <w:tc>
          <w:tcPr>
            <w:tcW w:type="dxa" w:w="1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ollama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ollama/ollama</w:t>
            </w:r>
          </w:p>
        </w:tc>
        <w:tc>
          <w:tcPr>
            <w:tcW w:type="dxa" w:w="9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11434</w:t>
            </w:r>
          </w:p>
        </w:tc>
        <w:tc>
          <w:tcPr>
            <w:tcW w:type="dxa" w:w="3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Local LLM runtime</w:t>
            </w:r>
          </w:p>
        </w:tc>
      </w:tr>
      <w:tr>
        <w:tc>
          <w:tcPr>
            <w:tcW w:type="dxa" w:w="1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api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Dockerfile.backend</w:t>
            </w:r>
          </w:p>
        </w:tc>
        <w:tc>
          <w:tcPr>
            <w:tcW w:type="dxa" w:w="9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8000</w:t>
            </w:r>
          </w:p>
        </w:tc>
        <w:tc>
          <w:tcPr>
            <w:tcW w:type="dxa" w:w="3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FastAPI application</w:t>
            </w:r>
          </w:p>
        </w:tc>
      </w:tr>
      <w:tr>
        <w:tc>
          <w:tcPr>
            <w:tcW w:type="dxa" w:w="1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worker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(same as api)</w:t>
            </w:r>
          </w:p>
        </w:tc>
        <w:tc>
          <w:tcPr>
            <w:tcW w:type="dxa" w:w="9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--</w:t>
            </w:r>
          </w:p>
        </w:tc>
        <w:tc>
          <w:tcPr>
            <w:tcW w:type="dxa" w:w="3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Celery async worker</w:t>
            </w:r>
          </w:p>
        </w:tc>
      </w:tr>
      <w:tr>
        <w:tc>
          <w:tcPr>
            <w:tcW w:type="dxa" w:w="1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beat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(same as api)</w:t>
            </w:r>
          </w:p>
        </w:tc>
        <w:tc>
          <w:tcPr>
            <w:tcW w:type="dxa" w:w="9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--</w:t>
            </w:r>
          </w:p>
        </w:tc>
        <w:tc>
          <w:tcPr>
            <w:tcW w:type="dxa" w:w="3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Celery scheduler</w:t>
            </w:r>
          </w:p>
        </w:tc>
      </w:tr>
      <w:tr>
        <w:tc>
          <w:tcPr>
            <w:tcW w:type="dxa" w:w="1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nginx + React</w:t>
            </w:r>
          </w:p>
        </w:tc>
        <w:tc>
          <w:tcPr>
            <w:tcW w:type="dxa" w:w="9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8080</w:t>
            </w:r>
          </w:p>
        </w:tc>
        <w:tc>
          <w:tcPr>
            <w:tcW w:type="dxa" w:w="3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Static frontend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Backend: Python 3.12, FastAPI, SQLAlchemy 2.0, Celery, Alembic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Frontend: React 18, shadcn/ui,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Database: PostgreSQL 17 with pgvector extension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Cache/Broker: Redis 7.2 (BSD licensed)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AI Runtime: Ollama (local LLM inference)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B6975"/>
          <w:sz w:val="24"/>
          <w:szCs w:val="24"/>
        </w:rPr>
        <w:t xml:space="preserve">See docs/architecture/system-architecture.html for interactive architecture diagrams.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13.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Minimum</w:t>
            </w:r>
          </w:p>
        </w:tc>
        <w:tc>
          <w:tcPr>
            <w:tcW w:type="dxa" w:w="34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Recommended</w:t>
            </w:r>
          </w:p>
        </w:tc>
      </w:tr>
      <w:tr>
        <w:tc>
          <w:tcPr>
            <w:tcW w:type="dxa" w:w="24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CPU</w:t>
            </w:r>
          </w:p>
        </w:tc>
        <w:tc>
          <w:tcPr>
            <w:tcW w:type="dxa" w:w="34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8 cores</w:t>
            </w:r>
          </w:p>
        </w:tc>
        <w:tc>
          <w:tcPr>
            <w:tcW w:type="dxa" w:w="34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12–16 cores</w:t>
            </w:r>
          </w:p>
        </w:tc>
      </w:tr>
      <w:tr>
        <w:tc>
          <w:tcPr>
            <w:tcW w:type="dxa" w:w="24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RAM</w:t>
            </w:r>
          </w:p>
        </w:tc>
        <w:tc>
          <w:tcPr>
            <w:tcW w:type="dxa" w:w="34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32 GB</w:t>
            </w:r>
          </w:p>
        </w:tc>
        <w:tc>
          <w:tcPr>
            <w:tcW w:type="dxa" w:w="34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64 GB</w:t>
            </w:r>
          </w:p>
        </w:tc>
      </w:tr>
      <w:tr>
        <w:tc>
          <w:tcPr>
            <w:tcW w:type="dxa" w:w="24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Storage</w:t>
            </w:r>
          </w:p>
        </w:tc>
        <w:tc>
          <w:tcPr>
            <w:tcW w:type="dxa" w:w="34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1 TB NVMe</w:t>
            </w:r>
          </w:p>
        </w:tc>
        <w:tc>
          <w:tcPr>
            <w:tcW w:type="dxa" w:w="34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2 TB NVMe</w:t>
            </w:r>
          </w:p>
        </w:tc>
      </w:tr>
      <w:tr>
        <w:tc>
          <w:tcPr>
            <w:tcW w:type="dxa" w:w="24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GPU</w:t>
            </w:r>
          </w:p>
        </w:tc>
        <w:tc>
          <w:tcPr>
            <w:tcW w:type="dxa" w:w="34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Integrated GPU</w:t>
            </w:r>
          </w:p>
        </w:tc>
        <w:tc>
          <w:tcPr>
            <w:tcW w:type="dxa" w:w="34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Discrete 8 GB+ VRAM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GPU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AMD ROCm (Linux)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DirectML (Windows)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NVIDIA CUDA</w:t>
      </w:r>
    </w:p>
    <w:p>
      <w:pPr>
        <w:spacing w:after="12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Performance target: less than 30 seconds per query on minimum specification hardware.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14. Installation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Windows</w:t>
      </w:r>
    </w:p>
    <w:p>
      <w:pPr>
        <w:shd w:fill="F6F9FB" w:val="clear"/>
        <w:spacing w:after="120"/>
        <w:ind w:left="360"/>
      </w:pPr>
      <w:r>
        <w:rPr>
          <w:rFonts w:ascii="Consolas" w:cs="Consolas" w:eastAsia="Consolas" w:hAnsi="Consolas"/>
          <w:color w:val="1F2933"/>
          <w:sz w:val="20"/>
          <w:szCs w:val="20"/>
        </w:rPr>
        <w:t xml:space="preserve">git clone https://github.com/scottconverse/civicrecords-ai.git</w:t>
      </w:r>
    </w:p>
    <w:p>
      <w:pPr>
        <w:shd w:fill="F6F9FB" w:val="clear"/>
        <w:spacing w:after="120"/>
        <w:ind w:left="360"/>
      </w:pPr>
      <w:r>
        <w:rPr>
          <w:rFonts w:ascii="Consolas" w:cs="Consolas" w:eastAsia="Consolas" w:hAnsi="Consolas"/>
          <w:color w:val="1F2933"/>
          <w:sz w:val="20"/>
          <w:szCs w:val="20"/>
        </w:rPr>
        <w:t xml:space="preserve">cd civicrecords-ai</w:t>
      </w:r>
    </w:p>
    <w:p>
      <w:pPr>
        <w:shd w:fill="F6F9FB" w:val="clear"/>
        <w:spacing w:after="120"/>
        <w:ind w:left="360"/>
      </w:pPr>
      <w:r>
        <w:rPr>
          <w:rFonts w:ascii="Consolas" w:cs="Consolas" w:eastAsia="Consolas" w:hAnsi="Consolas"/>
          <w:color w:val="1F2933"/>
          <w:sz w:val="20"/>
          <w:szCs w:val="20"/>
        </w:rPr>
        <w:t xml:space="preserve">.\install.ps1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Linux / macOS</w:t>
      </w:r>
    </w:p>
    <w:p>
      <w:pPr>
        <w:shd w:fill="F6F9FB" w:val="clear"/>
        <w:spacing w:after="120"/>
        <w:ind w:left="360"/>
      </w:pPr>
      <w:r>
        <w:rPr>
          <w:rFonts w:ascii="Consolas" w:cs="Consolas" w:eastAsia="Consolas" w:hAnsi="Consolas"/>
          <w:color w:val="1F2933"/>
          <w:sz w:val="20"/>
          <w:szCs w:val="20"/>
        </w:rPr>
        <w:t xml:space="preserve">git clone https://github.com/scottconverse/civicrecords-ai.git</w:t>
      </w:r>
    </w:p>
    <w:p>
      <w:pPr>
        <w:shd w:fill="F6F9FB" w:val="clear"/>
        <w:spacing w:after="120"/>
        <w:ind w:left="360"/>
      </w:pPr>
      <w:r>
        <w:rPr>
          <w:rFonts w:ascii="Consolas" w:cs="Consolas" w:eastAsia="Consolas" w:hAnsi="Consolas"/>
          <w:color w:val="1F2933"/>
          <w:sz w:val="20"/>
          <w:szCs w:val="20"/>
        </w:rPr>
        <w:t xml:space="preserve">cd civicrecords-ai</w:t>
      </w:r>
    </w:p>
    <w:p>
      <w:pPr>
        <w:shd w:fill="F6F9FB" w:val="clear"/>
        <w:spacing w:after="120"/>
        <w:ind w:left="360"/>
      </w:pPr>
      <w:r>
        <w:rPr>
          <w:rFonts w:ascii="Consolas" w:cs="Consolas" w:eastAsia="Consolas" w:hAnsi="Consolas"/>
          <w:color w:val="1F2933"/>
          <w:sz w:val="20"/>
          <w:szCs w:val="20"/>
        </w:rPr>
        <w:t xml:space="preserve">bash install.sh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What the Installer Does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1. Checks Docker is installed and running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2. Detects hardware (CPU, RAM, 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3. Configures GPU acceleration (ROCm, DirectML, or CUDA)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4. Builds Docker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5. Starts PostgreSQL and runs database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6. Runs Alembic migrations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7. Starts all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8. Pulls the AI model (gemma4)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15. Configuration Reference</w:t>
      </w:r>
    </w:p>
    <w:p>
      <w:pPr>
        <w:spacing w:after="12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Key environment variables (set in .env file):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Variable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DATABASE_URL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PostgreSQL connection string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postgresql+asyncpg://civicrecords:civicrecords@postgres:5432/civicrecords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JWT_SECRET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JWT signing key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(required)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FIRST_ADMIN_EMAIL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Initial admin email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admin@example.gov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FIRST_ADMIN_PASSWORD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Initial admin password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(required)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OLLAMA_BASE_URL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Ollama endpoint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http://ollama:11434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REDIS_URL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Redis connection string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redis://redis:6379/0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AUDIT_RETENTION_DAYS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Log retention period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1095 (3 years)</w:t>
            </w:r>
          </w:p>
        </w:tc>
      </w:tr>
    </w:tbl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16. User &amp; Department Administration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Creating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Create users via POST /admin/users (admin role 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Assign one of 4 roles: Admin, Reviewer, Staff, or Read-Only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Role Hierarchy</w:t>
      </w:r>
    </w:p>
    <w:p>
      <w:pPr>
        <w:spacing w:after="12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Admin &gt; Reviewer &gt; Staff &gt; Read-Only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Department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Create departments via the admin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Assign users to departments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Department scoping controls which requests and documents each user can access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17. Data Source Management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Source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File directory sources (local filesystem paths)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Manual file uploads via the web interface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Supported Formats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PDF, DOCX, XLSX, CSV, 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Email: EML, MBOX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Plain text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Images (via Gemma 4 vision model)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Ingestion progress is visible on the admin dashboard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18. Model Management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Supported Gemma 4 Models</w:t>
      </w:r>
    </w:p>
    <w:p>
      <w:pPr>
        <w:spacing w:after="12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The installer picker presents all four supported Gemma 4 models. Default is gemma4:e4b. Only e2b and e4b are supportable at the 32 GB baseline target profile; 26b and 31b require stronger hardware and must be selected explicitly.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gemma4:e2b — Edge / 2.3B effective params / 7.2 GB disk / ~16 GB RAM (supportable)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gemma4:e4b — Edge / 4.5B effective params / 9.6 GB disk / ~20 GB RAM (supportable, 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gemma4:26b — Workstation MoE / 25.2B total, 3.8B active / 18 GB disk / 48+ GB RAM recommended (not supportable at 32 GB baseline)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gemma4:31b — Workstation dense / 30.7B params / 20 GB disk / 64+ GB RAM, GPU recommended (not supportable at 32 GB baseline)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Embedding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nomic-embed-text — always required for vector search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Model Registry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Tracks model metadata for compliance and auditing purposes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19. Exemption Rules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180 rules across 50 states + District of Columbia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Rule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regex — PII pattern matching (SSN, phone, email,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keyword — statutory phrase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llm_prompt — LLM-evaluated contextual rules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Admins can create, enable/disable, and customize rules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20. Compliance &amp; Audit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Audit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Hash-chained audit logs using SHA-256 (append-only, tamper-evident)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Compliance Templates</w:t>
      </w:r>
    </w:p>
    <w:p>
      <w:pPr>
        <w:spacing w:after="12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5 built-in compliance document templates: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AI Use Disclosure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Response Letter Disclosure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CAIA Impact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AI Governance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Data Residency Attestation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Template Rendering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Templates support variable substitution using the city profile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Data Sovereignty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Data sovereignty verification script confirms all data remains local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21.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Localhost binding — no public internet exposure by default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JWT authentication for all 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Rate limiting: 5 requests per minute per IP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No default passwords — admin password set during 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No telemetry or analytics — no outbound data transmission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Service account API keys are hashed before storage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22. Backup &amp; Recovery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What to Back 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PostgreSQL database (use pg_dump)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.env configuration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Uploaded documents directory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Restoring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Restore database with pg_restore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Restart services with docker compose up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23. Monitoring &amp; Troubleshooting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Health Check</w:t>
      </w:r>
    </w:p>
    <w:p>
      <w:pPr>
        <w:shd w:fill="F6F9FB" w:val="clear"/>
        <w:spacing w:after="120"/>
        <w:ind w:left="360"/>
      </w:pPr>
      <w:r>
        <w:rPr>
          <w:rFonts w:ascii="Consolas" w:cs="Consolas" w:eastAsia="Consolas" w:hAnsi="Consolas"/>
          <w:color w:val="1F2933"/>
          <w:sz w:val="20"/>
          <w:szCs w:val="20"/>
        </w:rPr>
        <w:t xml:space="preserve">GET /health  →  {"status": "ok", "version": "1.2.0"}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API not responding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Container stopped</w:t>
            </w:r>
          </w:p>
        </w:tc>
        <w:tc>
          <w:tcPr>
            <w:tcW w:type="dxa" w:w="37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docker compose up -d api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Search returns no results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No documents ingested</w:t>
            </w:r>
          </w:p>
        </w:tc>
        <w:tc>
          <w:tcPr>
            <w:tcW w:type="dxa" w:w="37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Add data source and ingest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Ollama model not found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Model not pulled</w:t>
            </w:r>
          </w:p>
        </w:tc>
        <w:tc>
          <w:tcPr>
            <w:tcW w:type="dxa" w:w="37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ollama pull gemma4:e4b (or the tag selected at install time)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Login fails repeatedly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Rate limited</w:t>
            </w:r>
          </w:p>
        </w:tc>
        <w:tc>
          <w:tcPr>
            <w:tcW w:type="dxa" w:w="37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Wait 60 seconds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Slow search performance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No GPU, large dataset</w:t>
            </w:r>
          </w:p>
        </w:tc>
        <w:tc>
          <w:tcPr>
            <w:tcW w:type="dxa" w:w="37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Enable GPU acceleration</w:t>
            </w:r>
          </w:p>
        </w:tc>
      </w:tr>
    </w:tbl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24. Upgrading</w:t>
      </w:r>
    </w:p>
    <w:p>
      <w:pPr>
        <w:spacing w:after="12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To upgrade CivicRecords AI to the latest version:</w:t>
      </w:r>
    </w:p>
    <w:p>
      <w:pPr>
        <w:shd w:fill="F6F9FB" w:val="clear"/>
        <w:spacing w:after="120"/>
        <w:ind w:left="360"/>
      </w:pPr>
      <w:r>
        <w:rPr>
          <w:rFonts w:ascii="Consolas" w:cs="Consolas" w:eastAsia="Consolas" w:hAnsi="Consolas"/>
          <w:color w:val="1F2933"/>
          <w:sz w:val="20"/>
          <w:szCs w:val="20"/>
        </w:rPr>
        <w:t xml:space="preserve">git pull</w:t>
      </w:r>
    </w:p>
    <w:p>
      <w:pPr>
        <w:shd w:fill="F6F9FB" w:val="clear"/>
        <w:spacing w:after="120"/>
        <w:ind w:left="360"/>
      </w:pPr>
      <w:r>
        <w:rPr>
          <w:rFonts w:ascii="Consolas" w:cs="Consolas" w:eastAsia="Consolas" w:hAnsi="Consolas"/>
          <w:color w:val="1F2933"/>
          <w:sz w:val="20"/>
          <w:szCs w:val="20"/>
        </w:rPr>
        <w:t xml:space="preserve">docker compose build</w:t>
      </w:r>
    </w:p>
    <w:p>
      <w:pPr>
        <w:shd w:fill="F6F9FB" w:val="clear"/>
        <w:spacing w:after="120"/>
        <w:ind w:left="360"/>
      </w:pPr>
      <w:r>
        <w:rPr>
          <w:rFonts w:ascii="Consolas" w:cs="Consolas" w:eastAsia="Consolas" w:hAnsi="Consolas"/>
          <w:color w:val="1F2933"/>
          <w:sz w:val="20"/>
          <w:szCs w:val="20"/>
        </w:rPr>
        <w:t xml:space="preserve">docker compose run --rm api alembic upgrade head</w:t>
      </w:r>
    </w:p>
    <w:p>
      <w:pPr>
        <w:shd w:fill="F6F9FB" w:val="clear"/>
        <w:spacing w:after="120"/>
        <w:ind w:left="360"/>
      </w:pPr>
      <w:r>
        <w:rPr>
          <w:rFonts w:ascii="Consolas" w:cs="Consolas" w:eastAsia="Consolas" w:hAnsi="Consolas"/>
          <w:color w:val="1F2933"/>
          <w:sz w:val="20"/>
          <w:szCs w:val="20"/>
        </w:rPr>
        <w:t xml:space="preserve">docker compose up -d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3D59"/>
          <w:sz w:val="72"/>
          <w:szCs w:val="72"/>
        </w:rPr>
        <w:t xml:space="preserve">APPENDICES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A. Supported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Docker Runtime</w:t>
            </w:r>
          </w:p>
        </w:tc>
      </w:tr>
      <w:tr>
        <w:tc>
          <w:tcPr>
            <w:tcW w:type="dxa" w:w="46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Windows 10/11</w:t>
            </w:r>
          </w:p>
        </w:tc>
        <w:tc>
          <w:tcPr>
            <w:tcW w:type="dxa" w:w="46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Docker Desktop</w:t>
            </w:r>
          </w:p>
        </w:tc>
      </w:tr>
      <w:tr>
        <w:tc>
          <w:tcPr>
            <w:tcW w:type="dxa" w:w="46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macOS 13+</w:t>
            </w:r>
          </w:p>
        </w:tc>
        <w:tc>
          <w:tcPr>
            <w:tcW w:type="dxa" w:w="46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Docker Desktop</w:t>
            </w:r>
          </w:p>
        </w:tc>
      </w:tr>
      <w:tr>
        <w:tc>
          <w:tcPr>
            <w:tcW w:type="dxa" w:w="46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Ubuntu 22.04+</w:t>
            </w:r>
          </w:p>
        </w:tc>
        <w:tc>
          <w:tcPr>
            <w:tcW w:type="dxa" w:w="46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Docker Engine</w:t>
            </w:r>
          </w:p>
        </w:tc>
      </w:tr>
      <w:tr>
        <w:tc>
          <w:tcPr>
            <w:tcW w:type="dxa" w:w="46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Debian 12+</w:t>
            </w:r>
          </w:p>
        </w:tc>
        <w:tc>
          <w:tcPr>
            <w:tcW w:type="dxa" w:w="46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Docker Engine</w:t>
            </w:r>
          </w:p>
        </w:tc>
      </w:tr>
    </w:tbl>
    <w:sectPr>
      <w:headerReference w:type="default" r:id="rId13"/>
      <w:footerReference w:type="default" r:id="rId14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3DC" w:sz="1" w:space="4"/>
      </w:pBdr>
      <w:jc w:val="center"/>
    </w:pPr>
    <w:r>
      <w:rPr>
        <w:rFonts w:ascii="Arial" w:cs="Arial" w:eastAsia="Arial" w:hAnsi="Arial"/>
        <w:color w:val="5B6975"/>
        <w:sz w:val="18"/>
        <w:szCs w:val="18"/>
      </w:rPr>
      <w:t xml:space="preserve">Page </w:t>
    </w:r>
    <w:r>
      <w:rPr>
        <w:rFonts w:ascii="Arial" w:cs="Arial" w:eastAsia="Arial" w:hAnsi="Arial"/>
        <w:color w:val="5B69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3DC" w:sz="1" w:space="4"/>
      </w:pBdr>
      <w:jc w:val="center"/>
    </w:pPr>
    <w:r>
      <w:rPr>
        <w:rFonts w:ascii="Arial" w:cs="Arial" w:eastAsia="Arial" w:hAnsi="Arial"/>
        <w:color w:val="5B6975"/>
        <w:sz w:val="18"/>
        <w:szCs w:val="18"/>
      </w:rPr>
      <w:t xml:space="preserve">Page </w:t>
    </w:r>
    <w:r>
      <w:rPr>
        <w:rFonts w:ascii="Arial" w:cs="Arial" w:eastAsia="Arial" w:hAnsi="Arial"/>
        <w:color w:val="5B69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3DC" w:sz="1" w:space="4"/>
      </w:pBdr>
      <w:jc w:val="center"/>
    </w:pPr>
    <w:r>
      <w:rPr>
        <w:rFonts w:ascii="Arial" w:cs="Arial" w:eastAsia="Arial" w:hAnsi="Arial"/>
        <w:color w:val="5B6975"/>
        <w:sz w:val="18"/>
        <w:szCs w:val="18"/>
      </w:rPr>
      <w:t xml:space="preserve">Page </w:t>
    </w:r>
    <w:r>
      <w:rPr>
        <w:rFonts w:ascii="Arial" w:cs="Arial" w:eastAsia="Arial" w:hAnsi="Arial"/>
        <w:color w:val="5B69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3DC" w:sz="1" w:space="4"/>
      </w:pBdr>
      <w:jc w:val="center"/>
    </w:pPr>
    <w:r>
      <w:rPr>
        <w:rFonts w:ascii="Arial" w:cs="Arial" w:eastAsia="Arial" w:hAnsi="Arial"/>
        <w:color w:val="5B6975"/>
        <w:sz w:val="18"/>
        <w:szCs w:val="18"/>
      </w:rPr>
      <w:t xml:space="preserve">Page </w:t>
    </w:r>
    <w:r>
      <w:rPr>
        <w:rFonts w:ascii="Arial" w:cs="Arial" w:eastAsia="Arial" w:hAnsi="Arial"/>
        <w:color w:val="5B69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3DC" w:sz="1" w:space="4"/>
      </w:pBdr>
    </w:pPr>
    <w:r>
      <w:rPr>
        <w:rFonts w:ascii="Arial" w:cs="Arial" w:eastAsia="Arial" w:hAnsi="Arial"/>
        <w:color w:val="5B6975"/>
        <w:sz w:val="18"/>
        <w:szCs w:val="18"/>
      </w:rPr>
      <w:t xml:space="preserve">CivicRecords AI — Complete System Manual v1.2.0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3DC" w:sz="1" w:space="4"/>
      </w:pBdr>
    </w:pPr>
    <w:r>
      <w:rPr>
        <w:rFonts w:ascii="Arial" w:cs="Arial" w:eastAsia="Arial" w:hAnsi="Arial"/>
        <w:color w:val="5B6975"/>
        <w:sz w:val="18"/>
        <w:szCs w:val="18"/>
      </w:rPr>
      <w:t xml:space="preserve">CivicRecords AI — Complete System Manual v1.2.0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3DC" w:sz="1" w:space="4"/>
      </w:pBdr>
    </w:pPr>
    <w:r>
      <w:rPr>
        <w:rFonts w:ascii="Arial" w:cs="Arial" w:eastAsia="Arial" w:hAnsi="Arial"/>
        <w:color w:val="5B6975"/>
        <w:sz w:val="18"/>
        <w:szCs w:val="18"/>
      </w:rPr>
      <w:t xml:space="preserve">CivicRecords AI — Complete System Manual v1.2.0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3DC" w:sz="1" w:space="4"/>
      </w:pBdr>
    </w:pPr>
    <w:r>
      <w:rPr>
        <w:rFonts w:ascii="Arial" w:cs="Arial" w:eastAsia="Arial" w:hAnsi="Arial"/>
        <w:color w:val="5B6975"/>
        <w:sz w:val="18"/>
        <w:szCs w:val="18"/>
      </w:rPr>
      <w:t xml:space="preserve">CivicRecords AI — Complete System Manual v1.2.0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D59"/>
      <w:sz w:val="72"/>
      <w:szCs w:val="7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5A84"/>
      <w:sz w:val="56"/>
      <w:szCs w:val="5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2933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2026-04-25T07:08:33.749Z</dcterms:created>
  <dcterms:modified xsi:type="dcterms:W3CDTF">2026-04-25T07:08:33.749Z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