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72"/>
          <w:szCs w:val="72"/>
        </w:rPr>
        <w:t xml:space="preserve">PatentForge</w:t>
      </w:r>
    </w:p>
    <w:p>
      <w:pPr>
        <w:spacing w:after="40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Architecture &amp; Design Document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Full-Lifecycle Patent Analysis Platform</w:t>
      </w:r>
    </w:p>
    <w:p>
      <w:pPr>
        <w:spacing w:before="150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Version 0.1.0-draft  |  March 30, 2026  |  Pre-development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1. Vision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PatentForge is an open-source, full-lifecycle patent platform that takes an inventor from "I have an idea" to "here's a draft patent application with prior art citations, compliance checks, and a filing strategy" — then tracks the patent through prosecution. It is the only open-source tool that covers the entire patent lifecycle in one platform.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2. System Architecture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2.1 Federated Service Model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PatentForge uses a federated architecture: a central backend orchestrates independent specialized services that each own one capability. Services communicate over HTTP/JSON and can be developed, deployed, scaled, and replaced independently.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442912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2.2 Central Backend (AutoBE-Generated)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The central backend is generated by AutoBE from a natural language requirements specification. It provides: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Project State Machine: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INTAKE → FEASIBILITY → PRIOR_ART → DRAFTING → COMPLIANCE → APPLICATION → FILED. Downstream stages are marked STALE when upstream stages are re-run.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Service Adapters: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Manually written TypeScript adapters that call each specialized service (feasibility, prior art, drafting, compliance, USPTO) via HTTP.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Unified Event Bus: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SSE endpoint that streams events from all services to the frontend in a common envelope format.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Document Versioning: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Every artifact is versioned per project. Re-running a stage creates a new version without deleting history.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Technology Stack: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NestJS (TypeScript), Prisma ORM + PostgreSQL, SSE streaming, generated by AutoBE with 100% compilation guarantee.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2.3 Database Schema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The database uses Prisma ORM with PostgreSQL (production) or SQLite (development). The schema is designed around the patent lifecycle stages:</w:t>
      </w:r>
    </w:p>
    <w:p>
      <w:pPr>
        <w:spacing w:after="200" w:before="200"/>
        <w:jc w:val="center"/>
      </w:pPr>
      <w:r>
        <w:drawing>
          <wp:inline distT="0" distB="0" distL="0" distR="0">
            <wp:extent cx="6096000" cy="3752850"/>
            <wp:effectExtent t="0" r="0" b="0" l="0"/>
            <wp:docPr id="1" name="database-schema.png" descr="database-schema.png" title="database-schem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3. Service Specifications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3.1 Feasibility Service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Source: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Ported from scottconverse/patent-analyzer-app (C#/.NET 8 → TypeScript)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Runs a 6-stage sequential AI analysis pipeline that evaluates whether an invention is patentable and provides a filing strategy.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800"/>
        <w:gridCol w:w="1200"/>
        <w:gridCol w:w="4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Web Search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Technical Intake &amp; Restatement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No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Restates invention in precise technical/legal terms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Prior Art Research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Yes (20)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LLM-powered prior art search via web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Patentability Analysis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Yes (5)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101 eligibility, 102 novelty, 103 obviousness, 112 enablement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Deep Dive Analysis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Yes (10)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Specialized analysis of AI/ML and 3D printing elements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IP Strategy &amp; Recommendations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No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Filing strategy, cost estimates, claim directions, timeline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Comprehensive Report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No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Assembles all findings into professional report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Each stage receives all previous stage outputs as context. The service streams tokens to the caller via SSE for real-time display. Rate limit retry with escalating delays (60s/90s/120s). Supports cancellation at any point.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3.2 Prior Art Service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Source: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PQAI (MIT) by Georgia IP Alliance + AT&amp;T — ML-powered semantic patent search trained on historical patent examiner decisions.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9-stage pipeline: query preprocessing → CPC index selection → SentenceTransformer vectorization → relevance feedback → FAISS vector search → post-retrieval filtering → MatchPyramid reranking → snippet extraction → result assembly.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Integration options: PQAI public API (zero setup, free) or self-hosted (6 Docker containers, full control). Covers US patents via USPTO bulk data.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3.3 Claim Drafting Service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Source: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Architecture patterns from AutoPatent (MIT, 188 stars) and M-Cube (MIT, 117 stars).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Multi-agent system: Planner (builds claim tree via PGTree) → Writer (drafts claim language per node) → Examiner (reviews for quality and gaps) → revision loop. Claims are informed by prior art results and feasibility analysis.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3.4 Compliance Service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Source: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Extracted from Claude-Patent-Creator (MIT, 51 stars) — hybrid RAG over MPEP/USC/CFR.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Statute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Catches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Written 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35 USC 112(a)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Specification doesn't support the claims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Enablement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35 USC 112(a)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Specification doesn't teach how to make/use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Definiteness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35 USC 112(b)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Ambiguous claim language, missing antecedent basis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Formalities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MPEP 608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Format, numbering, dependency chain errors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Abstract Eligibility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35 USC 101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Alice/Mayo framework abstract idea test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Uses BM25 keyword search + FAISS dense vector search over the legal corpus, merged and reranked. LLM evaluates claims against retrieved passages and returns structured pass/fail/warn results with MPEP citations.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3.5 USPTO Data Service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Source: 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USPTO-CLI (MIT, Go, 50+ endpoints) + pyUSPTO (MIT, Python, 9 APIs including Office Action retrieval).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Provides patent bibliographic data, family trees, prosecution timelines, PTAB proceedings, and full-text search. Wraps the USPTO Open Data Portal (38 API endpoints, free, rate-limited).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4. User Journey &amp; UX Design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The user journey follows the patent lifecycle through 7 stages, from invention disclosure to USPTO filing and prosecution tracking:</w:t>
      </w:r>
    </w:p>
    <w:p>
      <w:pPr>
        <w:spacing w:after="200" w:before="200"/>
        <w:jc w:val="center"/>
      </w:pPr>
      <w:r>
        <w:drawing>
          <wp:inline distT="0" distB="0" distL="0" distR="0">
            <wp:extent cx="6191250" cy="2209800"/>
            <wp:effectExtent t="0" r="0" b="0" l="0"/>
            <wp:docPr id="1" name="user-journey.png" descr="user-journey.png" title="user-journe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4.1 Cross-Stage Data Flow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Each stage feeds forward into the next. The central backend manages routing and data assembly: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152900"/>
            <wp:effectExtent t="0" r="0" b="0" l="0"/>
            <wp:docPr id="1" name="data-flow.png" descr="data-flow.png" title="data-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When compliance checks fail, the system routes issues back to the claim drafter for targeted revision (red dashed arrow), then re-runs only the affected compliance checks.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5. Deployment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All services are containerized and orchestrated via Docker Compose. A single "docker compose up" command starts the entire platform.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3448050"/>
            <wp:effectExtent t="0" r="0" b="0" l="0"/>
            <wp:docPr id="1" name="docker-topology.png" descr="docker-topology.png" title="docker-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v0.1 MVP requires only 4 containers: frontend, backend, feasibility, and postgres. Additional services are added one at a time as they are built.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6. Technology Sources &amp; Licenses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All source components are MIT-licensed (commercially safe) or public government APIs: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60"/>
        <w:gridCol w:w="1000"/>
        <w:gridCol w:w="1000"/>
        <w:gridCol w:w="2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License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Central Backend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AutoBE (wrtnio/autobe)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Feasibility Pipeline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patent-analyzer-app (private)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Proprietary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Prior Art ML Search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pqaidevteam/pqai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115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Claim Drafting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AutoPatent + M-Cube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188 / 117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Compliance RAG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Claude-Patent-Creator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51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USPTO Data (Go)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smcronin/uspto-cli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USPTO Data (Python)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DunlapCoddingPC/pyUSPTO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Patent Image Search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TIBHannover/iPatent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Early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Bulk Data Sync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patent-dev/bulk-file-loader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MIT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USPTO APIs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USPTO Open Data Portal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Public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Active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7. Release Phases</w:t>
      </w:r>
    </w:p>
    <w:p>
      <w:pPr>
        <w:spacing w:after="12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The platform ships incrementally. Each phase is independently useful: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60"/>
        <w:gridCol w:w="3000"/>
        <w:gridCol w:w="30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Ships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 Gets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v0.1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Backend + Feasibility + 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Web patent feasibility analyzer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Cross-platform WPF replacement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v0.2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Prior Art Service (PQAI API)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ML prior art 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Structured search alongside LLM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v0.3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USPTO Data Service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Patent data enrichment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Real patent lookups, prosecution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v0.4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Claim Drafting Service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AI claim generation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Claims informed by prior art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v0.5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Compliance Service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Legal compliance checks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112a/112b/MPEP validation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v0.6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Application Generator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Full patent application export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Word/PDF ready for filing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v1.0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+ Portfolio Dashboard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Prosecution tracking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8"/>
                <w:szCs w:val="18"/>
              </w:rPr>
              <w:t xml:space="preserve">Full lifecycle management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CONFIDENTIAL  |  v0.1.0-draft  |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b/>
        <w:bCs/>
        <w:color w:val="1B3A5C"/>
        <w:sz w:val="18"/>
        <w:szCs w:val="18"/>
      </w:rPr>
      <w:t xml:space="preserve">PatentForge</w:t>
    </w:r>
    <w:r>
      <w:rPr>
        <w:rFonts w:ascii="Arial" w:cs="Arial" w:eastAsia="Arial" w:hAnsi="Arial"/>
        <w:color w:val="595959"/>
        <w:sz w:val="18"/>
        <w:szCs w:val="18"/>
      </w:rPr>
      <w:t xml:space="preserve">   Architecture &amp;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54823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51d2bc822f2a3acf4184c2989168edad7b097a5.png"/><Relationship Id="rId10" Type="http://schemas.openxmlformats.org/officeDocument/2006/relationships/image" Target="media/dc64ea3d2b957831780f5cdfaa486e7fb76bf835.png"/><Relationship Id="rId11" Type="http://schemas.openxmlformats.org/officeDocument/2006/relationships/image" Target="media/bf1aa488e85b43540c92bd439fef7f1161216c4d.png"/><Relationship Id="rId12" Type="http://schemas.openxmlformats.org/officeDocument/2006/relationships/image" Target="media/5b45af2a3d1fdf771fa6c603082da6c9a3995652.png"/><Relationship Id="rId13" Type="http://schemas.openxmlformats.org/officeDocument/2006/relationships/image" Target="media/bad9df439fb8c3a2dca33d25212ffd9a883ab5e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2026-03-30T20:17:32.998Z</dcterms:created>
  <dcterms:modified xsi:type="dcterms:W3CDTF">2026-03-30T20:17:32.998Z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