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4204" w14:textId="77777777" w:rsidR="00D27A21" w:rsidRDefault="00D27A21">
      <w:pPr>
        <w:spacing w:before="3000"/>
      </w:pPr>
    </w:p>
    <w:p w14:paraId="2C0A6C8B" w14:textId="77777777" w:rsidR="00D27A21" w:rsidRDefault="002B4AEA">
      <w:pPr>
        <w:spacing w:after="200"/>
        <w:jc w:val="center"/>
      </w:pPr>
      <w:r>
        <w:rPr>
          <w:b/>
          <w:bCs/>
          <w:color w:val="1B3A5C"/>
          <w:sz w:val="56"/>
          <w:szCs w:val="56"/>
        </w:rPr>
        <w:t>DATAPATH, INC.</w:t>
      </w:r>
    </w:p>
    <w:p w14:paraId="26F2E937" w14:textId="77777777" w:rsidR="00D27A21" w:rsidRDefault="002B4AEA">
      <w:pPr>
        <w:pBdr>
          <w:bottom w:val="single" w:sz="6" w:space="8" w:color="2E75B6"/>
        </w:pBdr>
        <w:spacing w:after="100"/>
        <w:jc w:val="center"/>
      </w:pPr>
      <w:r>
        <w:rPr>
          <w:color w:val="2E75B6"/>
          <w:sz w:val="32"/>
          <w:szCs w:val="32"/>
        </w:rPr>
        <w:t>Confidential Investment Memorandum</w:t>
      </w:r>
    </w:p>
    <w:p w14:paraId="4FE998DA" w14:textId="77777777" w:rsidR="00D27A21" w:rsidRDefault="002B4AEA">
      <w:pPr>
        <w:spacing w:before="600"/>
        <w:jc w:val="center"/>
      </w:pPr>
      <w:r>
        <w:rPr>
          <w:color w:val="666666"/>
        </w:rPr>
        <w:t>Managed IT Services  |  Cybersecurity  |  Cloud Infrastructure  |  AI Innovation</w:t>
      </w:r>
    </w:p>
    <w:p w14:paraId="4F99D409" w14:textId="77777777" w:rsidR="00D27A21" w:rsidRDefault="002B4AEA">
      <w:pPr>
        <w:spacing w:before="200"/>
        <w:jc w:val="center"/>
      </w:pPr>
      <w:r>
        <w:rPr>
          <w:color w:val="666666"/>
        </w:rPr>
        <w:t>Modesto, California</w:t>
      </w:r>
    </w:p>
    <w:p w14:paraId="5B684C3D" w14:textId="77777777" w:rsidR="00D27A21" w:rsidRDefault="002B4AEA">
      <w:pPr>
        <w:spacing w:before="1200"/>
        <w:jc w:val="center"/>
      </w:pPr>
      <w:r>
        <w:rPr>
          <w:b/>
          <w:bCs/>
          <w:color w:val="1B3A5C"/>
          <w:sz w:val="24"/>
          <w:szCs w:val="24"/>
        </w:rPr>
        <w:t>April 2026</w:t>
      </w:r>
    </w:p>
    <w:p w14:paraId="4B419A60" w14:textId="77777777" w:rsidR="00D27A21" w:rsidRDefault="002B4AEA">
      <w:pPr>
        <w:spacing w:before="400"/>
        <w:jc w:val="center"/>
      </w:pPr>
      <w:r>
        <w:rPr>
          <w:b/>
          <w:bCs/>
          <w:color w:val="C62828"/>
          <w:sz w:val="20"/>
          <w:szCs w:val="20"/>
        </w:rPr>
        <w:t>CONFIDENTIAL</w:t>
      </w:r>
    </w:p>
    <w:p w14:paraId="2ECC2307" w14:textId="77777777" w:rsidR="00D27A21" w:rsidRDefault="002B4AEA">
      <w:pPr>
        <w:spacing w:before="60"/>
        <w:jc w:val="center"/>
      </w:pPr>
      <w:r>
        <w:rPr>
          <w:i/>
          <w:iCs/>
          <w:color w:val="666666"/>
          <w:sz w:val="16"/>
          <w:szCs w:val="16"/>
        </w:rPr>
        <w:t>This document contains proprietary information intended solely for the recipient. Do not distribute.</w:t>
      </w:r>
    </w:p>
    <w:p w14:paraId="68688853" w14:textId="77777777" w:rsidR="00D27A21" w:rsidRDefault="00D27A21">
      <w:pPr>
        <w:sectPr w:rsidR="00D27A21">
          <w:pgSz w:w="12240" w:h="15840"/>
          <w:pgMar w:top="1440" w:right="1440" w:bottom="1440" w:left="1440" w:header="708" w:footer="708" w:gutter="0"/>
          <w:cols w:space="720"/>
          <w:docGrid w:linePitch="360"/>
        </w:sectPr>
      </w:pPr>
    </w:p>
    <w:p w14:paraId="0D42CE9E" w14:textId="77777777" w:rsidR="00D27A21" w:rsidRDefault="002B4AEA">
      <w:pPr>
        <w:pStyle w:val="Heading1"/>
      </w:pPr>
      <w:r>
        <w:lastRenderedPageBreak/>
        <w:t>1. Executive Summary</w:t>
      </w:r>
    </w:p>
    <w:p w14:paraId="56FD3D8B" w14:textId="119BCC17" w:rsidR="00D27A21" w:rsidRDefault="002B4AEA">
      <w:pPr>
        <w:spacing w:after="160" w:line="276" w:lineRule="auto"/>
      </w:pPr>
      <w:r>
        <w:rPr>
          <w:color w:val="333333"/>
        </w:rPr>
        <w:t>Datapath, Inc. is a 20-year managed IT services provider headquartered in Modesto, California. The Company delivers comprehensive managed IT services, cybersecurity solutions, private cloud hosting, and hardware/software procurement to a diversified client base spanning healthcare, education, government, agriculture, and commercial sectors.</w:t>
      </w:r>
    </w:p>
    <w:p w14:paraId="4C2ED589" w14:textId="77777777" w:rsidR="00D27A21" w:rsidRDefault="002B4AEA">
      <w:pPr>
        <w:spacing w:after="160" w:line="276" w:lineRule="auto"/>
      </w:pPr>
      <w:r>
        <w:rPr>
          <w:color w:val="333333"/>
        </w:rPr>
        <w:t>Datapath is positioned at an inflection point. After a transformational 2023 engagement with Innovation Refunds that demonstrated the Company's ability to scale operations from 55 to over 1,100 employees in 10 weeks, Datapath has spent 2024-2025 rebuilding its core MSP business with higher-quality, recurring revenue while investing in AI-driven service delivery and automation.</w:t>
      </w:r>
    </w:p>
    <w:p w14:paraId="3BC2D305" w14:textId="77777777" w:rsidR="00D27A21" w:rsidRDefault="002B4AEA">
      <w:pPr>
        <w:spacing w:after="160" w:line="276" w:lineRule="auto"/>
      </w:pPr>
      <w:r>
        <w:rPr>
          <w:b/>
          <w:bCs/>
          <w:color w:val="1B3A5C"/>
          <w:sz w:val="24"/>
          <w:szCs w:val="24"/>
        </w:rPr>
        <w:t>Key Investment Highlights:</w:t>
      </w:r>
    </w:p>
    <w:p w14:paraId="3C263006" w14:textId="77777777" w:rsidR="00D27A21" w:rsidRDefault="002B4AEA">
      <w:pPr>
        <w:pStyle w:val="ListParagraph"/>
        <w:numPr>
          <w:ilvl w:val="0"/>
          <w:numId w:val="2"/>
        </w:numPr>
        <w:spacing w:after="80" w:line="276" w:lineRule="auto"/>
      </w:pPr>
      <w:r>
        <w:rPr>
          <w:color w:val="333333"/>
        </w:rPr>
        <w:t>Proven Scalability: Scaled from 55 to 1,100+ employees in 10 weeks during Innovation Refunds engagement, deploying zero-touch Intune/Autopilot provisioning across the entire fleet</w:t>
      </w:r>
    </w:p>
    <w:p w14:paraId="200D1B6A" w14:textId="77777777" w:rsidR="00D27A21" w:rsidRDefault="002B4AEA">
      <w:pPr>
        <w:pStyle w:val="ListParagraph"/>
        <w:numPr>
          <w:ilvl w:val="0"/>
          <w:numId w:val="2"/>
        </w:numPr>
        <w:spacing w:after="80" w:line="276" w:lineRule="auto"/>
      </w:pPr>
      <w:r>
        <w:rPr>
          <w:color w:val="333333"/>
        </w:rPr>
        <w:t>Recurring Revenue Base: $10.7M in monthly recurring services and resale revenue (60% of total), providing predictable cash flow with 95% logo retention</w:t>
      </w:r>
    </w:p>
    <w:p w14:paraId="31E1850E" w14:textId="77777777" w:rsidR="00D27A21" w:rsidRDefault="002B4AEA">
      <w:pPr>
        <w:pStyle w:val="ListParagraph"/>
        <w:numPr>
          <w:ilvl w:val="0"/>
          <w:numId w:val="2"/>
        </w:numPr>
        <w:spacing w:after="80" w:line="276" w:lineRule="auto"/>
      </w:pPr>
      <w:r>
        <w:rPr>
          <w:color w:val="333333"/>
        </w:rPr>
        <w:t>AI-First Transformation: Dedicated R&amp;D team building proprietary AI tools for service optimization, moving toward an AI-augmented MSP model that improves margins and differentiates from competitors</w:t>
      </w:r>
    </w:p>
    <w:p w14:paraId="33BA31DE" w14:textId="77777777" w:rsidR="00D27A21" w:rsidRDefault="002B4AEA">
      <w:pPr>
        <w:pStyle w:val="ListParagraph"/>
        <w:numPr>
          <w:ilvl w:val="0"/>
          <w:numId w:val="2"/>
        </w:numPr>
        <w:spacing w:after="80" w:line="276" w:lineRule="auto"/>
      </w:pPr>
      <w:r>
        <w:rPr>
          <w:color w:val="333333"/>
        </w:rPr>
        <w:t>Strong Customer Retention: 95% logo retention rate and 91% gross revenue retention (95% excluding one anomalous client)</w:t>
      </w:r>
    </w:p>
    <w:p w14:paraId="0917EBF1" w14:textId="77777777" w:rsidR="00D27A21" w:rsidRDefault="002B4AEA">
      <w:pPr>
        <w:pStyle w:val="ListParagraph"/>
        <w:numPr>
          <w:ilvl w:val="0"/>
          <w:numId w:val="2"/>
        </w:numPr>
        <w:spacing w:after="80" w:line="276" w:lineRule="auto"/>
      </w:pPr>
      <w:r>
        <w:rPr>
          <w:color w:val="333333"/>
        </w:rPr>
        <w:t>2025 Adjusted EBITDA: $2.9M after $1.3M in defensible addbacks on $17.7M revenue</w:t>
      </w:r>
    </w:p>
    <w:p w14:paraId="75C32B4E" w14:textId="77777777" w:rsidR="00D27A21" w:rsidRDefault="002B4AEA">
      <w:pPr>
        <w:pStyle w:val="ListParagraph"/>
        <w:numPr>
          <w:ilvl w:val="0"/>
          <w:numId w:val="2"/>
        </w:numPr>
        <w:spacing w:after="80" w:line="276" w:lineRule="auto"/>
      </w:pPr>
      <w:r>
        <w:rPr>
          <w:color w:val="333333"/>
        </w:rPr>
        <w:t>Headquartered in Modesto, California with a national client reach and scalable service delivery infrastructure</w:t>
      </w:r>
    </w:p>
    <w:p w14:paraId="5B61365C" w14:textId="77777777" w:rsidR="00D27A21" w:rsidRDefault="00D27A21">
      <w:pPr>
        <w:pBdr>
          <w:bottom w:val="single" w:sz="4" w:space="8" w:color="2E75B6"/>
        </w:pBdr>
        <w:spacing w:before="200" w:after="200"/>
      </w:pPr>
    </w:p>
    <w:p w14:paraId="3B6F5E55" w14:textId="77777777" w:rsidR="00D27A21" w:rsidRDefault="002B4AEA">
      <w:pPr>
        <w:pStyle w:val="Heading1"/>
      </w:pPr>
      <w:r>
        <w:t>2. Company Overview &amp; Strategic Transformation</w:t>
      </w:r>
    </w:p>
    <w:p w14:paraId="3A82C6D5" w14:textId="77777777" w:rsidR="00D27A21" w:rsidRDefault="002B4AEA">
      <w:pPr>
        <w:pStyle w:val="Heading2"/>
      </w:pPr>
      <w:r>
        <w:t>2.1 The Datapath Story: 25 Years of Evolution</w:t>
      </w:r>
    </w:p>
    <w:p w14:paraId="4612BF0E" w14:textId="3C078F90" w:rsidR="00D27A21" w:rsidRDefault="002B4AEA">
      <w:pPr>
        <w:spacing w:after="160" w:line="276" w:lineRule="auto"/>
      </w:pPr>
      <w:r>
        <w:rPr>
          <w:color w:val="333333"/>
        </w:rPr>
        <w:t>Founded 25 years ago and headquartered in Modesto, California, Datapath has grown from a regional IT services company into a full-service managed IT provider serving clients across multiple states. The Company is led by Co-CEOs James Bates and David Darmstandler supported by a seasoned executive team. In July 2024, Datapath brought in Scott Gordon as Chief Operating Officer to invest in scale and growth. Scott previously built and operated a large MSP over 25 years before selling it to a private equity group in late 2019, bringing deep operational expertise and PE-readiness to Datapath's leadership.</w:t>
      </w:r>
    </w:p>
    <w:p w14:paraId="58386895" w14:textId="77777777" w:rsidR="00D27A21" w:rsidRDefault="002B4AEA">
      <w:pPr>
        <w:pStyle w:val="Heading2"/>
      </w:pPr>
      <w:r>
        <w:lastRenderedPageBreak/>
        <w:t>2.2 The Innovation Refunds Chapter (2023)</w:t>
      </w:r>
    </w:p>
    <w:p w14:paraId="0710F692" w14:textId="77777777" w:rsidR="00D27A21" w:rsidRDefault="002B4AEA">
      <w:pPr>
        <w:spacing w:after="160" w:line="276" w:lineRule="auto"/>
      </w:pPr>
      <w:r>
        <w:rPr>
          <w:color w:val="333333"/>
        </w:rPr>
        <w:t>In 2023, Datapath undertook a strategic engagement with Innovation Refunds (IR) that would fundamentally reshape the company's trajectory and capabilities. Innovation Refunds, a rapidly growing tax credit processing firm, needed to scale from approximately 200 employees to over 1,100 in a matter of weeks to process a surge in Employee Retention Credit (ERC) applications.</w:t>
      </w:r>
    </w:p>
    <w:p w14:paraId="30CFFBBB" w14:textId="77777777" w:rsidR="00D27A21" w:rsidRDefault="002B4AEA">
      <w:pPr>
        <w:spacing w:after="160" w:line="276" w:lineRule="auto"/>
      </w:pPr>
      <w:r>
        <w:rPr>
          <w:color w:val="333333"/>
        </w:rPr>
        <w:t xml:space="preserve">Datapath was selected as the technology partner for this unprecedented scaling challenge. </w:t>
      </w:r>
      <w:r>
        <w:rPr>
          <w:b/>
          <w:bCs/>
          <w:color w:val="333333"/>
        </w:rPr>
        <w:t>In just 10 weeks, the Datapath team:</w:t>
      </w:r>
    </w:p>
    <w:p w14:paraId="35F913B8" w14:textId="77777777" w:rsidR="00D27A21" w:rsidRDefault="002B4AEA">
      <w:pPr>
        <w:pStyle w:val="ListParagraph"/>
        <w:numPr>
          <w:ilvl w:val="0"/>
          <w:numId w:val="2"/>
        </w:numPr>
        <w:spacing w:after="80" w:line="276" w:lineRule="auto"/>
      </w:pPr>
      <w:r>
        <w:rPr>
          <w:color w:val="333333"/>
        </w:rPr>
        <w:t>Deployed over 1,000 laptops using zero-touch Intune and Autopilot provisioning, with devices shipping directly to remote employees pre-configured and ready to use</w:t>
      </w:r>
    </w:p>
    <w:p w14:paraId="2F764B11" w14:textId="77777777" w:rsidR="00D27A21" w:rsidRDefault="002B4AEA">
      <w:pPr>
        <w:pStyle w:val="ListParagraph"/>
        <w:numPr>
          <w:ilvl w:val="0"/>
          <w:numId w:val="2"/>
        </w:numPr>
        <w:spacing w:after="80" w:line="276" w:lineRule="auto"/>
      </w:pPr>
      <w:r>
        <w:rPr>
          <w:color w:val="333333"/>
        </w:rPr>
        <w:t>Implemented enterprise-grade security across the entire fleet including endpoint detection and response (EDR), geofencing, and single sign-on (SSO) integration</w:t>
      </w:r>
    </w:p>
    <w:p w14:paraId="682AA11E" w14:textId="77777777" w:rsidR="00D27A21" w:rsidRDefault="002B4AEA">
      <w:pPr>
        <w:pStyle w:val="ListParagraph"/>
        <w:numPr>
          <w:ilvl w:val="0"/>
          <w:numId w:val="2"/>
        </w:numPr>
        <w:spacing w:after="80" w:line="276" w:lineRule="auto"/>
      </w:pPr>
      <w:r>
        <w:rPr>
          <w:color w:val="333333"/>
        </w:rPr>
        <w:t>Managed the private cloud infrastructure supporting the entire operation</w:t>
      </w:r>
    </w:p>
    <w:p w14:paraId="4673E2DA" w14:textId="77777777" w:rsidR="00D27A21" w:rsidRDefault="002B4AEA">
      <w:pPr>
        <w:pStyle w:val="ListParagraph"/>
        <w:numPr>
          <w:ilvl w:val="0"/>
          <w:numId w:val="2"/>
        </w:numPr>
        <w:spacing w:after="80" w:line="276" w:lineRule="auto"/>
      </w:pPr>
      <w:r>
        <w:rPr>
          <w:color w:val="333333"/>
        </w:rPr>
        <w:t>Scaled Datapath's own workforce to support the engagement, adding subcontracted resources alongside the core team</w:t>
      </w:r>
    </w:p>
    <w:p w14:paraId="66D28EB3" w14:textId="77777777" w:rsidR="00D27A21" w:rsidRDefault="002B4AEA">
      <w:pPr>
        <w:spacing w:after="160" w:line="276" w:lineRule="auto"/>
      </w:pPr>
      <w:r>
        <w:rPr>
          <w:color w:val="333333"/>
        </w:rPr>
        <w:t>This engagement drove Datapath's 2023 revenue to $27.7M, its highest ever, with $3.4M in net income. However, it was by design a temporary engagement. When the ERC program wound down and IR's needs contracted, the IR-related revenue declined through 2024. This was not a loss of business but rather the planned conclusion of a defined engagement.</w:t>
      </w:r>
    </w:p>
    <w:p w14:paraId="36B94A23" w14:textId="77777777" w:rsidR="00D27A21" w:rsidRDefault="002B4AEA">
      <w:pPr>
        <w:pStyle w:val="Heading2"/>
      </w:pPr>
      <w:r>
        <w:t>2.3 The Rebuild: 2024-2025</w:t>
      </w:r>
    </w:p>
    <w:p w14:paraId="7D5DE3C6" w14:textId="4782294B" w:rsidR="00D27A21" w:rsidRDefault="002B4AEA">
      <w:pPr>
        <w:spacing w:after="160" w:line="276" w:lineRule="auto"/>
      </w:pPr>
      <w:r>
        <w:rPr>
          <w:color w:val="333333"/>
        </w:rPr>
        <w:t>With the IR engagement winding down, Datapath's leadership made a strategic decision: rather than chase another large, temporary client, the Company would invest heavily to focus on building stronger, more sustainable, recurring revenue base with higher-quality clients.</w:t>
      </w:r>
    </w:p>
    <w:p w14:paraId="15F81293" w14:textId="77777777" w:rsidR="00D27A21" w:rsidRDefault="002B4AEA">
      <w:pPr>
        <w:spacing w:after="160" w:line="276" w:lineRule="auto"/>
      </w:pPr>
      <w:r>
        <w:rPr>
          <w:color w:val="333333"/>
        </w:rPr>
        <w:t>The 2024-2025 period represents this intentional rebuild:</w:t>
      </w:r>
    </w:p>
    <w:p w14:paraId="68ED5D9A" w14:textId="77777777" w:rsidR="00D27A21" w:rsidRDefault="002B4AEA">
      <w:pPr>
        <w:pStyle w:val="ListParagraph"/>
        <w:numPr>
          <w:ilvl w:val="0"/>
          <w:numId w:val="2"/>
        </w:numPr>
        <w:spacing w:after="80" w:line="276" w:lineRule="auto"/>
      </w:pPr>
      <w:r>
        <w:rPr>
          <w:color w:val="333333"/>
        </w:rPr>
        <w:t>2024 Revenue: $22.1M (decline driven by IR wind-down, not organic client losses)</w:t>
      </w:r>
    </w:p>
    <w:p w14:paraId="752CD2BB" w14:textId="77777777" w:rsidR="00D27A21" w:rsidRDefault="002B4AEA">
      <w:pPr>
        <w:pStyle w:val="ListParagraph"/>
        <w:numPr>
          <w:ilvl w:val="0"/>
          <w:numId w:val="2"/>
        </w:numPr>
        <w:spacing w:after="80" w:line="276" w:lineRule="auto"/>
      </w:pPr>
      <w:r>
        <w:rPr>
          <w:color w:val="333333"/>
        </w:rPr>
        <w:t>2025 Revenue: $17.7M, reflecting the normalized, post-IR business with growing recurring managed services</w:t>
      </w:r>
    </w:p>
    <w:p w14:paraId="539D3E74" w14:textId="77777777" w:rsidR="00D27A21" w:rsidRDefault="002B4AEA">
      <w:pPr>
        <w:pStyle w:val="ListParagraph"/>
        <w:numPr>
          <w:ilvl w:val="0"/>
          <w:numId w:val="2"/>
        </w:numPr>
        <w:spacing w:after="80" w:line="276" w:lineRule="auto"/>
      </w:pPr>
      <w:r>
        <w:rPr>
          <w:color w:val="333333"/>
        </w:rPr>
        <w:t>Core MSP recurring revenue has been growing quarter over quarter, replacing temporary IR revenue with sticky, long-term contracts</w:t>
      </w:r>
    </w:p>
    <w:p w14:paraId="5271BEFB" w14:textId="77777777" w:rsidR="00D27A21" w:rsidRDefault="002B4AEA">
      <w:pPr>
        <w:pStyle w:val="ListParagraph"/>
        <w:numPr>
          <w:ilvl w:val="0"/>
          <w:numId w:val="2"/>
        </w:numPr>
        <w:spacing w:after="80" w:line="276" w:lineRule="auto"/>
      </w:pPr>
      <w:r>
        <w:rPr>
          <w:color w:val="333333"/>
        </w:rPr>
        <w:t>Strategic client wins in PE-backed healthcare, education, government, and agriculture verticals</w:t>
      </w:r>
    </w:p>
    <w:p w14:paraId="70B89107" w14:textId="77777777" w:rsidR="00D27A21" w:rsidRDefault="002B4AEA">
      <w:pPr>
        <w:pStyle w:val="Heading2"/>
      </w:pPr>
      <w:r>
        <w:t>2.4 The AI-First MSP Vision (2025-Beyond)</w:t>
      </w:r>
    </w:p>
    <w:p w14:paraId="73A09E52" w14:textId="77777777" w:rsidR="00D27A21" w:rsidRDefault="002B4AEA">
      <w:pPr>
        <w:spacing w:after="160" w:line="276" w:lineRule="auto"/>
      </w:pPr>
      <w:r>
        <w:rPr>
          <w:color w:val="333333"/>
        </w:rPr>
        <w:t>Datapath has not simply adopted AI as a buzzword or bolted on a chatbot. Under Co-CEO James Bates's technical leadership, the Company has gone all-in on AI and automation as the operating system for the entire business. This is a fundamental reimagining of how a managed service provider operates, and Datapath is executing on it today, not planning for tomorrow.</w:t>
      </w:r>
    </w:p>
    <w:p w14:paraId="5C04DA67" w14:textId="77777777" w:rsidR="00245033" w:rsidRDefault="00245033">
      <w:pPr>
        <w:pStyle w:val="Heading3"/>
      </w:pPr>
    </w:p>
    <w:p w14:paraId="73E69577" w14:textId="677704ED" w:rsidR="00D27A21" w:rsidRDefault="002B4AEA">
      <w:pPr>
        <w:pStyle w:val="Heading3"/>
      </w:pPr>
      <w:r>
        <w:lastRenderedPageBreak/>
        <w:t>Client-Facing AI &amp; Real-Time Transparency</w:t>
      </w:r>
    </w:p>
    <w:p w14:paraId="7000E2CD" w14:textId="77777777" w:rsidR="00D27A21" w:rsidRDefault="002B4AEA">
      <w:pPr>
        <w:spacing w:after="160" w:line="276" w:lineRule="auto"/>
      </w:pPr>
      <w:r>
        <w:rPr>
          <w:color w:val="333333"/>
        </w:rPr>
        <w:t>Datapath has built a proprietary client dashboard that delivers real-time metrics across every service the Company provides. Clients can see, at any moment, the status of their managed IT environment, active security risks, endpoint compliance posture, and the performance of every security tool deployed on their behalf. This level of transparency is rare in the MSP industry and accomplishes two critical objectives: it gives clients peace of mind that Datapath is performing on its commitments, and it provides verifiable proof of value that strengthens retention and supports premium pricing.</w:t>
      </w:r>
    </w:p>
    <w:p w14:paraId="6D09B3F4" w14:textId="77777777" w:rsidR="00D27A21" w:rsidRDefault="002B4AEA">
      <w:pPr>
        <w:spacing w:after="160" w:line="276" w:lineRule="auto"/>
      </w:pPr>
      <w:r>
        <w:rPr>
          <w:color w:val="333333"/>
        </w:rPr>
        <w:t>The dashboard includes real-time visibility into:</w:t>
      </w:r>
    </w:p>
    <w:p w14:paraId="28497D9F" w14:textId="77777777" w:rsidR="00D27A21" w:rsidRDefault="002B4AEA">
      <w:pPr>
        <w:pStyle w:val="ListParagraph"/>
        <w:numPr>
          <w:ilvl w:val="0"/>
          <w:numId w:val="2"/>
        </w:numPr>
        <w:spacing w:after="80" w:line="276" w:lineRule="auto"/>
      </w:pPr>
      <w:r>
        <w:rPr>
          <w:color w:val="333333"/>
        </w:rPr>
        <w:t>Service delivery metrics: ticket volume, response times, resolution rates, and SLA compliance across all managed IT services</w:t>
      </w:r>
    </w:p>
    <w:p w14:paraId="2664F87B" w14:textId="77777777" w:rsidR="00D27A21" w:rsidRDefault="002B4AEA">
      <w:pPr>
        <w:pStyle w:val="ListParagraph"/>
        <w:numPr>
          <w:ilvl w:val="0"/>
          <w:numId w:val="2"/>
        </w:numPr>
        <w:spacing w:after="80" w:line="276" w:lineRule="auto"/>
      </w:pPr>
      <w:r>
        <w:rPr>
          <w:color w:val="333333"/>
        </w:rPr>
        <w:t>Security posture: active threats, endpoint detection and response (EDR) status, vulnerability assessments, and remediation tracking for every security tool deployed</w:t>
      </w:r>
    </w:p>
    <w:p w14:paraId="0A9D579C" w14:textId="77777777" w:rsidR="00D27A21" w:rsidRDefault="002B4AEA">
      <w:pPr>
        <w:pStyle w:val="ListParagraph"/>
        <w:numPr>
          <w:ilvl w:val="0"/>
          <w:numId w:val="2"/>
        </w:numPr>
        <w:spacing w:after="80" w:line="276" w:lineRule="auto"/>
      </w:pPr>
      <w:r>
        <w:rPr>
          <w:color w:val="333333"/>
        </w:rPr>
        <w:t>Infrastructure health: cloud hosting performance, backup status, network uptime, and compliance reporting</w:t>
      </w:r>
    </w:p>
    <w:p w14:paraId="5136B5BE" w14:textId="77777777" w:rsidR="00D27A21" w:rsidRDefault="002B4AEA">
      <w:pPr>
        <w:pStyle w:val="ListParagraph"/>
        <w:numPr>
          <w:ilvl w:val="0"/>
          <w:numId w:val="2"/>
        </w:numPr>
        <w:spacing w:after="80" w:line="276" w:lineRule="auto"/>
      </w:pPr>
      <w:r>
        <w:rPr>
          <w:color w:val="333333"/>
        </w:rPr>
        <w:t>Business intelligence: trend analysis, risk scoring, and proactive recommendations driven by AI pattern recognition</w:t>
      </w:r>
    </w:p>
    <w:p w14:paraId="3AE70B19" w14:textId="77777777" w:rsidR="00D27A21" w:rsidRDefault="002B4AEA">
      <w:pPr>
        <w:pStyle w:val="Heading3"/>
      </w:pPr>
      <w:r>
        <w:t>Internal AI &amp; Operational Automation</w:t>
      </w:r>
    </w:p>
    <w:p w14:paraId="4CA18616" w14:textId="77777777" w:rsidR="00D27A21" w:rsidRDefault="002B4AEA">
      <w:pPr>
        <w:spacing w:after="160" w:line="276" w:lineRule="auto"/>
      </w:pPr>
      <w:r>
        <w:rPr>
          <w:color w:val="333333"/>
        </w:rPr>
        <w:t>Beyond client-facing tools, Datapath has built an extensive suite of internal AI solutions that have fundamentally changed how the business operates. The Company has systematically identified every manual process, every spreadsheet-driven workflow, and every human bottleneck, and replaced them with automated, AI-driven systems:</w:t>
      </w:r>
    </w:p>
    <w:p w14:paraId="6BA1E92F" w14:textId="77777777" w:rsidR="00D27A21" w:rsidRDefault="002B4AEA">
      <w:pPr>
        <w:pStyle w:val="ListParagraph"/>
        <w:numPr>
          <w:ilvl w:val="0"/>
          <w:numId w:val="2"/>
        </w:numPr>
        <w:spacing w:after="80" w:line="276" w:lineRule="auto"/>
      </w:pPr>
      <w:r>
        <w:rPr>
          <w:color w:val="333333"/>
        </w:rPr>
        <w:t>Custom vendor management tools that automate procurement workflows, track contract renewals, and optimize vendor spend across the entire technology stack</w:t>
      </w:r>
    </w:p>
    <w:p w14:paraId="3D7B9F32" w14:textId="77777777" w:rsidR="00D27A21" w:rsidRDefault="002B4AEA">
      <w:pPr>
        <w:pStyle w:val="ListParagraph"/>
        <w:numPr>
          <w:ilvl w:val="0"/>
          <w:numId w:val="2"/>
        </w:numPr>
        <w:spacing w:after="80" w:line="276" w:lineRule="auto"/>
      </w:pPr>
      <w:r>
        <w:rPr>
          <w:color w:val="333333"/>
        </w:rPr>
        <w:t>Department-level performance dashboards with real-time metrics and AI-generated insights, giving leadership instant visibility into service delivery, sales, engineering, and financial performance without waiting for month-end reports</w:t>
      </w:r>
    </w:p>
    <w:p w14:paraId="4A970307" w14:textId="77777777" w:rsidR="00D27A21" w:rsidRDefault="002B4AEA">
      <w:pPr>
        <w:pStyle w:val="ListParagraph"/>
        <w:numPr>
          <w:ilvl w:val="0"/>
          <w:numId w:val="2"/>
        </w:numPr>
        <w:spacing w:after="80" w:line="276" w:lineRule="auto"/>
      </w:pPr>
      <w:r>
        <w:rPr>
          <w:color w:val="333333"/>
        </w:rPr>
        <w:t>Automated ticket triage and escalation using AI classification, reducing mean time to resolution and ensuring the right technician handles the right issue on the first touch</w:t>
      </w:r>
    </w:p>
    <w:p w14:paraId="1E5BF06C" w14:textId="77777777" w:rsidR="00D27A21" w:rsidRDefault="002B4AEA">
      <w:pPr>
        <w:pStyle w:val="ListParagraph"/>
        <w:numPr>
          <w:ilvl w:val="0"/>
          <w:numId w:val="2"/>
        </w:numPr>
        <w:spacing w:after="80" w:line="276" w:lineRule="auto"/>
      </w:pPr>
      <w:r>
        <w:rPr>
          <w:color w:val="333333"/>
        </w:rPr>
        <w:t>AI-powered data engineering infrastructure that ingests operational data from every system, identifies patterns, and surfaces anomalies before they become client-impacting incidents</w:t>
      </w:r>
    </w:p>
    <w:p w14:paraId="06A849BD" w14:textId="77777777" w:rsidR="00D27A21" w:rsidRDefault="002B4AEA">
      <w:pPr>
        <w:spacing w:after="160" w:line="276" w:lineRule="auto"/>
      </w:pPr>
      <w:r>
        <w:rPr>
          <w:b/>
          <w:bCs/>
          <w:color w:val="1B3A5C"/>
        </w:rPr>
        <w:t xml:space="preserve">The result is transformative: </w:t>
      </w:r>
      <w:r>
        <w:rPr>
          <w:color w:val="333333"/>
        </w:rPr>
        <w:t>Datapath can now do significantly more with fewer resources while delivering greater reliability and consistency. Every manual effort that used to consume technician and administrative time has been automated or augmented. The business now runs on real-time data rather than lagging indicators, and leadership has access to validated performance metrics that drive faster, better decisions. This is not a cost-cutting exercise. It is an operational leverage play that simultaneously improves service quality, reduces delivery costs, and creates a defensible competitive moat that traditional MSPs cannot replicate.</w:t>
      </w:r>
    </w:p>
    <w:p w14:paraId="01218B71" w14:textId="77777777" w:rsidR="00D27A21" w:rsidRDefault="002B4AEA">
      <w:pPr>
        <w:spacing w:after="160" w:line="276" w:lineRule="auto"/>
      </w:pPr>
      <w:r>
        <w:rPr>
          <w:b/>
          <w:bCs/>
          <w:color w:val="1B3A5C"/>
        </w:rPr>
        <w:lastRenderedPageBreak/>
        <w:t xml:space="preserve">Competitive differentiation: </w:t>
      </w:r>
      <w:r>
        <w:rPr>
          <w:color w:val="333333"/>
        </w:rPr>
        <w:t>The vast majority of MSPs in the $10M-$50M revenue range still operate with manual ticketing, reactive monitoring, and spreadsheet-based reporting. Datapath's AI-first infrastructure positions the Company 3-5 years ahead of the competitive set. For a PE acquirer, this means the platform is already built. The investment thesis does not depend on future technology development. It depends on scaling a proven, operational AI advantage across a larger client base and through tuck-in acquisitions where these tools can be immediately deployed.</w:t>
      </w:r>
    </w:p>
    <w:p w14:paraId="7EEF0EDE" w14:textId="77777777" w:rsidR="00D27A21" w:rsidRDefault="002B4AEA">
      <w:r>
        <w:br w:type="page"/>
      </w:r>
    </w:p>
    <w:p w14:paraId="341A49EB" w14:textId="77777777" w:rsidR="00D27A21" w:rsidRDefault="002B4AEA">
      <w:pPr>
        <w:pStyle w:val="Heading1"/>
      </w:pPr>
      <w:r>
        <w:lastRenderedPageBreak/>
        <w:t>3. Financial Performance</w:t>
      </w:r>
    </w:p>
    <w:p w14:paraId="6F92978E" w14:textId="77777777" w:rsidR="00D27A21" w:rsidRDefault="002B4AEA">
      <w:pPr>
        <w:pStyle w:val="Heading2"/>
      </w:pPr>
      <w:r>
        <w:t>3.1 Three-Year Summary</w:t>
      </w:r>
    </w:p>
    <w:p w14:paraId="65CD24F6" w14:textId="77777777" w:rsidR="00D27A21" w:rsidRDefault="002B4AEA">
      <w:pPr>
        <w:spacing w:after="160" w:line="276" w:lineRule="auto"/>
      </w:pPr>
      <w:r>
        <w:rPr>
          <w:color w:val="333333"/>
        </w:rPr>
        <w:t>The following table presents Datapath's financial performance across the 2023-2025 period, contextualizing the revenue trajectory within the Innovation Refunds engagement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87"/>
        <w:gridCol w:w="1787"/>
        <w:gridCol w:w="1786"/>
      </w:tblGrid>
      <w:tr w:rsidR="00D27A21" w14:paraId="64B3164C" w14:textId="77777777">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A0FCD4F" w14:textId="77777777" w:rsidR="00D27A21" w:rsidRDefault="002B4AEA">
            <w:r>
              <w:rPr>
                <w:b/>
                <w:bCs/>
                <w:color w:val="FFFFFF"/>
                <w:sz w:val="18"/>
                <w:szCs w:val="18"/>
              </w:rPr>
              <w:t>Metric</w:t>
            </w:r>
          </w:p>
        </w:tc>
        <w:tc>
          <w:tcPr>
            <w:tcW w:w="1787"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B43FE4F" w14:textId="77777777" w:rsidR="00D27A21" w:rsidRDefault="002B4AEA">
            <w:pPr>
              <w:jc w:val="right"/>
            </w:pPr>
            <w:r>
              <w:rPr>
                <w:b/>
                <w:bCs/>
                <w:color w:val="FFFFFF"/>
                <w:sz w:val="18"/>
                <w:szCs w:val="18"/>
              </w:rPr>
              <w:t>2023</w:t>
            </w:r>
          </w:p>
        </w:tc>
        <w:tc>
          <w:tcPr>
            <w:tcW w:w="1787"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A7FCF6E" w14:textId="77777777" w:rsidR="00D27A21" w:rsidRDefault="002B4AEA">
            <w:pPr>
              <w:jc w:val="right"/>
            </w:pPr>
            <w:r>
              <w:rPr>
                <w:b/>
                <w:bCs/>
                <w:color w:val="FFFFFF"/>
                <w:sz w:val="18"/>
                <w:szCs w:val="18"/>
              </w:rPr>
              <w:t>2024</w:t>
            </w:r>
          </w:p>
        </w:tc>
        <w:tc>
          <w:tcPr>
            <w:tcW w:w="1786"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4456150" w14:textId="77777777" w:rsidR="00D27A21" w:rsidRDefault="002B4AEA">
            <w:pPr>
              <w:jc w:val="right"/>
            </w:pPr>
            <w:r>
              <w:rPr>
                <w:b/>
                <w:bCs/>
                <w:color w:val="FFFFFF"/>
                <w:sz w:val="18"/>
                <w:szCs w:val="18"/>
              </w:rPr>
              <w:t>2025</w:t>
            </w:r>
          </w:p>
        </w:tc>
      </w:tr>
      <w:tr w:rsidR="00D27A21" w14:paraId="548D62DE"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6B5274" w14:textId="77777777" w:rsidR="00D27A21" w:rsidRDefault="002B4AEA">
            <w:r>
              <w:rPr>
                <w:color w:val="333333"/>
                <w:sz w:val="20"/>
                <w:szCs w:val="20"/>
              </w:rPr>
              <w:t>Total Revenue</w:t>
            </w:r>
          </w:p>
        </w:tc>
        <w:tc>
          <w:tcPr>
            <w:tcW w:w="178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46F4BF" w14:textId="77777777" w:rsidR="00D27A21" w:rsidRDefault="002B4AEA">
            <w:pPr>
              <w:jc w:val="right"/>
            </w:pPr>
            <w:r>
              <w:rPr>
                <w:color w:val="333333"/>
                <w:sz w:val="20"/>
                <w:szCs w:val="20"/>
              </w:rPr>
              <w:t>$27.7M</w:t>
            </w:r>
          </w:p>
        </w:tc>
        <w:tc>
          <w:tcPr>
            <w:tcW w:w="178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281D99" w14:textId="77777777" w:rsidR="00D27A21" w:rsidRDefault="002B4AEA">
            <w:pPr>
              <w:jc w:val="right"/>
            </w:pPr>
            <w:r>
              <w:rPr>
                <w:color w:val="333333"/>
                <w:sz w:val="20"/>
                <w:szCs w:val="20"/>
              </w:rPr>
              <w:t>$22.1M</w:t>
            </w:r>
          </w:p>
        </w:tc>
        <w:tc>
          <w:tcPr>
            <w:tcW w:w="17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046B18" w14:textId="77777777" w:rsidR="00D27A21" w:rsidRDefault="002B4AEA">
            <w:pPr>
              <w:jc w:val="right"/>
            </w:pPr>
            <w:r>
              <w:rPr>
                <w:color w:val="333333"/>
                <w:sz w:val="20"/>
                <w:szCs w:val="20"/>
              </w:rPr>
              <w:t>$17.7M</w:t>
            </w:r>
          </w:p>
        </w:tc>
      </w:tr>
      <w:tr w:rsidR="00D27A21" w14:paraId="7E8DD9C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16AEBF" w14:textId="77777777" w:rsidR="00D27A21" w:rsidRDefault="002B4AEA">
            <w:r>
              <w:rPr>
                <w:color w:val="333333"/>
                <w:sz w:val="20"/>
                <w:szCs w:val="20"/>
              </w:rPr>
              <w:t>Revenue Growth</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3AB5E5" w14:textId="77777777" w:rsidR="00D27A21" w:rsidRDefault="00D27A21">
            <w:pPr>
              <w:jc w:val="right"/>
            </w:pP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60EA3B" w14:textId="77777777" w:rsidR="00D27A21" w:rsidRDefault="002B4AEA">
            <w:pPr>
              <w:jc w:val="right"/>
            </w:pPr>
            <w:r>
              <w:rPr>
                <w:color w:val="333333"/>
                <w:sz w:val="20"/>
                <w:szCs w:val="20"/>
              </w:rPr>
              <w:t>(20.2%)</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06C3AE" w14:textId="77777777" w:rsidR="00D27A21" w:rsidRDefault="002B4AEA">
            <w:pPr>
              <w:jc w:val="right"/>
            </w:pPr>
            <w:r>
              <w:rPr>
                <w:color w:val="333333"/>
                <w:sz w:val="20"/>
                <w:szCs w:val="20"/>
              </w:rPr>
              <w:t>(19.5%)</w:t>
            </w:r>
          </w:p>
        </w:tc>
      </w:tr>
      <w:tr w:rsidR="00D27A21" w14:paraId="3441CBFC"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E892E4" w14:textId="77777777" w:rsidR="00D27A21" w:rsidRDefault="002B4AEA">
            <w:r>
              <w:rPr>
                <w:color w:val="333333"/>
                <w:sz w:val="20"/>
                <w:szCs w:val="20"/>
              </w:rPr>
              <w:t>Net Income</w:t>
            </w:r>
          </w:p>
        </w:tc>
        <w:tc>
          <w:tcPr>
            <w:tcW w:w="178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58085F" w14:textId="77777777" w:rsidR="00D27A21" w:rsidRDefault="002B4AEA">
            <w:pPr>
              <w:jc w:val="right"/>
            </w:pPr>
            <w:r>
              <w:rPr>
                <w:color w:val="333333"/>
                <w:sz w:val="20"/>
                <w:szCs w:val="20"/>
              </w:rPr>
              <w:t>$3.4M</w:t>
            </w:r>
          </w:p>
        </w:tc>
        <w:tc>
          <w:tcPr>
            <w:tcW w:w="178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4612A7" w14:textId="77777777" w:rsidR="00D27A21" w:rsidRDefault="002B4AEA">
            <w:pPr>
              <w:jc w:val="right"/>
            </w:pPr>
            <w:r>
              <w:rPr>
                <w:color w:val="333333"/>
                <w:sz w:val="20"/>
                <w:szCs w:val="20"/>
              </w:rPr>
              <w:t>$1.1M</w:t>
            </w:r>
          </w:p>
        </w:tc>
        <w:tc>
          <w:tcPr>
            <w:tcW w:w="17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E469152" w14:textId="77777777" w:rsidR="00D27A21" w:rsidRDefault="002B4AEA">
            <w:pPr>
              <w:jc w:val="right"/>
            </w:pPr>
            <w:r>
              <w:rPr>
                <w:color w:val="333333"/>
                <w:sz w:val="20"/>
                <w:szCs w:val="20"/>
              </w:rPr>
              <w:t>$1.3M</w:t>
            </w:r>
          </w:p>
        </w:tc>
      </w:tr>
      <w:tr w:rsidR="00D27A21" w14:paraId="392A21EF"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3B4A2D" w14:textId="77777777" w:rsidR="00D27A21" w:rsidRDefault="002B4AEA">
            <w:r>
              <w:rPr>
                <w:color w:val="333333"/>
                <w:sz w:val="20"/>
                <w:szCs w:val="20"/>
              </w:rPr>
              <w:t>Net Margin</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999311" w14:textId="77777777" w:rsidR="00D27A21" w:rsidRDefault="002B4AEA">
            <w:pPr>
              <w:jc w:val="right"/>
            </w:pPr>
            <w:r>
              <w:rPr>
                <w:color w:val="333333"/>
                <w:sz w:val="20"/>
                <w:szCs w:val="20"/>
              </w:rPr>
              <w:t>12.3%</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ABAA2B" w14:textId="77777777" w:rsidR="00D27A21" w:rsidRDefault="002B4AEA">
            <w:pPr>
              <w:jc w:val="right"/>
            </w:pPr>
            <w:r>
              <w:rPr>
                <w:color w:val="333333"/>
                <w:sz w:val="20"/>
                <w:szCs w:val="20"/>
              </w:rPr>
              <w:t>5.0%</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AC4043" w14:textId="77777777" w:rsidR="00D27A21" w:rsidRDefault="002B4AEA">
            <w:pPr>
              <w:jc w:val="right"/>
            </w:pPr>
            <w:r>
              <w:rPr>
                <w:color w:val="333333"/>
                <w:sz w:val="20"/>
                <w:szCs w:val="20"/>
              </w:rPr>
              <w:t>7.1%</w:t>
            </w:r>
          </w:p>
        </w:tc>
      </w:tr>
      <w:tr w:rsidR="00D27A21" w14:paraId="0539647A"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0648E44" w14:textId="77777777" w:rsidR="00D27A21" w:rsidRDefault="002B4AEA">
            <w:r>
              <w:rPr>
                <w:color w:val="333333"/>
                <w:sz w:val="20"/>
                <w:szCs w:val="20"/>
              </w:rPr>
              <w:t>Operating Income (EBITDA Line)</w:t>
            </w:r>
          </w:p>
        </w:tc>
        <w:tc>
          <w:tcPr>
            <w:tcW w:w="178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B28245" w14:textId="77777777" w:rsidR="00D27A21" w:rsidRDefault="00D27A21">
            <w:pPr>
              <w:jc w:val="right"/>
            </w:pPr>
          </w:p>
        </w:tc>
        <w:tc>
          <w:tcPr>
            <w:tcW w:w="178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3C7A6A" w14:textId="77777777" w:rsidR="00D27A21" w:rsidRDefault="00D27A21">
            <w:pPr>
              <w:jc w:val="right"/>
            </w:pPr>
          </w:p>
        </w:tc>
        <w:tc>
          <w:tcPr>
            <w:tcW w:w="178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6311D2E" w14:textId="77777777" w:rsidR="00D27A21" w:rsidRDefault="002B4AEA">
            <w:pPr>
              <w:jc w:val="right"/>
            </w:pPr>
            <w:r>
              <w:rPr>
                <w:color w:val="333333"/>
                <w:sz w:val="20"/>
                <w:szCs w:val="20"/>
              </w:rPr>
              <w:t>$1.6M</w:t>
            </w:r>
          </w:p>
        </w:tc>
      </w:tr>
      <w:tr w:rsidR="00D27A21" w14:paraId="5CF5A06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D04BFB" w14:textId="77777777" w:rsidR="00D27A21" w:rsidRDefault="002B4AEA">
            <w:r>
              <w:rPr>
                <w:color w:val="333333"/>
                <w:sz w:val="20"/>
                <w:szCs w:val="20"/>
              </w:rPr>
              <w:t>Adjusted EBITDA</w:t>
            </w: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FF7D61" w14:textId="77777777" w:rsidR="00D27A21" w:rsidRDefault="00D27A21">
            <w:pPr>
              <w:jc w:val="right"/>
            </w:pPr>
          </w:p>
        </w:tc>
        <w:tc>
          <w:tcPr>
            <w:tcW w:w="17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79B79F" w14:textId="77777777" w:rsidR="00D27A21" w:rsidRDefault="00D27A21">
            <w:pPr>
              <w:jc w:val="right"/>
            </w:pP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86303E" w14:textId="77777777" w:rsidR="00D27A21" w:rsidRDefault="002B4AEA">
            <w:pPr>
              <w:jc w:val="right"/>
            </w:pPr>
            <w:r>
              <w:rPr>
                <w:color w:val="333333"/>
                <w:sz w:val="20"/>
                <w:szCs w:val="20"/>
              </w:rPr>
              <w:t>$2.9M</w:t>
            </w:r>
          </w:p>
        </w:tc>
      </w:tr>
    </w:tbl>
    <w:p w14:paraId="561850A2" w14:textId="77777777" w:rsidR="00D27A21" w:rsidRDefault="00D27A21">
      <w:pPr>
        <w:spacing w:after="80" w:line="276" w:lineRule="auto"/>
      </w:pPr>
    </w:p>
    <w:p w14:paraId="7DDA4B49" w14:textId="77777777" w:rsidR="00D27A21" w:rsidRDefault="002B4AEA">
      <w:pPr>
        <w:spacing w:after="160" w:line="276" w:lineRule="auto"/>
      </w:pPr>
      <w:r>
        <w:rPr>
          <w:b/>
          <w:bCs/>
          <w:i/>
          <w:iCs/>
          <w:color w:val="666666"/>
          <w:sz w:val="20"/>
          <w:szCs w:val="20"/>
        </w:rPr>
        <w:t xml:space="preserve">Note: </w:t>
      </w:r>
      <w:r>
        <w:rPr>
          <w:i/>
          <w:iCs/>
          <w:color w:val="666666"/>
          <w:sz w:val="20"/>
          <w:szCs w:val="20"/>
        </w:rPr>
        <w:t>Revenue decline from 2023 to 2025 is driven by the planned conclusion of the Innovation Refunds engagement. Core MSP recurring revenue has grown throughout this period. The 2025 EBITDA line represents 'Total Operating Net Income - DL Above the Line' as reported by Citrin Cooperman.</w:t>
      </w:r>
    </w:p>
    <w:p w14:paraId="3A873A10" w14:textId="77777777" w:rsidR="00D27A21" w:rsidRDefault="002B4AEA">
      <w:pPr>
        <w:pStyle w:val="Heading2"/>
      </w:pPr>
      <w:r>
        <w:t>3.2 Revenue Composition (2025)</w:t>
      </w:r>
    </w:p>
    <w:p w14:paraId="70CB4C1B" w14:textId="77777777" w:rsidR="00D27A21" w:rsidRDefault="002B4AEA">
      <w:pPr>
        <w:spacing w:after="160" w:line="276" w:lineRule="auto"/>
      </w:pPr>
      <w:r>
        <w:rPr>
          <w:color w:val="333333"/>
        </w:rPr>
        <w:t>Datapath's 2025 revenue of $17.7M breaks down across seven service lines, with 60% coming from monthly recurring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1560"/>
        <w:gridCol w:w="2000"/>
      </w:tblGrid>
      <w:tr w:rsidR="00D27A21" w14:paraId="127FD989" w14:textId="77777777">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2338EE9" w14:textId="77777777" w:rsidR="00D27A21" w:rsidRDefault="002B4AEA">
            <w:r>
              <w:rPr>
                <w:b/>
                <w:bCs/>
                <w:color w:val="FFFFFF"/>
                <w:sz w:val="18"/>
                <w:szCs w:val="18"/>
              </w:rPr>
              <w:t>Revenue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EFE5816" w14:textId="77777777" w:rsidR="00D27A21" w:rsidRDefault="002B4AEA">
            <w:pPr>
              <w:jc w:val="right"/>
            </w:pPr>
            <w:r>
              <w:rPr>
                <w:b/>
                <w:bCs/>
                <w:color w:val="FFFFFF"/>
                <w:sz w:val="18"/>
                <w:szCs w:val="18"/>
              </w:rPr>
              <w:t>2025 Revenue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E861CDC" w14:textId="77777777" w:rsidR="00D27A21" w:rsidRDefault="002B4AEA">
            <w:pPr>
              <w:jc w:val="right"/>
            </w:pPr>
            <w:r>
              <w:rPr>
                <w:b/>
                <w:bCs/>
                <w:color w:val="FFFFFF"/>
                <w:sz w:val="18"/>
                <w:szCs w:val="18"/>
              </w:rPr>
              <w:t>% of Total</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A0DE7BB" w14:textId="77777777" w:rsidR="00D27A21" w:rsidRDefault="002B4AEA">
            <w:pPr>
              <w:jc w:val="right"/>
            </w:pPr>
            <w:r>
              <w:rPr>
                <w:b/>
                <w:bCs/>
                <w:color w:val="FFFFFF"/>
                <w:sz w:val="18"/>
                <w:szCs w:val="18"/>
              </w:rPr>
              <w:t>Type</w:t>
            </w:r>
          </w:p>
        </w:tc>
      </w:tr>
      <w:tr w:rsidR="00D27A21" w14:paraId="25D992E1"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C92620" w14:textId="77777777" w:rsidR="00D27A21" w:rsidRDefault="002B4AEA">
            <w:r>
              <w:rPr>
                <w:color w:val="333333"/>
                <w:sz w:val="20"/>
                <w:szCs w:val="20"/>
              </w:rPr>
              <w:t>Managed IT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C86CCC" w14:textId="77777777" w:rsidR="00D27A21" w:rsidRDefault="002B4AEA">
            <w:pPr>
              <w:jc w:val="right"/>
            </w:pPr>
            <w:r>
              <w:rPr>
                <w:color w:val="333333"/>
                <w:sz w:val="20"/>
                <w:szCs w:val="20"/>
              </w:rPr>
              <w:t>$6,854,056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029969" w14:textId="77777777" w:rsidR="00D27A21" w:rsidRDefault="002B4AEA">
            <w:pPr>
              <w:jc w:val="right"/>
            </w:pPr>
            <w:r>
              <w:rPr>
                <w:color w:val="333333"/>
                <w:sz w:val="20"/>
                <w:szCs w:val="20"/>
              </w:rPr>
              <w:t>38.6%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C4400B" w14:textId="77777777" w:rsidR="00D27A21" w:rsidRDefault="002B4AEA">
            <w:pPr>
              <w:jc w:val="right"/>
            </w:pPr>
            <w:r>
              <w:rPr>
                <w:color w:val="333333"/>
                <w:sz w:val="20"/>
                <w:szCs w:val="20"/>
              </w:rPr>
              <w:t>Recurring</w:t>
            </w:r>
          </w:p>
        </w:tc>
      </w:tr>
      <w:tr w:rsidR="00D27A21" w14:paraId="5A9AE64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E49403" w14:textId="77777777" w:rsidR="00D27A21" w:rsidRDefault="002B4AEA">
            <w:r>
              <w:rPr>
                <w:color w:val="333333"/>
                <w:sz w:val="20"/>
                <w:szCs w:val="20"/>
              </w:rPr>
              <w:t>Monthly Recurring Resale (M365, Security, Cloud SaaS, HaaS)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0EFB80" w14:textId="77777777" w:rsidR="00D27A21" w:rsidRDefault="002B4AEA">
            <w:pPr>
              <w:jc w:val="right"/>
            </w:pPr>
            <w:r>
              <w:rPr>
                <w:color w:val="333333"/>
                <w:sz w:val="20"/>
                <w:szCs w:val="20"/>
              </w:rPr>
              <w:t>$3,491,769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D3311F" w14:textId="77777777" w:rsidR="00D27A21" w:rsidRDefault="002B4AEA">
            <w:pPr>
              <w:jc w:val="right"/>
            </w:pPr>
            <w:r>
              <w:rPr>
                <w:color w:val="333333"/>
                <w:sz w:val="20"/>
                <w:szCs w:val="20"/>
              </w:rPr>
              <w:t>19.7%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104104" w14:textId="77777777" w:rsidR="00D27A21" w:rsidRDefault="002B4AEA">
            <w:pPr>
              <w:jc w:val="right"/>
            </w:pPr>
            <w:r>
              <w:rPr>
                <w:color w:val="333333"/>
                <w:sz w:val="20"/>
                <w:szCs w:val="20"/>
              </w:rPr>
              <w:t>Recurring</w:t>
            </w:r>
          </w:p>
        </w:tc>
      </w:tr>
      <w:tr w:rsidR="00D27A21" w14:paraId="14C55FE0"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804779" w14:textId="77777777" w:rsidR="00D27A21" w:rsidRDefault="002B4AEA">
            <w:r>
              <w:rPr>
                <w:color w:val="333333"/>
                <w:sz w:val="20"/>
                <w:szCs w:val="20"/>
              </w:rPr>
              <w:t>Private Cloud &amp; Hosting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42AA19" w14:textId="77777777" w:rsidR="00D27A21" w:rsidRDefault="002B4AEA">
            <w:pPr>
              <w:jc w:val="right"/>
            </w:pPr>
            <w:r>
              <w:rPr>
                <w:color w:val="333333"/>
                <w:sz w:val="20"/>
                <w:szCs w:val="20"/>
              </w:rPr>
              <w:t>$293,246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84634F" w14:textId="77777777" w:rsidR="00D27A21" w:rsidRDefault="002B4AEA">
            <w:pPr>
              <w:jc w:val="right"/>
            </w:pPr>
            <w:r>
              <w:rPr>
                <w:color w:val="333333"/>
                <w:sz w:val="20"/>
                <w:szCs w:val="20"/>
              </w:rPr>
              <w:t>1.7%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E2D300" w14:textId="77777777" w:rsidR="00D27A21" w:rsidRDefault="002B4AEA">
            <w:pPr>
              <w:jc w:val="right"/>
            </w:pPr>
            <w:r>
              <w:rPr>
                <w:color w:val="333333"/>
                <w:sz w:val="20"/>
                <w:szCs w:val="20"/>
              </w:rPr>
              <w:t>Recurring</w:t>
            </w:r>
          </w:p>
        </w:tc>
      </w:tr>
      <w:tr w:rsidR="00D27A21" w14:paraId="4A778B1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FBC2AE" w14:textId="77777777" w:rsidR="00D27A21" w:rsidRDefault="002B4AEA">
            <w:r>
              <w:rPr>
                <w:color w:val="333333"/>
                <w:sz w:val="20"/>
                <w:szCs w:val="20"/>
              </w:rPr>
              <w:t>Security (MDR/SOC)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6870CA" w14:textId="77777777" w:rsidR="00D27A21" w:rsidRDefault="002B4AEA">
            <w:pPr>
              <w:jc w:val="right"/>
            </w:pPr>
            <w:r>
              <w:rPr>
                <w:color w:val="333333"/>
                <w:sz w:val="20"/>
                <w:szCs w:val="20"/>
              </w:rPr>
              <w:t>$79,101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BBDEA9" w14:textId="77777777" w:rsidR="00D27A21" w:rsidRDefault="002B4AEA">
            <w:pPr>
              <w:jc w:val="right"/>
            </w:pPr>
            <w:r>
              <w:rPr>
                <w:color w:val="333333"/>
                <w:sz w:val="20"/>
                <w:szCs w:val="20"/>
              </w:rPr>
              <w:t>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59B4BD" w14:textId="77777777" w:rsidR="00D27A21" w:rsidRDefault="002B4AEA">
            <w:pPr>
              <w:jc w:val="right"/>
            </w:pPr>
            <w:r>
              <w:rPr>
                <w:color w:val="333333"/>
                <w:sz w:val="20"/>
                <w:szCs w:val="20"/>
              </w:rPr>
              <w:t>Recurring</w:t>
            </w:r>
          </w:p>
        </w:tc>
      </w:tr>
      <w:tr w:rsidR="00D27A21" w14:paraId="7667EA3D"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20597B" w14:textId="77777777" w:rsidR="00D27A21" w:rsidRDefault="002B4AEA">
            <w:r>
              <w:rPr>
                <w:color w:val="333333"/>
                <w:sz w:val="20"/>
                <w:szCs w:val="20"/>
              </w:rPr>
              <w:t>Total Recurring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15B93F" w14:textId="77777777" w:rsidR="00D27A21" w:rsidRDefault="002B4AEA">
            <w:pPr>
              <w:jc w:val="right"/>
            </w:pPr>
            <w:r>
              <w:rPr>
                <w:color w:val="333333"/>
                <w:sz w:val="20"/>
                <w:szCs w:val="20"/>
              </w:rPr>
              <w:t>$10,718,172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707F80" w14:textId="77777777" w:rsidR="00D27A21" w:rsidRDefault="002B4AEA">
            <w:pPr>
              <w:jc w:val="right"/>
            </w:pPr>
            <w:r>
              <w:rPr>
                <w:color w:val="333333"/>
                <w:sz w:val="20"/>
                <w:szCs w:val="20"/>
              </w:rPr>
              <w:t>60.4%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D834A0" w14:textId="77777777" w:rsidR="00D27A21" w:rsidRDefault="00D27A21">
            <w:pPr>
              <w:jc w:val="right"/>
            </w:pPr>
          </w:p>
        </w:tc>
      </w:tr>
      <w:tr w:rsidR="00D27A21" w14:paraId="2EB25719"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9219A1" w14:textId="77777777" w:rsidR="00D27A21" w:rsidRDefault="002B4AEA">
            <w:r>
              <w:rPr>
                <w:color w:val="333333"/>
                <w:sz w:val="20"/>
                <w:szCs w:val="20"/>
              </w:rPr>
              <w:t>Project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EDE584" w14:textId="77777777" w:rsidR="00D27A21" w:rsidRDefault="002B4AEA">
            <w:pPr>
              <w:jc w:val="right"/>
            </w:pPr>
            <w:r>
              <w:rPr>
                <w:color w:val="333333"/>
                <w:sz w:val="20"/>
                <w:szCs w:val="20"/>
              </w:rPr>
              <w:t>$940,344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8AE35B" w14:textId="77777777" w:rsidR="00D27A21" w:rsidRDefault="002B4AEA">
            <w:pPr>
              <w:jc w:val="right"/>
            </w:pPr>
            <w:r>
              <w:rPr>
                <w:color w:val="333333"/>
                <w:sz w:val="20"/>
                <w:szCs w:val="20"/>
              </w:rPr>
              <w:t>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40CAD5" w14:textId="77777777" w:rsidR="00D27A21" w:rsidRDefault="002B4AEA">
            <w:pPr>
              <w:jc w:val="right"/>
            </w:pPr>
            <w:r>
              <w:rPr>
                <w:color w:val="333333"/>
                <w:sz w:val="20"/>
                <w:szCs w:val="20"/>
              </w:rPr>
              <w:t>Variable</w:t>
            </w:r>
          </w:p>
        </w:tc>
      </w:tr>
      <w:tr w:rsidR="00D27A21" w14:paraId="04686511"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C42E61" w14:textId="77777777" w:rsidR="00D27A21" w:rsidRDefault="002B4AEA">
            <w:r>
              <w:rPr>
                <w:color w:val="333333"/>
                <w:sz w:val="20"/>
                <w:szCs w:val="20"/>
              </w:rPr>
              <w:t>Subcontracted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33FFFA" w14:textId="77777777" w:rsidR="00D27A21" w:rsidRDefault="002B4AEA">
            <w:pPr>
              <w:jc w:val="right"/>
            </w:pPr>
            <w:r>
              <w:rPr>
                <w:color w:val="333333"/>
                <w:sz w:val="20"/>
                <w:szCs w:val="20"/>
              </w:rPr>
              <w:t>$320,191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EFF144" w14:textId="77777777" w:rsidR="00D27A21" w:rsidRDefault="002B4AEA">
            <w:pPr>
              <w:jc w:val="right"/>
            </w:pPr>
            <w:r>
              <w:rPr>
                <w:color w:val="333333"/>
                <w:sz w:val="20"/>
                <w:szCs w:val="20"/>
              </w:rPr>
              <w:t>1.8%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077035" w14:textId="77777777" w:rsidR="00D27A21" w:rsidRDefault="002B4AEA">
            <w:pPr>
              <w:jc w:val="right"/>
            </w:pPr>
            <w:r>
              <w:rPr>
                <w:color w:val="333333"/>
                <w:sz w:val="20"/>
                <w:szCs w:val="20"/>
              </w:rPr>
              <w:t>Variable</w:t>
            </w:r>
          </w:p>
        </w:tc>
      </w:tr>
      <w:tr w:rsidR="00D27A21" w14:paraId="495AB3B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F9FF6A" w14:textId="77777777" w:rsidR="00D27A21" w:rsidRDefault="002B4AEA">
            <w:r>
              <w:rPr>
                <w:color w:val="333333"/>
                <w:sz w:val="20"/>
                <w:szCs w:val="20"/>
              </w:rPr>
              <w:t>Product Sales (HW/SW)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C84EDE" w14:textId="77777777" w:rsidR="00D27A21" w:rsidRDefault="002B4AEA">
            <w:pPr>
              <w:jc w:val="right"/>
            </w:pPr>
            <w:r>
              <w:rPr>
                <w:color w:val="333333"/>
                <w:sz w:val="20"/>
                <w:szCs w:val="20"/>
              </w:rPr>
              <w:t>$5,748,162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864774" w14:textId="77777777" w:rsidR="00D27A21" w:rsidRDefault="002B4AEA">
            <w:pPr>
              <w:jc w:val="right"/>
            </w:pPr>
            <w:r>
              <w:rPr>
                <w:color w:val="333333"/>
                <w:sz w:val="20"/>
                <w:szCs w:val="20"/>
              </w:rPr>
              <w:t>32.4%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701ECE" w14:textId="77777777" w:rsidR="00D27A21" w:rsidRDefault="002B4AEA">
            <w:pPr>
              <w:jc w:val="right"/>
            </w:pPr>
            <w:r>
              <w:rPr>
                <w:color w:val="333333"/>
                <w:sz w:val="20"/>
                <w:szCs w:val="20"/>
              </w:rPr>
              <w:t>Transactional</w:t>
            </w:r>
          </w:p>
        </w:tc>
      </w:tr>
      <w:tr w:rsidR="00D27A21" w14:paraId="119D57E1" w14:textId="77777777">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ADE02E" w14:textId="77777777" w:rsidR="00D27A21" w:rsidRDefault="002B4AEA">
            <w:r>
              <w:rPr>
                <w:color w:val="333333"/>
                <w:sz w:val="20"/>
                <w:szCs w:val="20"/>
              </w:rPr>
              <w:t>Other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7E16FC" w14:textId="77777777" w:rsidR="00D27A21" w:rsidRDefault="002B4AEA">
            <w:pPr>
              <w:jc w:val="right"/>
            </w:pPr>
            <w:r>
              <w:rPr>
                <w:color w:val="333333"/>
                <w:sz w:val="20"/>
                <w:szCs w:val="20"/>
              </w:rPr>
              <w:t>$89,645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44485F6" w14:textId="77777777" w:rsidR="00D27A21" w:rsidRDefault="002B4AEA">
            <w:pPr>
              <w:jc w:val="right"/>
            </w:pPr>
            <w:r>
              <w:rPr>
                <w:color w:val="333333"/>
                <w:sz w:val="20"/>
                <w:szCs w:val="20"/>
              </w:rPr>
              <w:t>0.5%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3D3DBA0" w14:textId="77777777" w:rsidR="00D27A21" w:rsidRDefault="002B4AEA">
            <w:pPr>
              <w:jc w:val="right"/>
            </w:pPr>
            <w:r>
              <w:rPr>
                <w:color w:val="333333"/>
                <w:sz w:val="20"/>
                <w:szCs w:val="20"/>
              </w:rPr>
              <w:t>Other</w:t>
            </w:r>
          </w:p>
        </w:tc>
      </w:tr>
      <w:tr w:rsidR="00D27A21" w14:paraId="60814985"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41028B" w14:textId="77777777" w:rsidR="00D27A21" w:rsidRDefault="002B4AEA">
            <w:r>
              <w:rPr>
                <w:color w:val="333333"/>
                <w:sz w:val="20"/>
                <w:szCs w:val="20"/>
              </w:rPr>
              <w:t>Total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0B63FD" w14:textId="77777777" w:rsidR="00D27A21" w:rsidRDefault="002B4AEA">
            <w:pPr>
              <w:jc w:val="right"/>
            </w:pPr>
            <w:r>
              <w:rPr>
                <w:color w:val="333333"/>
                <w:sz w:val="20"/>
                <w:szCs w:val="20"/>
              </w:rPr>
              <w:t>$17,737,413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07C46A" w14:textId="77777777" w:rsidR="00D27A21" w:rsidRDefault="002B4AEA">
            <w:pPr>
              <w:jc w:val="right"/>
            </w:pPr>
            <w:r>
              <w:rPr>
                <w:color w:val="333333"/>
                <w:sz w:val="20"/>
                <w:szCs w:val="20"/>
              </w:rPr>
              <w:t>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6F8BE" w14:textId="77777777" w:rsidR="00D27A21" w:rsidRDefault="00D27A21">
            <w:pPr>
              <w:jc w:val="right"/>
            </w:pPr>
          </w:p>
        </w:tc>
      </w:tr>
    </w:tbl>
    <w:p w14:paraId="5AEE4B82" w14:textId="77777777" w:rsidR="00D27A21" w:rsidRDefault="00D27A21">
      <w:pPr>
        <w:spacing w:after="80" w:line="276" w:lineRule="auto"/>
      </w:pPr>
    </w:p>
    <w:p w14:paraId="02D3A30E" w14:textId="77777777" w:rsidR="00D27A21" w:rsidRDefault="002B4AEA">
      <w:pPr>
        <w:spacing w:after="160" w:line="276" w:lineRule="auto"/>
      </w:pPr>
      <w:r>
        <w:rPr>
          <w:b/>
          <w:bCs/>
          <w:i/>
          <w:iCs/>
          <w:color w:val="666666"/>
          <w:sz w:val="20"/>
          <w:szCs w:val="20"/>
        </w:rPr>
        <w:t xml:space="preserve">Strategic note: </w:t>
      </w:r>
      <w:r>
        <w:rPr>
          <w:i/>
          <w:iCs/>
          <w:color w:val="666666"/>
          <w:sz w:val="20"/>
          <w:szCs w:val="20"/>
        </w:rPr>
        <w:t>Product Sales (HW/SW) at $5.7M represents high-volume, low-margin transactional revenue. These sales typically accompany new client onboarding and technology refresh cycles, and generate pull-through for higher-margin managed services contracts.</w:t>
      </w:r>
    </w:p>
    <w:p w14:paraId="657974D8" w14:textId="23C04FF5" w:rsidR="00D27A21" w:rsidRDefault="002B4AEA">
      <w:r>
        <w:br w:type="page"/>
      </w:r>
    </w:p>
    <w:p w14:paraId="7F848152" w14:textId="77777777" w:rsidR="00D27A21" w:rsidRDefault="002B4AEA">
      <w:pPr>
        <w:pStyle w:val="Heading1"/>
      </w:pPr>
      <w:r>
        <w:lastRenderedPageBreak/>
        <w:t>4. EBITDA Bridge &amp; Adjusted EBITDA</w:t>
      </w:r>
    </w:p>
    <w:p w14:paraId="1962147D" w14:textId="77777777" w:rsidR="00D27A21" w:rsidRDefault="002B4AEA">
      <w:pPr>
        <w:spacing w:after="160" w:line="276" w:lineRule="auto"/>
      </w:pPr>
      <w:r>
        <w:rPr>
          <w:color w:val="333333"/>
        </w:rPr>
        <w:t>Datapath's 2025 reported EBITDA (defined as ‘Total Operating Net Income - DL Above the Line’ per Citrin Cooperman’s P&amp;L) was $1,595,162. Partnership expenses (owner distributions, auto, dining, travel, YPO/GoBundance memberships, CPA fees) are reported below this line in Other Income/Expense and are therefore already excluded from reported EBITDA.</w:t>
      </w:r>
    </w:p>
    <w:p w14:paraId="62B8AFE3" w14:textId="77777777" w:rsidR="00D27A21" w:rsidRDefault="002B4AEA">
      <w:pPr>
        <w:spacing w:after="160" w:line="276" w:lineRule="auto"/>
      </w:pPr>
      <w:r>
        <w:rPr>
          <w:color w:val="333333"/>
        </w:rPr>
        <w:t>The following addback schedule identifies $1.3M in adjustments to normalize EBITDA for non-recurring, discretionary, and non-cash items:</w:t>
      </w:r>
    </w:p>
    <w:p w14:paraId="6240854F" w14:textId="77777777" w:rsidR="00D27A21" w:rsidRDefault="002B4AEA">
      <w:pPr>
        <w:pStyle w:val="Heading2"/>
      </w:pPr>
      <w:r>
        <w:t>4.1 EBITDA Addback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200"/>
        <w:gridCol w:w="1200"/>
        <w:gridCol w:w="2960"/>
      </w:tblGrid>
      <w:tr w:rsidR="00D27A21" w14:paraId="79E5EA3B" w14:textId="77777777">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0470C7A" w14:textId="77777777" w:rsidR="00D27A21" w:rsidRDefault="002B4AEA">
            <w:r>
              <w:rPr>
                <w:b/>
                <w:bCs/>
                <w:color w:val="FFFFFF"/>
                <w:sz w:val="18"/>
                <w:szCs w:val="18"/>
              </w:rPr>
              <w:t>Addback Item</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20B689ED" w14:textId="77777777" w:rsidR="00D27A21" w:rsidRDefault="002B4AEA">
            <w:pPr>
              <w:jc w:val="right"/>
            </w:pPr>
            <w:r>
              <w:rPr>
                <w:b/>
                <w:bCs/>
                <w:color w:val="FFFFFF"/>
                <w:sz w:val="18"/>
                <w:szCs w:val="18"/>
              </w:rPr>
              <w:t>Amount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15D60844" w14:textId="77777777" w:rsidR="00D27A21" w:rsidRDefault="002B4AEA">
            <w:pPr>
              <w:jc w:val="center"/>
            </w:pPr>
            <w:r>
              <w:rPr>
                <w:b/>
                <w:bCs/>
                <w:color w:val="FFFFFF"/>
                <w:sz w:val="18"/>
                <w:szCs w:val="18"/>
              </w:rPr>
              <w:t>Category</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F07D0E6" w14:textId="77777777" w:rsidR="00D27A21" w:rsidRDefault="002B4AEA">
            <w:r>
              <w:rPr>
                <w:b/>
                <w:bCs/>
                <w:color w:val="FFFFFF"/>
                <w:sz w:val="18"/>
                <w:szCs w:val="18"/>
              </w:rPr>
              <w:t>Explanation</w:t>
            </w:r>
          </w:p>
        </w:tc>
      </w:tr>
      <w:tr w:rsidR="00D27A21" w14:paraId="3F7CA278"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57E21B" w14:textId="77777777" w:rsidR="00D27A21" w:rsidRDefault="002B4AEA">
            <w:r>
              <w:rPr>
                <w:color w:val="333333"/>
                <w:sz w:val="18"/>
                <w:szCs w:val="18"/>
              </w:rPr>
              <w:t>COO Consulting Premium (50% of consultant fees)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A89E546" w14:textId="77777777" w:rsidR="00D27A21" w:rsidRDefault="002B4AEA">
            <w:pPr>
              <w:jc w:val="right"/>
            </w:pPr>
            <w:r>
              <w:rPr>
                <w:color w:val="333333"/>
                <w:sz w:val="18"/>
                <w:szCs w:val="18"/>
              </w:rPr>
              <w:t>$153K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72D8280" w14:textId="77777777" w:rsidR="00D27A21" w:rsidRDefault="002B4AEA">
            <w:pPr>
              <w:jc w:val="center"/>
            </w:pPr>
            <w:r>
              <w:rPr>
                <w:color w:val="666666"/>
                <w:sz w:val="16"/>
                <w:szCs w:val="16"/>
              </w:rPr>
              <w:t>Normalize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F43AB3" w14:textId="77777777" w:rsidR="00D27A21" w:rsidRDefault="002B4AEA">
            <w:r>
              <w:rPr>
                <w:color w:val="666666"/>
                <w:sz w:val="16"/>
                <w:szCs w:val="16"/>
              </w:rPr>
              <w:t>Premium over market-rate internal VP Ops hire ($153K of $306K annual consulting)</w:t>
            </w:r>
          </w:p>
        </w:tc>
      </w:tr>
      <w:tr w:rsidR="00D27A21" w14:paraId="2982A2F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71AD56" w14:textId="77777777" w:rsidR="00D27A21" w:rsidRDefault="002B4AEA">
            <w:r>
              <w:rPr>
                <w:color w:val="333333"/>
                <w:sz w:val="18"/>
                <w:szCs w:val="18"/>
              </w:rPr>
              <w:t>Family Member Compensation (Colin Bates + Hudson Darmstandler)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138A9E" w14:textId="77777777" w:rsidR="00D27A21" w:rsidRDefault="002B4AEA">
            <w:pPr>
              <w:jc w:val="right"/>
            </w:pPr>
            <w:r>
              <w:rPr>
                <w:color w:val="333333"/>
                <w:sz w:val="18"/>
                <w:szCs w:val="18"/>
              </w:rPr>
              <w:t>$42K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B9A916" w14:textId="77777777" w:rsidR="00D27A21" w:rsidRDefault="002B4AEA">
            <w:pPr>
              <w:jc w:val="center"/>
            </w:pPr>
            <w:r>
              <w:rPr>
                <w:color w:val="666666"/>
                <w:sz w:val="16"/>
                <w:szCs w:val="16"/>
              </w:rPr>
              <w:t>Normalize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989B17" w14:textId="77777777" w:rsidR="00D27A21" w:rsidRDefault="002B4AEA">
            <w:r>
              <w:rPr>
                <w:color w:val="666666"/>
                <w:sz w:val="16"/>
                <w:szCs w:val="16"/>
              </w:rPr>
              <w:t>Owner family members on payroll; roles not required for operations</w:t>
            </w:r>
          </w:p>
        </w:tc>
      </w:tr>
      <w:tr w:rsidR="00D27A21" w14:paraId="53693F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B39177" w14:textId="77777777" w:rsidR="00D27A21" w:rsidRDefault="002B4AEA">
            <w:r>
              <w:rPr>
                <w:color w:val="333333"/>
                <w:sz w:val="18"/>
                <w:szCs w:val="18"/>
              </w:rPr>
              <w:t>Severance &amp; Outstanding PTO Payouts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E035A1" w14:textId="77777777" w:rsidR="00D27A21" w:rsidRDefault="002B4AEA">
            <w:pPr>
              <w:jc w:val="right"/>
            </w:pPr>
            <w:r>
              <w:rPr>
                <w:color w:val="333333"/>
                <w:sz w:val="18"/>
                <w:szCs w:val="18"/>
              </w:rPr>
              <w:t>$116K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76528E"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49EF2B" w14:textId="77777777" w:rsidR="00D27A21" w:rsidRDefault="002B4AEA">
            <w:r>
              <w:rPr>
                <w:color w:val="666666"/>
                <w:sz w:val="16"/>
                <w:szCs w:val="16"/>
              </w:rPr>
              <w:t>28 departures in 2025 workforce right-sizing; one-time charges (per Citrin Cooperman)</w:t>
            </w:r>
          </w:p>
        </w:tc>
      </w:tr>
      <w:tr w:rsidR="00D27A21" w14:paraId="4C021D9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C18CFE" w14:textId="77777777" w:rsidR="00D27A21" w:rsidRDefault="002B4AEA">
            <w:r>
              <w:rPr>
                <w:color w:val="333333"/>
                <w:sz w:val="18"/>
                <w:szCs w:val="18"/>
              </w:rPr>
              <w:t>Year-End Legal Reserves (PAGA/Class 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4AA6DF" w14:textId="77777777" w:rsidR="00D27A21" w:rsidRDefault="002B4AEA">
            <w:pPr>
              <w:jc w:val="right"/>
            </w:pPr>
            <w:r>
              <w:rPr>
                <w:color w:val="333333"/>
                <w:sz w:val="18"/>
                <w:szCs w:val="18"/>
              </w:rPr>
              <w:t>$231K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F06E22"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BE063D" w14:textId="77777777" w:rsidR="00D27A21" w:rsidRDefault="002B4AEA">
            <w:r>
              <w:rPr>
                <w:color w:val="666666"/>
                <w:sz w:val="16"/>
                <w:szCs w:val="16"/>
              </w:rPr>
              <w:t>CA PAGA class action accrual ($11.8K) + estimated settlement ($125K + $25K legal) + additional reserve</w:t>
            </w:r>
          </w:p>
        </w:tc>
      </w:tr>
      <w:tr w:rsidR="00D27A21" w14:paraId="6EFC82F7"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836E682" w14:textId="77777777" w:rsidR="00D27A21" w:rsidRDefault="002B4AEA">
            <w:r>
              <w:rPr>
                <w:color w:val="333333"/>
                <w:sz w:val="18"/>
                <w:szCs w:val="18"/>
              </w:rPr>
              <w:t>Balance Sheet Cleanup Adjustment for Insurance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35ADDE" w14:textId="77777777" w:rsidR="00D27A21" w:rsidRDefault="002B4AEA">
            <w:pPr>
              <w:jc w:val="right"/>
            </w:pPr>
            <w:r>
              <w:rPr>
                <w:color w:val="333333"/>
                <w:sz w:val="18"/>
                <w:szCs w:val="18"/>
              </w:rPr>
              <w:t>$135K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F5BF0AB" w14:textId="77777777" w:rsidR="00D27A21" w:rsidRDefault="002B4AEA">
            <w:pPr>
              <w:jc w:val="center"/>
            </w:pPr>
            <w:r>
              <w:rPr>
                <w:color w:val="666666"/>
                <w:sz w:val="16"/>
                <w:szCs w:val="16"/>
              </w:rPr>
              <w:t>Non-Cash</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2CB3DB" w14:textId="77777777" w:rsidR="00D27A21" w:rsidRDefault="002B4AEA">
            <w:r>
              <w:rPr>
                <w:color w:val="666666"/>
                <w:sz w:val="16"/>
                <w:szCs w:val="16"/>
              </w:rPr>
              <w:t>Year-end balance sheet reclassification from prepaid insurance to expense; non-cash accounting adjustment</w:t>
            </w:r>
          </w:p>
        </w:tc>
      </w:tr>
      <w:tr w:rsidR="00D27A21" w14:paraId="5614E5DC"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393696" w14:textId="77777777" w:rsidR="00D27A21" w:rsidRDefault="002B4AEA">
            <w:r>
              <w:rPr>
                <w:color w:val="333333"/>
                <w:sz w:val="18"/>
                <w:szCs w:val="18"/>
              </w:rPr>
              <w:t>R&amp;D Tax Credit Study (MSA Corporate Strategies)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5F0183E" w14:textId="77777777" w:rsidR="00D27A21" w:rsidRDefault="002B4AEA">
            <w:pPr>
              <w:jc w:val="right"/>
            </w:pPr>
            <w:r>
              <w:rPr>
                <w:color w:val="333333"/>
                <w:sz w:val="18"/>
                <w:szCs w:val="18"/>
              </w:rPr>
              <w:t>$71K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DEF71D"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BADF4B" w14:textId="77777777" w:rsidR="00D27A21" w:rsidRDefault="002B4AEA">
            <w:r>
              <w:rPr>
                <w:color w:val="666666"/>
                <w:sz w:val="16"/>
                <w:szCs w:val="16"/>
              </w:rPr>
              <w:t>One-time fee for 2022–2024 R&amp;D tax credit study engagement</w:t>
            </w:r>
          </w:p>
        </w:tc>
      </w:tr>
      <w:tr w:rsidR="00D27A21" w14:paraId="235FB1BA"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AC309CE" w14:textId="77777777" w:rsidR="00D27A21" w:rsidRDefault="002B4AEA">
            <w:r>
              <w:rPr>
                <w:color w:val="333333"/>
                <w:sz w:val="18"/>
                <w:szCs w:val="18"/>
              </w:rPr>
              <w:t>Citrin Cooperman Start Assessment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5C0F5C" w14:textId="77777777" w:rsidR="00D27A21" w:rsidRDefault="002B4AEA">
            <w:pPr>
              <w:jc w:val="right"/>
            </w:pPr>
            <w:r>
              <w:rPr>
                <w:color w:val="333333"/>
                <w:sz w:val="18"/>
                <w:szCs w:val="18"/>
              </w:rPr>
              <w:t>$25K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C60914"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56F0C5" w14:textId="77777777" w:rsidR="00D27A21" w:rsidRDefault="002B4AEA">
            <w:r>
              <w:rPr>
                <w:color w:val="666666"/>
                <w:sz w:val="16"/>
                <w:szCs w:val="16"/>
              </w:rPr>
              <w:t>One-time onboarding/assessment fee when transitioning to Citrin Cooperman as accounting firm</w:t>
            </w:r>
          </w:p>
        </w:tc>
      </w:tr>
      <w:tr w:rsidR="00D27A21" w14:paraId="386B82A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31DF4C" w14:textId="77777777" w:rsidR="00D27A21" w:rsidRDefault="002B4AEA">
            <w:r>
              <w:rPr>
                <w:color w:val="333333"/>
                <w:sz w:val="18"/>
                <w:szCs w:val="18"/>
              </w:rPr>
              <w:t>Phoenix Strategy Group (PSG) Consulting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503F52" w14:textId="77777777" w:rsidR="00D27A21" w:rsidRDefault="002B4AEA">
            <w:pPr>
              <w:jc w:val="right"/>
            </w:pPr>
            <w:r>
              <w:rPr>
                <w:color w:val="333333"/>
                <w:sz w:val="18"/>
                <w:szCs w:val="18"/>
              </w:rPr>
              <w:t>$17K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9A2F64"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18D9E2" w14:textId="77777777" w:rsidR="00D27A21" w:rsidRDefault="002B4AEA">
            <w:r>
              <w:rPr>
                <w:color w:val="666666"/>
                <w:sz w:val="16"/>
                <w:szCs w:val="16"/>
              </w:rPr>
              <w:t>Implementation and launch of Phase 1 &amp; 2 strategic initiatives (Jan-Feb 2025)</w:t>
            </w:r>
          </w:p>
        </w:tc>
      </w:tr>
      <w:tr w:rsidR="00D27A21" w14:paraId="52829DEF"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F80FCF2" w14:textId="77777777" w:rsidR="00D27A21" w:rsidRDefault="002B4AEA">
            <w:r>
              <w:rPr>
                <w:color w:val="333333"/>
                <w:sz w:val="18"/>
                <w:szCs w:val="18"/>
              </w:rPr>
              <w:t>Roger Gentry Consulting Fees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747813" w14:textId="77777777" w:rsidR="00D27A21" w:rsidRDefault="002B4AEA">
            <w:pPr>
              <w:jc w:val="right"/>
            </w:pPr>
            <w:r>
              <w:rPr>
                <w:color w:val="333333"/>
                <w:sz w:val="18"/>
                <w:szCs w:val="18"/>
              </w:rPr>
              <w:t>$48K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2F5888"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86414E7" w14:textId="77777777" w:rsidR="00D27A21" w:rsidRDefault="002B4AEA">
            <w:r>
              <w:rPr>
                <w:color w:val="666666"/>
                <w:sz w:val="16"/>
                <w:szCs w:val="16"/>
              </w:rPr>
              <w:t>Strategic consulting engagement; approximately $8K/month for ~6 months (Jan-Jun 2025)</w:t>
            </w:r>
          </w:p>
        </w:tc>
      </w:tr>
      <w:tr w:rsidR="00D27A21" w14:paraId="36FC0928"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F890EC" w14:textId="77777777" w:rsidR="00D27A21" w:rsidRDefault="002B4AEA">
            <w:r>
              <w:rPr>
                <w:color w:val="333333"/>
                <w:sz w:val="18"/>
                <w:szCs w:val="18"/>
              </w:rPr>
              <w:t>Podcast Studio Build-Out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DC724C" w14:textId="77777777" w:rsidR="00D27A21" w:rsidRDefault="002B4AEA">
            <w:pPr>
              <w:jc w:val="right"/>
            </w:pPr>
            <w:r>
              <w:rPr>
                <w:color w:val="333333"/>
                <w:sz w:val="18"/>
                <w:szCs w:val="18"/>
              </w:rPr>
              <w:t>$30K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199444"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959D98E" w14:textId="77777777" w:rsidR="00D27A21" w:rsidRDefault="002B4AEA">
            <w:r>
              <w:rPr>
                <w:color w:val="666666"/>
                <w:sz w:val="16"/>
                <w:szCs w:val="16"/>
              </w:rPr>
              <w:t>One-time Amazon purchases for podcast studio equipment and build-out</w:t>
            </w:r>
          </w:p>
        </w:tc>
      </w:tr>
      <w:tr w:rsidR="00D27A21" w14:paraId="1AD0E46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F824EF" w14:textId="77777777" w:rsidR="00D27A21" w:rsidRDefault="002B4AEA">
            <w:r>
              <w:rPr>
                <w:color w:val="333333"/>
                <w:sz w:val="18"/>
                <w:szCs w:val="18"/>
              </w:rPr>
              <w:t>AP Logic (SharePoint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ADEA1F" w14:textId="77777777" w:rsidR="00D27A21" w:rsidRDefault="002B4AEA">
            <w:pPr>
              <w:jc w:val="right"/>
            </w:pPr>
            <w:r>
              <w:rPr>
                <w:color w:val="333333"/>
                <w:sz w:val="18"/>
                <w:szCs w:val="18"/>
              </w:rPr>
              <w:t>$10K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FB867F"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638ACF" w14:textId="77777777" w:rsidR="00D27A21" w:rsidRDefault="002B4AEA">
            <w:r>
              <w:rPr>
                <w:color w:val="666666"/>
                <w:sz w:val="16"/>
                <w:szCs w:val="16"/>
              </w:rPr>
              <w:t>One-time professional services for SharePoint environment configuration</w:t>
            </w:r>
          </w:p>
        </w:tc>
      </w:tr>
      <w:tr w:rsidR="00D27A21" w14:paraId="63D16D00"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D79FB5" w14:textId="77777777" w:rsidR="00D27A21" w:rsidRDefault="002B4AEA">
            <w:r>
              <w:rPr>
                <w:color w:val="333333"/>
                <w:sz w:val="18"/>
                <w:szCs w:val="18"/>
              </w:rPr>
              <w:t>Ohio Office Flood Repairs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16BD7F" w14:textId="77777777" w:rsidR="00D27A21" w:rsidRDefault="002B4AEA">
            <w:pPr>
              <w:jc w:val="right"/>
            </w:pPr>
            <w:r>
              <w:rPr>
                <w:color w:val="333333"/>
                <w:sz w:val="18"/>
                <w:szCs w:val="18"/>
              </w:rPr>
              <w:t>$20K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706358"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9FCEE8" w14:textId="77777777" w:rsidR="00D27A21" w:rsidRDefault="002B4AEA">
            <w:r>
              <w:rPr>
                <w:color w:val="666666"/>
                <w:sz w:val="16"/>
                <w:szCs w:val="16"/>
              </w:rPr>
              <w:t>March 2025 flooding at Ohio location; $18.4K in extraordinary R&amp;M (vs normal $300-$1K/mo)</w:t>
            </w:r>
          </w:p>
        </w:tc>
      </w:tr>
      <w:tr w:rsidR="00D27A21" w14:paraId="05AA659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4F8737" w14:textId="77777777" w:rsidR="00D27A21" w:rsidRDefault="002B4AEA">
            <w:r>
              <w:rPr>
                <w:color w:val="333333"/>
                <w:sz w:val="18"/>
                <w:szCs w:val="18"/>
              </w:rPr>
              <w:t>TPC Contract Negotiation (Attorney Fees)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03509A" w14:textId="77777777" w:rsidR="00D27A21" w:rsidRDefault="002B4AEA">
            <w:pPr>
              <w:jc w:val="right"/>
            </w:pPr>
            <w:r>
              <w:rPr>
                <w:color w:val="333333"/>
                <w:sz w:val="18"/>
                <w:szCs w:val="18"/>
              </w:rPr>
              <w:t>$20K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37F4F1"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BCA8F3" w14:textId="77777777" w:rsidR="00D27A21" w:rsidRDefault="002B4AEA">
            <w:r>
              <w:rPr>
                <w:color w:val="666666"/>
                <w:sz w:val="16"/>
                <w:szCs w:val="16"/>
              </w:rPr>
              <w:t>One-time legal fees for extra contract negotiation work with TPC</w:t>
            </w:r>
          </w:p>
        </w:tc>
      </w:tr>
      <w:tr w:rsidR="00D27A21" w14:paraId="1C65BADC"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084099" w14:textId="77777777" w:rsidR="00D27A21" w:rsidRDefault="002B4AEA">
            <w:r>
              <w:rPr>
                <w:color w:val="333333"/>
                <w:sz w:val="18"/>
                <w:szCs w:val="18"/>
              </w:rPr>
              <w:t>11:11 Systems Contract Buyout (PIA)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A31941" w14:textId="77777777" w:rsidR="00D27A21" w:rsidRDefault="002B4AEA">
            <w:pPr>
              <w:jc w:val="right"/>
            </w:pPr>
            <w:r>
              <w:rPr>
                <w:color w:val="333333"/>
                <w:sz w:val="18"/>
                <w:szCs w:val="18"/>
              </w:rPr>
              <w:t>$56K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40CAD35"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5D6E84" w14:textId="77777777" w:rsidR="00D27A21" w:rsidRDefault="002B4AEA">
            <w:r>
              <w:rPr>
                <w:color w:val="666666"/>
                <w:sz w:val="16"/>
                <w:szCs w:val="16"/>
              </w:rPr>
              <w:t>Monthly buyout payments ($6,174/mo Jan-Sep) for canceled PIA/11:11 contract; replacement vendor in place</w:t>
            </w:r>
          </w:p>
        </w:tc>
      </w:tr>
      <w:tr w:rsidR="00D27A21" w14:paraId="77BB8199"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26C027" w14:textId="77777777" w:rsidR="00D27A21" w:rsidRDefault="002B4AEA">
            <w:r>
              <w:rPr>
                <w:color w:val="333333"/>
                <w:sz w:val="18"/>
                <w:szCs w:val="18"/>
              </w:rPr>
              <w:t>Additional Legal Fees (Litigation/Advisory)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7A6766E" w14:textId="77777777" w:rsidR="00D27A21" w:rsidRDefault="002B4AEA">
            <w:pPr>
              <w:jc w:val="right"/>
            </w:pPr>
            <w:r>
              <w:rPr>
                <w:color w:val="333333"/>
                <w:sz w:val="18"/>
                <w:szCs w:val="18"/>
              </w:rPr>
              <w:t>$62K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1A20C5"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67F1FE" w14:textId="77777777" w:rsidR="00D27A21" w:rsidRDefault="002B4AEA">
            <w:r>
              <w:rPr>
                <w:color w:val="666666"/>
                <w:sz w:val="16"/>
                <w:szCs w:val="16"/>
              </w:rPr>
              <w:t>Williams v. Data Path (Call &amp; Jensen), Greenberg Traurig, Procopio, Valley Business Law; non-recurring litigation</w:t>
            </w:r>
          </w:p>
        </w:tc>
      </w:tr>
      <w:tr w:rsidR="00D27A21" w14:paraId="1A10000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02" w14:textId="77777777" w:rsidR="00D27A21" w:rsidRDefault="002B4AEA">
            <w:r>
              <w:rPr>
                <w:color w:val="333333"/>
                <w:sz w:val="18"/>
                <w:szCs w:val="18"/>
              </w:rPr>
              <w:t>Facilities – Modesto HQ Rent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03" w14:textId="77777777" w:rsidR="00D27A21" w:rsidRDefault="002B4AEA">
            <w:pPr>
              <w:jc w:val="right"/>
            </w:pPr>
            <w:r>
              <w:rPr>
                <w:color w:val="333333"/>
                <w:sz w:val="18"/>
                <w:szCs w:val="18"/>
              </w:rPr>
              <w:t>$188K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04" w14:textId="77777777" w:rsidR="00D27A21" w:rsidRDefault="002B4AEA">
            <w:pPr>
              <w:jc w:val="center"/>
            </w:pPr>
            <w:r>
              <w:rPr>
                <w:color w:val="666666"/>
                <w:sz w:val="16"/>
                <w:szCs w:val="16"/>
              </w:rPr>
              <w:t>Normalize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05" w14:textId="77777777" w:rsidR="00D27A21" w:rsidRDefault="002B4AEA">
            <w:r>
              <w:rPr>
                <w:color w:val="666666"/>
                <w:sz w:val="16"/>
                <w:szCs w:val="16"/>
              </w:rPr>
              <w:t>Owner-occupied HQ rent addback; normalizes occupancy cost to market-rate lease equivalent</w:t>
            </w:r>
          </w:p>
        </w:tc>
      </w:tr>
      <w:tr w:rsidR="00D27A21" w14:paraId="1A100006"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07" w14:textId="77777777" w:rsidR="00D27A21" w:rsidRDefault="002B4AEA">
            <w:r>
              <w:rPr>
                <w:color w:val="333333"/>
                <w:sz w:val="18"/>
                <w:szCs w:val="18"/>
              </w:rPr>
              <w:t>Facilities – Ohio Office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08" w14:textId="77777777" w:rsidR="00D27A21" w:rsidRDefault="002B4AEA">
            <w:pPr>
              <w:jc w:val="right"/>
            </w:pPr>
            <w:r>
              <w:rPr>
                <w:color w:val="333333"/>
                <w:sz w:val="18"/>
                <w:szCs w:val="18"/>
              </w:rPr>
              <w:t>$20K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09" w14:textId="77777777" w:rsidR="00D27A21" w:rsidRDefault="002B4AEA">
            <w:pPr>
              <w:jc w:val="center"/>
            </w:pPr>
            <w:r>
              <w:rPr>
                <w:color w:val="666666"/>
                <w:sz w:val="16"/>
                <w:szCs w:val="16"/>
              </w:rPr>
              <w:t>Normalize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10" w14:textId="77777777" w:rsidR="00D27A21" w:rsidRDefault="002B4AEA">
            <w:r>
              <w:rPr>
                <w:color w:val="666666"/>
                <w:sz w:val="16"/>
                <w:szCs w:val="16"/>
              </w:rPr>
              <w:t>Ohio office facility costs (Aug–Dec 2025); normalizes ongoing occupancy expense</w:t>
            </w:r>
          </w:p>
        </w:tc>
      </w:tr>
      <w:tr w:rsidR="00D27A21" w14:paraId="1A10001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12" w14:textId="77777777" w:rsidR="00D27A21" w:rsidRDefault="002B4AEA">
            <w:r>
              <w:rPr>
                <w:color w:val="333333"/>
                <w:sz w:val="18"/>
                <w:szCs w:val="18"/>
              </w:rPr>
              <w:t>Website Development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13" w14:textId="77777777" w:rsidR="00D27A21" w:rsidRDefault="002B4AEA">
            <w:pPr>
              <w:jc w:val="right"/>
            </w:pPr>
            <w:r>
              <w:rPr>
                <w:color w:val="333333"/>
                <w:sz w:val="18"/>
                <w:szCs w:val="18"/>
              </w:rPr>
              <w:t>$11K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14"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100015" w14:textId="77777777" w:rsidR="00D27A21" w:rsidRDefault="002B4AEA">
            <w:r>
              <w:rPr>
                <w:color w:val="666666"/>
                <w:sz w:val="16"/>
                <w:szCs w:val="16"/>
              </w:rPr>
              <w:t>One-time website redesign and development spend (Apr and Dec 2025)</w:t>
            </w:r>
          </w:p>
        </w:tc>
      </w:tr>
      <w:tr w:rsidR="00D27A21" w14:paraId="1A100016"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17" w14:textId="77777777" w:rsidR="00D27A21" w:rsidRDefault="002B4AEA">
            <w:r>
              <w:rPr>
                <w:color w:val="333333"/>
                <w:sz w:val="18"/>
                <w:szCs w:val="18"/>
              </w:rPr>
              <w:t>Marketing GTM Consulting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18" w14:textId="77777777" w:rsidR="00D27A21" w:rsidRDefault="002B4AEA">
            <w:pPr>
              <w:jc w:val="right"/>
            </w:pPr>
            <w:r>
              <w:rPr>
                <w:color w:val="333333"/>
                <w:sz w:val="18"/>
                <w:szCs w:val="18"/>
              </w:rPr>
              <w:t>$42K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19" w14:textId="77777777" w:rsidR="00D27A21" w:rsidRDefault="002B4AEA">
            <w:pPr>
              <w:jc w:val="center"/>
            </w:pPr>
            <w:r>
              <w:rPr>
                <w:color w:val="666666"/>
                <w:sz w:val="16"/>
                <w:szCs w:val="16"/>
              </w:rPr>
              <w:t>One-Time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100020" w14:textId="77777777" w:rsidR="00D27A21" w:rsidRDefault="002B4AEA">
            <w:r>
              <w:rPr>
                <w:color w:val="666666"/>
                <w:sz w:val="16"/>
                <w:szCs w:val="16"/>
              </w:rPr>
              <w:t>Go-to-market strategy consulting engagement (Jun–Dec 2025); non-recurring</w:t>
            </w:r>
          </w:p>
        </w:tc>
      </w:tr>
      <w:tr w:rsidR="00D27A21" w14:paraId="3A4E6797" w14:textId="77777777">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6F67D319" w14:textId="77777777" w:rsidR="00D27A21" w:rsidRDefault="002B4AEA">
            <w:r>
              <w:rPr>
                <w:b/>
                <w:bCs/>
                <w:color w:val="FFFFFF"/>
                <w:sz w:val="18"/>
                <w:szCs w:val="18"/>
              </w:rPr>
              <w:t>Total Addbacks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D1A6455" w14:textId="77777777" w:rsidR="00D27A21" w:rsidRDefault="002B4AEA">
            <w:pPr>
              <w:jc w:val="right"/>
            </w:pPr>
            <w:r>
              <w:rPr>
                <w:b/>
                <w:bCs/>
                <w:color w:val="FFFFFF"/>
                <w:sz w:val="18"/>
                <w:szCs w:val="18"/>
              </w:rPr>
              <w:t>$1,297K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788813A0" w14:textId="77777777" w:rsidR="00D27A21" w:rsidRDefault="00D27A21"/>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vAlign w:val="center"/>
          </w:tcPr>
          <w:p w14:paraId="1765DFFB" w14:textId="77777777" w:rsidR="00D27A21" w:rsidRDefault="00D27A21"/>
        </w:tc>
      </w:tr>
    </w:tbl>
    <w:p w14:paraId="6CE8E9AA" w14:textId="77777777" w:rsidR="00D27A21" w:rsidRDefault="00D27A21">
      <w:pPr>
        <w:spacing w:before="300" w:after="160" w:line="276" w:lineRule="auto"/>
      </w:pPr>
    </w:p>
    <w:p w14:paraId="3E59087B" w14:textId="77777777" w:rsidR="00D27A21" w:rsidRDefault="002B4AEA">
      <w:pPr>
        <w:pStyle w:val="Heading2"/>
      </w:pPr>
      <w:r>
        <w:t>4.2 EBITDA Bridge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560"/>
      </w:tblGrid>
      <w:tr w:rsidR="00D27A21" w14:paraId="4BB57377" w14:textId="77777777">
        <w:tc>
          <w:tcPr>
            <w:tcW w:w="6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78A73BE9" w14:textId="77777777" w:rsidR="00D27A21" w:rsidRDefault="00D27A21"/>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2B242B2" w14:textId="77777777" w:rsidR="00D27A21" w:rsidRDefault="002B4AEA">
            <w:pPr>
              <w:jc w:val="right"/>
            </w:pPr>
            <w:r>
              <w:rPr>
                <w:b/>
                <w:bCs/>
                <w:color w:val="FFFFFF"/>
                <w:sz w:val="18"/>
                <w:szCs w:val="18"/>
              </w:rPr>
              <w:t>Amount</w:t>
            </w:r>
          </w:p>
        </w:tc>
      </w:tr>
      <w:tr w:rsidR="00D27A21" w14:paraId="559202D6" w14:textId="77777777">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1B7D0B" w14:textId="77777777" w:rsidR="00D27A21" w:rsidRDefault="002B4AEA">
            <w:r>
              <w:rPr>
                <w:color w:val="333333"/>
                <w:sz w:val="20"/>
                <w:szCs w:val="20"/>
              </w:rPr>
              <w:t>Reported EBITDA (Operating Income - DL Above the Line)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98B62F" w14:textId="77777777" w:rsidR="00D27A21" w:rsidRDefault="002B4AEA">
            <w:pPr>
              <w:jc w:val="right"/>
            </w:pPr>
            <w:r>
              <w:rPr>
                <w:color w:val="333333"/>
                <w:sz w:val="20"/>
                <w:szCs w:val="20"/>
              </w:rPr>
              <w:t>$1.6M</w:t>
            </w:r>
          </w:p>
        </w:tc>
      </w:tr>
      <w:tr w:rsidR="00D27A21" w14:paraId="6FDFC9F7" w14:textId="77777777">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83BCCF" w14:textId="77777777" w:rsidR="00D27A21" w:rsidRDefault="002B4AEA">
            <w:r>
              <w:rPr>
                <w:color w:val="333333"/>
                <w:sz w:val="20"/>
                <w:szCs w:val="20"/>
              </w:rPr>
              <w:t>Total Addbacks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EF2EB6" w14:textId="77777777" w:rsidR="00D27A21" w:rsidRDefault="002B4AEA">
            <w:pPr>
              <w:jc w:val="right"/>
            </w:pPr>
            <w:r>
              <w:rPr>
                <w:color w:val="333333"/>
                <w:sz w:val="20"/>
                <w:szCs w:val="20"/>
              </w:rPr>
              <w:t>+$1.3M</w:t>
            </w:r>
          </w:p>
        </w:tc>
      </w:tr>
      <w:tr w:rsidR="00D27A21" w14:paraId="29F0B105" w14:textId="77777777">
        <w:tc>
          <w:tcPr>
            <w:tcW w:w="6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53FE5D" w14:textId="77777777" w:rsidR="00D27A21" w:rsidRDefault="002B4AEA">
            <w:r>
              <w:rPr>
                <w:b/>
                <w:bCs/>
                <w:color w:val="333333"/>
                <w:sz w:val="20"/>
                <w:szCs w:val="20"/>
              </w:rPr>
              <w:t>Adjusted EBITDA</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523CBB" w14:textId="77777777" w:rsidR="00D27A21" w:rsidRDefault="002B4AEA">
            <w:pPr>
              <w:jc w:val="right"/>
            </w:pPr>
            <w:r>
              <w:rPr>
                <w:b/>
                <w:bCs/>
                <w:color w:val="333333"/>
                <w:sz w:val="20"/>
                <w:szCs w:val="20"/>
              </w:rPr>
              <w:t>$2.9M</w:t>
            </w:r>
          </w:p>
        </w:tc>
      </w:tr>
      <w:tr w:rsidR="00D27A21" w14:paraId="5F699E8D" w14:textId="77777777">
        <w:tc>
          <w:tcPr>
            <w:tcW w:w="6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C3D3A0" w14:textId="77777777" w:rsidR="00D27A21" w:rsidRDefault="002B4AEA">
            <w:r>
              <w:rPr>
                <w:color w:val="333333"/>
                <w:sz w:val="20"/>
                <w:szCs w:val="20"/>
              </w:rPr>
              <w:t>Adjusted EBITDA Margin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9A6D8E" w14:textId="77777777" w:rsidR="00D27A21" w:rsidRDefault="002B4AEA">
            <w:pPr>
              <w:jc w:val="right"/>
            </w:pPr>
            <w:r>
              <w:rPr>
                <w:color w:val="333333"/>
                <w:sz w:val="20"/>
                <w:szCs w:val="20"/>
              </w:rPr>
              <w:t>16.3%</w:t>
            </w:r>
          </w:p>
        </w:tc>
      </w:tr>
    </w:tbl>
    <w:p w14:paraId="71F46960" w14:textId="77777777" w:rsidR="00D27A21" w:rsidRDefault="00D27A21">
      <w:pPr>
        <w:spacing w:before="200" w:after="160" w:line="276" w:lineRule="auto"/>
      </w:pPr>
    </w:p>
    <w:p w14:paraId="45D57C60" w14:textId="23C83C34" w:rsidR="00D27A21" w:rsidRDefault="002B4AEA" w:rsidP="00245033">
      <w:pPr>
        <w:spacing w:after="160" w:line="276" w:lineRule="auto"/>
      </w:pPr>
      <w:r>
        <w:rPr>
          <w:b/>
          <w:bCs/>
          <w:color w:val="1B3A5C"/>
          <w:sz w:val="20"/>
          <w:szCs w:val="20"/>
        </w:rPr>
        <w:t xml:space="preserve">Addback composition: </w:t>
      </w:r>
      <w:r>
        <w:rPr>
          <w:color w:val="444444"/>
          <w:sz w:val="20"/>
          <w:szCs w:val="20"/>
        </w:rPr>
        <w:t>One-Time items represent $758K (58.5%), Normalize items represent $404K (31.1%), and Non-Cash items represent $135K (10.4%).</w:t>
      </w:r>
      <w:r>
        <w:br w:type="page"/>
      </w:r>
    </w:p>
    <w:p w14:paraId="2A11474B" w14:textId="77777777" w:rsidR="00D27A21" w:rsidRDefault="002B4AEA">
      <w:pPr>
        <w:pStyle w:val="Heading1"/>
      </w:pPr>
      <w:r>
        <w:lastRenderedPageBreak/>
        <w:t>5. Customer Retention &amp; Revenue Quality</w:t>
      </w:r>
    </w:p>
    <w:p w14:paraId="73E8C89B" w14:textId="77777777" w:rsidR="00D27A21" w:rsidRDefault="002B4AEA">
      <w:pPr>
        <w:spacing w:after="160" w:line="276" w:lineRule="auto"/>
      </w:pPr>
      <w:r>
        <w:rPr>
          <w:color w:val="333333"/>
        </w:rPr>
        <w:t>Datapath maintains strong customer retention metrics that demonstrate the stickiness of its managed services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D27A21" w14:paraId="048DB334" w14:textId="77777777">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464E3A3" w14:textId="77777777" w:rsidR="00D27A21" w:rsidRDefault="002B4AEA">
            <w:r>
              <w:rPr>
                <w:b/>
                <w:bCs/>
                <w:color w:val="FFFFFF"/>
                <w:sz w:val="18"/>
                <w:szCs w:val="18"/>
              </w:rPr>
              <w:t>Retention Metric</w:t>
            </w:r>
          </w:p>
        </w:tc>
        <w:tc>
          <w:tcPr>
            <w:tcW w:w="2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6D7DAB52" w14:textId="77777777" w:rsidR="00D27A21" w:rsidRDefault="002B4AEA">
            <w:pPr>
              <w:jc w:val="right"/>
            </w:pPr>
            <w:r>
              <w:rPr>
                <w:b/>
                <w:bCs/>
                <w:color w:val="FFFFFF"/>
                <w:sz w:val="18"/>
                <w:szCs w:val="18"/>
              </w:rPr>
              <w:t>2025 Result</w:t>
            </w:r>
          </w:p>
        </w:tc>
        <w:tc>
          <w:tcPr>
            <w:tcW w:w="2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9225118" w14:textId="77777777" w:rsidR="00D27A21" w:rsidRDefault="002B4AEA">
            <w:pPr>
              <w:jc w:val="right"/>
            </w:pPr>
            <w:r>
              <w:rPr>
                <w:b/>
                <w:bCs/>
                <w:color w:val="FFFFFF"/>
                <w:sz w:val="18"/>
                <w:szCs w:val="18"/>
              </w:rPr>
              <w:t>Industry Benchmark</w:t>
            </w:r>
          </w:p>
        </w:tc>
      </w:tr>
      <w:tr w:rsidR="00D27A21" w14:paraId="3A885100"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208F2E" w14:textId="77777777" w:rsidR="00D27A21" w:rsidRDefault="002B4AEA">
            <w:r>
              <w:rPr>
                <w:color w:val="333333"/>
                <w:sz w:val="20"/>
                <w:szCs w:val="20"/>
              </w:rPr>
              <w:t>Logo Retention Rate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21C7E1" w14:textId="77777777" w:rsidR="00D27A21" w:rsidRDefault="002B4AEA">
            <w:pPr>
              <w:jc w:val="right"/>
            </w:pPr>
            <w:r>
              <w:rPr>
                <w:color w:val="333333"/>
                <w:sz w:val="20"/>
                <w:szCs w:val="20"/>
              </w:rPr>
              <w:t>95%</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FDD95C" w14:textId="77777777" w:rsidR="00D27A21" w:rsidRDefault="002B4AEA">
            <w:pPr>
              <w:jc w:val="right"/>
            </w:pPr>
            <w:r>
              <w:rPr>
                <w:color w:val="333333"/>
                <w:sz w:val="20"/>
                <w:szCs w:val="20"/>
              </w:rPr>
              <w:t>85-90%</w:t>
            </w:r>
          </w:p>
        </w:tc>
      </w:tr>
      <w:tr w:rsidR="00D27A21" w14:paraId="32C89D0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9837C8" w14:textId="77777777" w:rsidR="00D27A21" w:rsidRDefault="002B4AEA">
            <w:r>
              <w:rPr>
                <w:color w:val="333333"/>
                <w:sz w:val="20"/>
                <w:szCs w:val="20"/>
              </w:rPr>
              <w:t>Gross Revenue Retention (GRR)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A0B1C5" w14:textId="77777777" w:rsidR="00D27A21" w:rsidRDefault="002B4AEA">
            <w:pPr>
              <w:jc w:val="right"/>
            </w:pPr>
            <w:r>
              <w:rPr>
                <w:color w:val="333333"/>
                <w:sz w:val="20"/>
                <w:szCs w:val="20"/>
              </w:rPr>
              <w:t>91%</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D0C2A9" w14:textId="77777777" w:rsidR="00D27A21" w:rsidRDefault="002B4AEA">
            <w:pPr>
              <w:jc w:val="right"/>
            </w:pPr>
            <w:r>
              <w:rPr>
                <w:color w:val="333333"/>
                <w:sz w:val="20"/>
                <w:szCs w:val="20"/>
              </w:rPr>
              <w:t>85-90%</w:t>
            </w:r>
          </w:p>
        </w:tc>
      </w:tr>
      <w:tr w:rsidR="00D27A21" w14:paraId="717B907F"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3D8C0E" w14:textId="77777777" w:rsidR="00D27A21" w:rsidRDefault="002B4AEA">
            <w:r>
              <w:rPr>
                <w:color w:val="333333"/>
                <w:sz w:val="20"/>
                <w:szCs w:val="20"/>
              </w:rPr>
              <w:t>GRR (Excl. Granite Escrow)</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532E5DB" w14:textId="77777777" w:rsidR="00D27A21" w:rsidRDefault="002B4AEA">
            <w:pPr>
              <w:jc w:val="right"/>
            </w:pPr>
            <w:r>
              <w:rPr>
                <w:color w:val="333333"/>
                <w:sz w:val="20"/>
                <w:szCs w:val="20"/>
              </w:rPr>
              <w:t>95%</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A8C431" w14:textId="77777777" w:rsidR="00D27A21" w:rsidRDefault="002B4AEA">
            <w:pPr>
              <w:jc w:val="right"/>
            </w:pPr>
            <w:r>
              <w:rPr>
                <w:color w:val="333333"/>
                <w:sz w:val="20"/>
                <w:szCs w:val="20"/>
              </w:rPr>
              <w:t>85-90%</w:t>
            </w:r>
          </w:p>
        </w:tc>
      </w:tr>
      <w:tr w:rsidR="00D27A21" w14:paraId="136B36C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634C5A" w14:textId="77777777" w:rsidR="00D27A21" w:rsidRDefault="002B4AEA">
            <w:r>
              <w:rPr>
                <w:color w:val="333333"/>
                <w:sz w:val="20"/>
                <w:szCs w:val="20"/>
              </w:rPr>
              <w:t>Client Losses (Count)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74E80B" w14:textId="77777777" w:rsidR="00D27A21" w:rsidRDefault="002B4AEA">
            <w:pPr>
              <w:jc w:val="right"/>
            </w:pPr>
            <w:r>
              <w:rPr>
                <w:color w:val="333333"/>
                <w:sz w:val="20"/>
                <w:szCs w:val="20"/>
              </w:rPr>
              <w:t>10</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F6D58C" w14:textId="77777777" w:rsidR="00D27A21" w:rsidRDefault="00D27A21">
            <w:pPr>
              <w:jc w:val="right"/>
            </w:pPr>
          </w:p>
        </w:tc>
      </w:tr>
      <w:tr w:rsidR="00D27A21" w14:paraId="5221F200"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2023E4" w14:textId="77777777" w:rsidR="00D27A21" w:rsidRDefault="002B4AEA">
            <w:r>
              <w:rPr>
                <w:color w:val="333333"/>
                <w:sz w:val="20"/>
                <w:szCs w:val="20"/>
              </w:rPr>
              <w:t>Churned MRR</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30DA7E3" w14:textId="77777777" w:rsidR="00D27A21" w:rsidRDefault="002B4AEA">
            <w:pPr>
              <w:jc w:val="right"/>
            </w:pPr>
            <w:r>
              <w:rPr>
                <w:color w:val="333333"/>
                <w:sz w:val="20"/>
                <w:szCs w:val="20"/>
              </w:rPr>
              <w:t>$61K/month</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EE82EF" w14:textId="77777777" w:rsidR="00D27A21" w:rsidRDefault="00D27A21">
            <w:pPr>
              <w:jc w:val="right"/>
            </w:pPr>
          </w:p>
        </w:tc>
      </w:tr>
    </w:tbl>
    <w:p w14:paraId="7B4DC868" w14:textId="77777777" w:rsidR="00D27A21" w:rsidRDefault="00D27A21">
      <w:pPr>
        <w:spacing w:before="200" w:after="160" w:line="276" w:lineRule="auto"/>
      </w:pPr>
    </w:p>
    <w:p w14:paraId="720E38E3" w14:textId="77777777" w:rsidR="00D27A21" w:rsidRDefault="002B4AEA">
      <w:pPr>
        <w:spacing w:after="160" w:line="276" w:lineRule="auto"/>
      </w:pPr>
      <w:r>
        <w:rPr>
          <w:color w:val="333333"/>
        </w:rPr>
        <w:t>Of the 10 client losses in 2025, the majority were small accounts. The largest single loss (Granite Escrow) was an anomalous situation that, when excluded, brings GRR to 95%, significantly above industry benchmarks for MSPs.</w:t>
      </w:r>
    </w:p>
    <w:p w14:paraId="26A94717" w14:textId="77777777" w:rsidR="00D27A21" w:rsidRDefault="002B4AEA">
      <w:pPr>
        <w:spacing w:after="160" w:line="276" w:lineRule="auto"/>
      </w:pPr>
      <w:r>
        <w:rPr>
          <w:color w:val="333333"/>
        </w:rPr>
        <w:t>The Company's retention strength reflects several structural advantages: deep integration with client IT environments (Active Directory, Intune, cloud infrastructure), multi-year contracts with auto-renewal provisions, and a service delivery model that positions Datapath as a virtual IT department rather than a transactional vendor.</w:t>
      </w:r>
    </w:p>
    <w:p w14:paraId="4719031D" w14:textId="77777777" w:rsidR="00D27A21" w:rsidRDefault="00D27A21">
      <w:pPr>
        <w:pBdr>
          <w:bottom w:val="single" w:sz="4" w:space="8" w:color="2E75B6"/>
        </w:pBdr>
        <w:spacing w:before="200" w:after="200"/>
      </w:pPr>
    </w:p>
    <w:p w14:paraId="25994D7F" w14:textId="77777777" w:rsidR="00D27A21" w:rsidRDefault="002B4AEA">
      <w:pPr>
        <w:pStyle w:val="Heading1"/>
      </w:pPr>
      <w:r>
        <w:t>6. Team &amp; Operational Infrastructure</w:t>
      </w:r>
    </w:p>
    <w:p w14:paraId="053ED270" w14:textId="77777777" w:rsidR="00D27A21" w:rsidRDefault="002B4AEA">
      <w:pPr>
        <w:spacing w:after="160" w:line="276" w:lineRule="auto"/>
      </w:pPr>
      <w:r>
        <w:rPr>
          <w:color w:val="333333"/>
        </w:rPr>
        <w:t>Datapath operates with 58 employees as of March 2026, organized across service delivery, engineering, sales, and corporate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D27A21" w14:paraId="0B5FC2BD"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61BC93C" w14:textId="77777777" w:rsidR="00D27A21" w:rsidRDefault="002B4AEA">
            <w:r>
              <w:rPr>
                <w:b/>
                <w:bCs/>
                <w:color w:val="FFFFFF"/>
                <w:sz w:val="18"/>
                <w:szCs w:val="18"/>
              </w:rPr>
              <w:t>Department</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0303E5A2" w14:textId="77777777" w:rsidR="00D27A21" w:rsidRDefault="002B4AEA">
            <w:pPr>
              <w:jc w:val="right"/>
            </w:pPr>
            <w:r>
              <w:rPr>
                <w:b/>
                <w:bCs/>
                <w:color w:val="FFFFFF"/>
                <w:sz w:val="18"/>
                <w:szCs w:val="18"/>
              </w:rPr>
              <w:t>Headcount</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478D1B5E" w14:textId="77777777" w:rsidR="00D27A21" w:rsidRDefault="002B4AEA">
            <w:pPr>
              <w:jc w:val="right"/>
            </w:pPr>
            <w:r>
              <w:rPr>
                <w:b/>
                <w:bCs/>
                <w:color w:val="FFFFFF"/>
                <w:sz w:val="18"/>
                <w:szCs w:val="18"/>
              </w:rPr>
              <w:t>Key Roles</w:t>
            </w:r>
          </w:p>
        </w:tc>
      </w:tr>
      <w:tr w:rsidR="00D27A21" w14:paraId="456545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BE921E" w14:textId="77777777" w:rsidR="00D27A21" w:rsidRDefault="002B4AEA">
            <w:r>
              <w:rPr>
                <w:color w:val="333333"/>
                <w:sz w:val="20"/>
                <w:szCs w:val="20"/>
              </w:rPr>
              <w:t>Service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F87159" w14:textId="77777777" w:rsidR="00D27A21" w:rsidRDefault="002B4AEA">
            <w:pPr>
              <w:jc w:val="right"/>
            </w:pPr>
            <w:r>
              <w:rPr>
                <w:color w:val="333333"/>
                <w:sz w:val="20"/>
                <w:szCs w:val="20"/>
              </w:rPr>
              <w:t>25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21451E" w14:textId="77777777" w:rsidR="00D27A21" w:rsidRDefault="002B4AEA">
            <w:pPr>
              <w:jc w:val="right"/>
            </w:pPr>
            <w:r>
              <w:rPr>
                <w:color w:val="333333"/>
                <w:sz w:val="20"/>
                <w:szCs w:val="20"/>
              </w:rPr>
              <w:t>Technicians, team leads, field service, national director</w:t>
            </w:r>
          </w:p>
        </w:tc>
      </w:tr>
      <w:tr w:rsidR="00D27A21" w14:paraId="33EE723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15C8B3" w14:textId="77777777" w:rsidR="00D27A21" w:rsidRDefault="002B4AEA">
            <w:r>
              <w:rPr>
                <w:color w:val="333333"/>
                <w:sz w:val="20"/>
                <w:szCs w:val="20"/>
              </w:rPr>
              <w:t>Engineering &amp; Security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C16CD8" w14:textId="77777777" w:rsidR="00D27A21" w:rsidRDefault="002B4AEA">
            <w:pPr>
              <w:jc w:val="right"/>
            </w:pPr>
            <w:r>
              <w:rPr>
                <w:color w:val="333333"/>
                <w:sz w:val="20"/>
                <w:szCs w:val="20"/>
              </w:rPr>
              <w:t>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7970F0" w14:textId="77777777" w:rsidR="00D27A21" w:rsidRDefault="002B4AEA">
            <w:pPr>
              <w:jc w:val="right"/>
            </w:pPr>
            <w:r>
              <w:rPr>
                <w:color w:val="333333"/>
                <w:sz w:val="20"/>
                <w:szCs w:val="20"/>
              </w:rPr>
              <w:t>Systems analysts, network engineers, security analysts</w:t>
            </w:r>
          </w:p>
        </w:tc>
      </w:tr>
      <w:tr w:rsidR="00D27A21" w14:paraId="27EEE35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9F94D2" w14:textId="77777777" w:rsidR="00D27A21" w:rsidRDefault="002B4AEA">
            <w:r>
              <w:rPr>
                <w:color w:val="333333"/>
                <w:sz w:val="20"/>
                <w:szCs w:val="20"/>
              </w:rPr>
              <w:t>Sales &amp; Account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1D2005" w14:textId="77777777" w:rsidR="00D27A21" w:rsidRDefault="002B4AEA">
            <w:pPr>
              <w:jc w:val="right"/>
            </w:pPr>
            <w:r>
              <w:rPr>
                <w:color w:val="333333"/>
                <w:sz w:val="20"/>
                <w:szCs w:val="20"/>
              </w:rPr>
              <w:t>12</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623097" w14:textId="77777777" w:rsidR="00D27A21" w:rsidRDefault="002B4AEA">
            <w:pPr>
              <w:jc w:val="right"/>
            </w:pPr>
            <w:r>
              <w:rPr>
                <w:color w:val="333333"/>
                <w:sz w:val="20"/>
                <w:szCs w:val="20"/>
              </w:rPr>
              <w:t>Account executives, inside AMs, RevOps, partnerships</w:t>
            </w:r>
          </w:p>
        </w:tc>
      </w:tr>
      <w:tr w:rsidR="00D27A21" w14:paraId="307D15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94CD03" w14:textId="77777777" w:rsidR="00D27A21" w:rsidRDefault="002B4AEA">
            <w:r>
              <w:rPr>
                <w:color w:val="333333"/>
                <w:sz w:val="20"/>
                <w:szCs w:val="20"/>
              </w:rPr>
              <w:t>Procurement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89B358" w14:textId="77777777" w:rsidR="00D27A21" w:rsidRDefault="002B4AEA">
            <w:pPr>
              <w:jc w:val="right"/>
            </w:pPr>
            <w:r>
              <w:rPr>
                <w:color w:val="333333"/>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B22D35" w14:textId="77777777" w:rsidR="00D27A21" w:rsidRDefault="002B4AEA">
            <w:pPr>
              <w:jc w:val="right"/>
            </w:pPr>
            <w:r>
              <w:rPr>
                <w:color w:val="333333"/>
                <w:sz w:val="20"/>
                <w:szCs w:val="20"/>
              </w:rPr>
              <w:t>Manager + 2 specialists</w:t>
            </w:r>
          </w:p>
        </w:tc>
      </w:tr>
      <w:tr w:rsidR="00D27A21" w14:paraId="73A4962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BC56F6" w14:textId="77777777" w:rsidR="00D27A21" w:rsidRDefault="002B4AEA">
            <w:r>
              <w:rPr>
                <w:color w:val="333333"/>
                <w:sz w:val="20"/>
                <w:szCs w:val="20"/>
              </w:rPr>
              <w:t>R&amp;D / AI (Service Optimization)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61047E" w14:textId="77777777" w:rsidR="00D27A21" w:rsidRDefault="002B4AEA">
            <w:pPr>
              <w:jc w:val="right"/>
            </w:pPr>
            <w:r>
              <w:rPr>
                <w:color w:val="333333"/>
                <w:sz w:val="20"/>
                <w:szCs w:val="20"/>
              </w:rPr>
              <w:t>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F6298A" w14:textId="77777777" w:rsidR="00D27A21" w:rsidRDefault="002B4AEA">
            <w:pPr>
              <w:jc w:val="right"/>
            </w:pPr>
            <w:r>
              <w:rPr>
                <w:color w:val="333333"/>
                <w:sz w:val="20"/>
                <w:szCs w:val="20"/>
              </w:rPr>
              <w:t>Director, data engineer, AI/ML contractor</w:t>
            </w:r>
          </w:p>
        </w:tc>
      </w:tr>
      <w:tr w:rsidR="00D27A21" w14:paraId="542AE4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225714" w14:textId="77777777" w:rsidR="00D27A21" w:rsidRDefault="002B4AEA">
            <w:r>
              <w:rPr>
                <w:color w:val="333333"/>
                <w:sz w:val="20"/>
                <w:szCs w:val="20"/>
              </w:rPr>
              <w:t>Executive &amp; G&amp;A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735131" w14:textId="77777777" w:rsidR="00D27A21" w:rsidRDefault="002B4AEA">
            <w:pPr>
              <w:jc w:val="right"/>
            </w:pPr>
            <w:r>
              <w:rPr>
                <w:color w:val="333333"/>
                <w:sz w:val="20"/>
                <w:szCs w:val="20"/>
              </w:rPr>
              <w:t>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FE7DC0" w14:textId="77777777" w:rsidR="00D27A21" w:rsidRDefault="002B4AEA">
            <w:pPr>
              <w:jc w:val="right"/>
            </w:pPr>
            <w:r>
              <w:rPr>
                <w:color w:val="333333"/>
                <w:sz w:val="20"/>
                <w:szCs w:val="20"/>
              </w:rPr>
              <w:t>Co-CEOs, COO, finance, HR, central services</w:t>
            </w:r>
          </w:p>
        </w:tc>
      </w:tr>
    </w:tbl>
    <w:p w14:paraId="0C7A99A4" w14:textId="77777777" w:rsidR="00D27A21" w:rsidRDefault="00D27A21">
      <w:pPr>
        <w:spacing w:before="200" w:after="160" w:line="276" w:lineRule="auto"/>
      </w:pPr>
    </w:p>
    <w:p w14:paraId="78B67B99" w14:textId="77777777" w:rsidR="00D27A21" w:rsidRDefault="002B4AEA">
      <w:pPr>
        <w:spacing w:after="160" w:line="276" w:lineRule="auto"/>
      </w:pPr>
      <w:r>
        <w:rPr>
          <w:b/>
          <w:bCs/>
          <w:color w:val="1B3A5C"/>
        </w:rPr>
        <w:t xml:space="preserve">Workforce efficiency: </w:t>
      </w:r>
      <w:r>
        <w:rPr>
          <w:color w:val="333333"/>
        </w:rPr>
        <w:t xml:space="preserve">Datapath leverages a blended workforce model combining W-2 employees with specialized offshore contractors (BruntWork, Microsourcing, CRDLE) for Tier 1 </w:t>
        <w:lastRenderedPageBreak/>
        <w:t>service delivery, procurement, and administrative support. This model provides cost-effective scaling while maintaining quality through US-based leadership and escalation paths.</w:t>
      </w:r>
    </w:p>
    <w:p w14:paraId="0E344288" w14:textId="53BA5455" w:rsidR="00D27A21" w:rsidRDefault="002B4AEA" w:rsidP="00245033">
      <w:pPr>
        <w:spacing w:after="160" w:line="276" w:lineRule="auto"/>
      </w:pPr>
      <w:r>
        <w:rPr>
          <w:b/>
          <w:bCs/>
          <w:color w:val="1B3A5C"/>
        </w:rPr>
        <w:t xml:space="preserve">Capabilities gained from IR engagement: </w:t>
      </w:r>
      <w:r>
        <w:rPr>
          <w:color w:val="333333"/>
        </w:rPr>
        <w:t>The Innovation Refunds experience permanently expanded Datapath's operational capabilities. The team now maintains production-grade expertise in Microsoft Intune/Autopilot zero-touch deployment, large-scale private cloud management, geofencing and endpoint security at scale, and SSO integration, all of which serve the current PE-backed healthcare and enterprise client base.</w:t>
      </w:r>
      <w:r>
        <w:br w:type="page"/>
      </w:r>
    </w:p>
    <w:p w14:paraId="05E9237E" w14:textId="77777777" w:rsidR="00D27A21" w:rsidRDefault="002B4AEA">
      <w:pPr>
        <w:pStyle w:val="Heading1"/>
      </w:pPr>
      <w:r>
        <w:lastRenderedPageBreak/>
        <w:t>7. Growth Strategy &amp; Value Creation Opportunities</w:t>
      </w:r>
    </w:p>
    <w:p w14:paraId="549DBDAE" w14:textId="6D09CA67" w:rsidR="00D27A21" w:rsidRDefault="002B4AEA">
      <w:pPr>
        <w:pStyle w:val="Heading2"/>
      </w:pPr>
      <w:r>
        <w:t>7.1 The Datapath AI Suite: A Productized Growth Engine</w:t>
      </w:r>
    </w:p>
    <w:p w14:paraId="42829381" w14:textId="77777777" w:rsidR="00D27A21" w:rsidRDefault="002B4AEA">
      <w:pPr>
        <w:spacing w:after="160" w:line="276" w:lineRule="auto"/>
      </w:pPr>
      <w:r>
        <w:rPr>
          <w:color w:val="333333"/>
        </w:rPr>
        <w:t>The Datapath AI Suite is a scalable, productized ecosystem of AI-driven solutions designed to eliminate complexity and deliver measurable outcomes. It consists of four pillars:</w:t>
      </w:r>
    </w:p>
    <w:p w14:paraId="266186CB" w14:textId="77777777" w:rsidR="00D27A21" w:rsidRDefault="002B4AEA">
      <w:pPr>
        <w:pStyle w:val="ListParagraph"/>
        <w:numPr>
          <w:ilvl w:val="0"/>
          <w:numId w:val="2"/>
        </w:numPr>
        <w:spacing w:after="80" w:line="276" w:lineRule="auto"/>
      </w:pPr>
      <w:r>
        <w:rPr>
          <w:color w:val="333333"/>
        </w:rPr>
        <w:t>AI Readiness &amp; Security Foundation: Evaluate a client's current environment—data integrity, cybersecurity, and compliance. Deliver an AI Maturity Report and roadmap to readiness. Establish a secure, resilient base for intelligent growth</w:t>
      </w:r>
    </w:p>
    <w:p w14:paraId="067CE5CD" w14:textId="77777777" w:rsidR="00D27A21" w:rsidRDefault="002B4AEA">
      <w:pPr>
        <w:pStyle w:val="ListParagraph"/>
        <w:numPr>
          <w:ilvl w:val="0"/>
          <w:numId w:val="2"/>
        </w:numPr>
        <w:spacing w:after="80" w:line="276" w:lineRule="auto"/>
      </w:pPr>
      <w:r>
        <w:rPr>
          <w:color w:val="333333"/>
        </w:rPr>
        <w:t>Intelligent Workplace Integration: Deploy AI safely and seamlessly across collaboration platforms like SharePoint, OneDrive, and Teams. Enable every employee to use natural language to find information, automate workflows, and make faster decisions</w:t>
      </w:r>
    </w:p>
    <w:p w14:paraId="0088AAF7" w14:textId="77777777" w:rsidR="00D27A21" w:rsidRDefault="002B4AEA">
      <w:pPr>
        <w:pStyle w:val="ListParagraph"/>
        <w:numPr>
          <w:ilvl w:val="0"/>
          <w:numId w:val="2"/>
        </w:numPr>
        <w:spacing w:after="80" w:line="276" w:lineRule="auto"/>
      </w:pPr>
      <w:r>
        <w:rPr>
          <w:color w:val="333333"/>
        </w:rPr>
        <w:t>Insight &amp; Automation Platform: Extend the systems health dashboard into a proactive command center. Use AI to correlate data from multiple tools, predict issues, and suggest optimizations—turning visibility into action</w:t>
      </w:r>
    </w:p>
    <w:p w14:paraId="16136FC5" w14:textId="77777777" w:rsidR="00D27A21" w:rsidRDefault="002B4AEA">
      <w:pPr>
        <w:pStyle w:val="ListParagraph"/>
        <w:numPr>
          <w:ilvl w:val="0"/>
          <w:numId w:val="2"/>
        </w:numPr>
        <w:spacing w:after="80" w:line="276" w:lineRule="auto"/>
      </w:pPr>
      <w:r>
        <w:rPr>
          <w:color w:val="333333"/>
        </w:rPr>
        <w:t>AI Governance &amp; Education: Provide leadership frameworks, security controls, and continuous learning paths. Help organizations scale AI use responsibly without risk or confusion</w:t>
      </w:r>
    </w:p>
    <w:p w14:paraId="02B3883A" w14:textId="77777777" w:rsidR="00D27A21" w:rsidRDefault="002B4AEA">
      <w:pPr>
        <w:spacing w:after="160" w:line="276" w:lineRule="auto"/>
      </w:pPr>
      <w:r>
        <w:rPr>
          <w:color w:val="333333"/>
        </w:rPr>
        <w:t>This suite-based approach transforms Datapath's revenue model from per-device managed services into a layered platform sale, increasing wallet share per client while creating meaningful switching costs and long-term stickiness.</w:t>
      </w:r>
    </w:p>
    <w:p w14:paraId="3C7DC5C4" w14:textId="36749896" w:rsidR="00D27A21" w:rsidRDefault="002B4AEA">
      <w:pPr>
        <w:pStyle w:val="Heading2"/>
      </w:pPr>
      <w:r>
        <w:t>7.2 Organic Growth Levers</w:t>
      </w:r>
    </w:p>
    <w:p w14:paraId="4018C43D" w14:textId="77777777" w:rsidR="00D27A21" w:rsidRDefault="002B4AEA">
      <w:pPr>
        <w:pStyle w:val="ListParagraph"/>
        <w:numPr>
          <w:ilvl w:val="0"/>
          <w:numId w:val="2"/>
        </w:numPr>
        <w:spacing w:after="80" w:line="276" w:lineRule="auto"/>
      </w:pPr>
      <w:r>
        <w:rPr>
          <w:color w:val="333333"/>
        </w:rPr>
        <w:t>AI Suite Upsell: Migrate the existing managed IT client base onto the Datapath AI Suite, expanding ARPU significantly through AI Readiness assessments, Intelligent Workplace deployments, and Insight Platform subscriptions</w:t>
      </w:r>
    </w:p>
    <w:p w14:paraId="112D2AA9" w14:textId="77777777" w:rsidR="00D27A21" w:rsidRDefault="002B4AEA">
      <w:pPr>
        <w:pStyle w:val="ListParagraph"/>
        <w:numPr>
          <w:ilvl w:val="0"/>
          <w:numId w:val="2"/>
        </w:numPr>
        <w:spacing w:after="80" w:line="276" w:lineRule="auto"/>
      </w:pPr>
      <w:r>
        <w:rPr>
          <w:color w:val="333333"/>
        </w:rPr>
        <w:t>Security Stack Expansion: Convert managed IT clients to full MDR/SOC packages, increasing ARPU by $15-25 per endpoint per month</w:t>
      </w:r>
    </w:p>
    <w:p w14:paraId="0CCA4859" w14:textId="77777777" w:rsidR="00D27A21" w:rsidRDefault="002B4AEA">
      <w:pPr>
        <w:pStyle w:val="ListParagraph"/>
        <w:numPr>
          <w:ilvl w:val="0"/>
          <w:numId w:val="2"/>
        </w:numPr>
        <w:spacing w:after="80" w:line="276" w:lineRule="auto"/>
      </w:pPr>
      <w:r>
        <w:rPr>
          <w:color w:val="333333"/>
        </w:rPr>
        <w:t>AI-Driven Margin Expansion: Proprietary AI tools reduce mean time to resolution and enable technicians to handle more tickets, improving gross margin without adding headcount</w:t>
      </w:r>
    </w:p>
    <w:p w14:paraId="47464597" w14:textId="77777777" w:rsidR="00D27A21" w:rsidRDefault="002B4AEA">
      <w:pPr>
        <w:pStyle w:val="ListParagraph"/>
        <w:numPr>
          <w:ilvl w:val="0"/>
          <w:numId w:val="2"/>
        </w:numPr>
        <w:spacing w:after="80" w:line="276" w:lineRule="auto"/>
      </w:pPr>
      <w:r>
        <w:rPr>
          <w:color w:val="333333"/>
        </w:rPr>
        <w:t>Private Cloud Growth: Expand private cloud hosting to new verticals (healthcare compliance, education data residency) with 55%+ gross margins</w:t>
      </w:r>
    </w:p>
    <w:p w14:paraId="6DE881BA" w14:textId="40204335" w:rsidR="00D27A21" w:rsidRDefault="002B4AEA">
      <w:pPr>
        <w:pStyle w:val="ListParagraph"/>
        <w:numPr>
          <w:ilvl w:val="0"/>
          <w:numId w:val="2"/>
        </w:numPr>
        <w:spacing w:after="80" w:line="276" w:lineRule="auto"/>
      </w:pPr>
      <w:r>
        <w:rPr>
          <w:color w:val="333333"/>
        </w:rPr>
        <w:t>Geographic Expansion:  Additional market entry, using remote service delivery with local field support</w:t>
      </w:r>
    </w:p>
    <w:p w14:paraId="0BC5AE8A" w14:textId="77777777" w:rsidR="00D27A21" w:rsidRDefault="002B4AEA">
      <w:pPr>
        <w:pStyle w:val="Heading2"/>
      </w:pPr>
      <w:r>
        <w:t>7.4 Acquisition-Enabled Growth</w:t>
      </w:r>
    </w:p>
    <w:p w14:paraId="39C5A240" w14:textId="77777777" w:rsidR="00D27A21" w:rsidRDefault="002B4AEA">
      <w:pPr>
        <w:pStyle w:val="ListParagraph"/>
        <w:numPr>
          <w:ilvl w:val="0"/>
          <w:numId w:val="2"/>
        </w:numPr>
        <w:spacing w:after="80" w:line="276" w:lineRule="auto"/>
      </w:pPr>
      <w:r>
        <w:rPr>
          <w:color w:val="333333"/>
        </w:rPr>
        <w:t>Tuck-In MSP Acquisitions: Acquire sub-$5M MSPs in adjacent California and Ohio markets, immediately deploying the Datapath AI Suite and cross-selling security and cloud services to acquired client bases</w:t>
      </w:r>
    </w:p>
    <w:p w14:paraId="6DEE3AFA" w14:textId="6FB5DD55" w:rsidR="00D27A21" w:rsidRDefault="002B4AEA">
      <w:pPr>
        <w:pStyle w:val="ListParagraph"/>
        <w:numPr>
          <w:ilvl w:val="0"/>
          <w:numId w:val="2"/>
        </w:numPr>
        <w:spacing w:after="80" w:line="276" w:lineRule="auto"/>
      </w:pPr>
      <w:r>
        <w:rPr>
          <w:color w:val="333333"/>
        </w:rPr>
        <w:lastRenderedPageBreak/>
        <w:t xml:space="preserve">Vertical Specialization: Acquire niche MSPs with healthcare compliance or deep expertise in Datapath focused vertical </w:t>
      </w:r>
    </w:p>
    <w:p w14:paraId="67597ED5" w14:textId="77777777" w:rsidR="00D27A21" w:rsidRDefault="002B4AEA">
      <w:pPr>
        <w:pStyle w:val="ListParagraph"/>
        <w:numPr>
          <w:ilvl w:val="0"/>
          <w:numId w:val="2"/>
        </w:numPr>
        <w:spacing w:after="80" w:line="276" w:lineRule="auto"/>
      </w:pPr>
      <w:r>
        <w:rPr>
          <w:color w:val="333333"/>
        </w:rPr>
        <w:t>Technology Acquisitions: Acquire AI/automation tools or teams that accelerate the AI Suite roadmap and expand platform capabilities</w:t>
      </w:r>
    </w:p>
    <w:p w14:paraId="6F638E83" w14:textId="77777777" w:rsidR="00D27A21" w:rsidRDefault="002B4AEA">
      <w:pPr>
        <w:pStyle w:val="Heading2"/>
      </w:pPr>
      <w:r>
        <w:t>7.5 Margin Improvement Opportunities</w:t>
      </w:r>
    </w:p>
    <w:p w14:paraId="595F2F53" w14:textId="77777777" w:rsidR="00D27A21" w:rsidRDefault="002B4AEA">
      <w:pPr>
        <w:pStyle w:val="ListParagraph"/>
        <w:numPr>
          <w:ilvl w:val="0"/>
          <w:numId w:val="2"/>
        </w:numPr>
        <w:spacing w:after="80" w:line="276" w:lineRule="auto"/>
      </w:pPr>
      <w:r>
        <w:rPr>
          <w:color w:val="333333"/>
        </w:rPr>
        <w:t>Product Sales Optimization: Improve HW/SW resale margins through vendor consolidation and volume pricing, or strategically de-emphasize low-margin pass-through sales</w:t>
      </w:r>
    </w:p>
    <w:p w14:paraId="33A76708" w14:textId="2E42189F" w:rsidR="00D27A21" w:rsidRDefault="002B4AEA">
      <w:pPr>
        <w:pStyle w:val="ListParagraph"/>
        <w:numPr>
          <w:ilvl w:val="0"/>
          <w:numId w:val="2"/>
        </w:numPr>
        <w:spacing w:after="80" w:line="276" w:lineRule="auto"/>
      </w:pPr>
      <w:r>
        <w:rPr>
          <w:color w:val="333333"/>
        </w:rPr>
        <w:t>Offshore Leverage: Expand usage for Tier 1 service delivery, reducing blended labor cost per ticket</w:t>
      </w:r>
    </w:p>
    <w:p w14:paraId="38287C9E" w14:textId="77777777" w:rsidR="00D27A21" w:rsidRDefault="002B4AEA">
      <w:pPr>
        <w:pStyle w:val="ListParagraph"/>
        <w:numPr>
          <w:ilvl w:val="0"/>
          <w:numId w:val="2"/>
        </w:numPr>
        <w:spacing w:after="80" w:line="276" w:lineRule="auto"/>
      </w:pPr>
      <w:r>
        <w:rPr>
          <w:color w:val="333333"/>
        </w:rPr>
        <w:t>Pricing Rationalization: Implement systematic annual price increases across the managed services base (current client retention supports 3-5% annual increases)</w:t>
      </w:r>
    </w:p>
    <w:p w14:paraId="606477BB" w14:textId="77777777" w:rsidR="00D27A21" w:rsidRDefault="00D27A21">
      <w:pPr>
        <w:pBdr>
          <w:bottom w:val="single" w:sz="4" w:space="8" w:color="2E75B6"/>
        </w:pBdr>
        <w:spacing w:before="200" w:after="200"/>
      </w:pPr>
    </w:p>
    <w:p w14:paraId="09522784" w14:textId="77777777" w:rsidR="00D27A21" w:rsidRDefault="002B4AEA">
      <w:pPr>
        <w:pStyle w:val="Heading1"/>
      </w:pPr>
      <w:r>
        <w:t>8. Supporting Materials &amp; Data Room</w:t>
      </w:r>
    </w:p>
    <w:p w14:paraId="2FC2999E" w14:textId="77777777" w:rsidR="00D27A21" w:rsidRDefault="002B4AEA">
      <w:pPr>
        <w:spacing w:after="160" w:line="276" w:lineRule="auto"/>
      </w:pPr>
      <w:r>
        <w:rPr>
          <w:color w:val="333333"/>
        </w:rPr>
        <w:t>Detailed supporting documentation is available in the Datapath OneDrive data room, organized into the following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27A21" w14:paraId="77B0D913"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578C11BF" w14:textId="77777777" w:rsidR="00D27A21" w:rsidRDefault="002B4AEA">
            <w:r>
              <w:rPr>
                <w:b/>
                <w:bCs/>
                <w:color w:val="FFFFFF"/>
                <w:sz w:val="18"/>
                <w:szCs w:val="18"/>
              </w:rPr>
              <w:t>Section</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vAlign w:val="center"/>
          </w:tcPr>
          <w:p w14:paraId="3391B3F0" w14:textId="77777777" w:rsidR="00D27A21" w:rsidRDefault="002B4AEA">
            <w:pPr>
              <w:jc w:val="right"/>
            </w:pPr>
            <w:r>
              <w:rPr>
                <w:b/>
                <w:bCs/>
                <w:color w:val="FFFFFF"/>
                <w:sz w:val="18"/>
                <w:szCs w:val="18"/>
              </w:rPr>
              <w:t>Contents</w:t>
            </w:r>
          </w:p>
        </w:tc>
      </w:tr>
      <w:tr w:rsidR="00D27A21" w14:paraId="65584E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849467" w14:textId="77777777" w:rsidR="00D27A21" w:rsidRDefault="002B4AEA">
            <w:r>
              <w:rPr>
                <w:color w:val="333333"/>
                <w:sz w:val="20"/>
                <w:szCs w:val="20"/>
              </w:rPr>
              <w:t>Marketing Material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3E1FD7" w14:textId="77777777" w:rsidR="00D27A21" w:rsidRDefault="002B4AEA">
            <w:pPr>
              <w:jc w:val="right"/>
            </w:pPr>
            <w:r>
              <w:rPr>
                <w:color w:val="333333"/>
                <w:sz w:val="20"/>
                <w:szCs w:val="20"/>
              </w:rPr>
              <w:t>Company overview, case studies, service descriptions</w:t>
            </w:r>
          </w:p>
        </w:tc>
      </w:tr>
      <w:tr w:rsidR="00D27A21" w14:paraId="166353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CB4495" w14:textId="77777777" w:rsidR="00D27A21" w:rsidRDefault="002B4AEA">
            <w:r>
              <w:rPr>
                <w:color w:val="333333"/>
                <w:sz w:val="20"/>
                <w:szCs w:val="20"/>
              </w:rPr>
              <w:t>P&amp;L Statements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12C02E" w14:textId="77777777" w:rsidR="00D27A21" w:rsidRDefault="002B4AEA">
            <w:pPr>
              <w:jc w:val="right"/>
            </w:pPr>
            <w:r>
              <w:rPr>
                <w:color w:val="333333"/>
                <w:sz w:val="20"/>
                <w:szCs w:val="20"/>
              </w:rPr>
              <w:t>Monthly P&amp;L reports (2023-2025) from Citrin Cooperman, condensed and detailed</w:t>
            </w:r>
          </w:p>
        </w:tc>
      </w:tr>
      <w:tr w:rsidR="00D27A21" w14:paraId="724E26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7783E6" w14:textId="77777777" w:rsidR="00D27A21" w:rsidRDefault="002B4AEA">
            <w:r>
              <w:rPr>
                <w:color w:val="333333"/>
                <w:sz w:val="20"/>
                <w:szCs w:val="20"/>
              </w:rPr>
              <w:t>Revenue Mix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0C19FF" w14:textId="77777777" w:rsidR="00D27A21" w:rsidRDefault="002B4AEA">
            <w:pPr>
              <w:jc w:val="right"/>
            </w:pPr>
            <w:r>
              <w:rPr>
                <w:color w:val="333333"/>
                <w:sz w:val="20"/>
                <w:szCs w:val="20"/>
              </w:rPr>
              <w:t>Department-level revenue breakdowns, recurring vs. non-recurring analysis</w:t>
            </w:r>
          </w:p>
        </w:tc>
      </w:tr>
      <w:tr w:rsidR="00D27A21" w14:paraId="75E6EA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3448AA" w14:textId="77777777" w:rsidR="00D27A21" w:rsidRDefault="002B4AEA">
            <w:r>
              <w:rPr>
                <w:color w:val="333333"/>
                <w:sz w:val="20"/>
                <w:szCs w:val="20"/>
              </w:rPr>
              <w:t>Retention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D47DB1" w14:textId="77777777" w:rsidR="00D27A21" w:rsidRDefault="002B4AEA">
            <w:pPr>
              <w:jc w:val="right"/>
            </w:pPr>
            <w:r>
              <w:rPr>
                <w:color w:val="333333"/>
                <w:sz w:val="20"/>
                <w:szCs w:val="20"/>
              </w:rPr>
              <w:t>Client retention data, logo and revenue retention, churn analysis</w:t>
            </w:r>
          </w:p>
        </w:tc>
      </w:tr>
      <w:tr w:rsidR="00D27A21" w14:paraId="2BC233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C421F1" w14:textId="77777777" w:rsidR="00D27A21" w:rsidRDefault="002B4AEA">
            <w:r>
              <w:rPr>
                <w:color w:val="333333"/>
                <w:sz w:val="20"/>
                <w:szCs w:val="20"/>
              </w:rPr>
              <w:t>Revenue by Vertical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56F358" w14:textId="77777777" w:rsidR="00D27A21" w:rsidRDefault="002B4AEA">
            <w:pPr>
              <w:jc w:val="right"/>
            </w:pPr>
            <w:r>
              <w:rPr>
                <w:color w:val="333333"/>
                <w:sz w:val="20"/>
                <w:szCs w:val="20"/>
              </w:rPr>
              <w:t>Industry vertical segmentation and concentration analysis</w:t>
            </w:r>
          </w:p>
        </w:tc>
      </w:tr>
      <w:tr w:rsidR="00D27A21" w14:paraId="525A49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4A78EB" w14:textId="77777777" w:rsidR="00D27A21" w:rsidRDefault="002B4AEA">
            <w:r>
              <w:rPr>
                <w:color w:val="333333"/>
                <w:sz w:val="20"/>
                <w:szCs w:val="20"/>
              </w:rPr>
              <w:t>Customer Concentration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0DBEB7" w14:textId="77777777" w:rsidR="00D27A21" w:rsidRDefault="002B4AEA">
            <w:pPr>
              <w:jc w:val="right"/>
            </w:pPr>
            <w:r>
              <w:rPr>
                <w:color w:val="333333"/>
                <w:sz w:val="20"/>
                <w:szCs w:val="20"/>
              </w:rPr>
              <w:t>Top client analysis, revenue diversification metrics</w:t>
            </w:r>
          </w:p>
        </w:tc>
      </w:tr>
      <w:tr w:rsidR="00D27A21" w14:paraId="32A1A0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B5FCE4" w14:textId="77777777" w:rsidR="00D27A21" w:rsidRDefault="002B4AEA">
            <w:r>
              <w:rPr>
                <w:color w:val="333333"/>
                <w:sz w:val="20"/>
                <w:szCs w:val="20"/>
              </w:rPr>
              <w:t>Go-to-Market Strategy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B3A3DA" w14:textId="77777777" w:rsidR="00D27A21" w:rsidRDefault="002B4AEA">
            <w:pPr>
              <w:jc w:val="right"/>
            </w:pPr>
            <w:r>
              <w:rPr>
                <w:color w:val="333333"/>
                <w:sz w:val="20"/>
                <w:szCs w:val="20"/>
              </w:rPr>
              <w:t>Sales process, partnership model, channel strategy</w:t>
            </w:r>
          </w:p>
        </w:tc>
      </w:tr>
      <w:tr w:rsidR="00D27A21" w14:paraId="6525E6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A12603" w14:textId="77777777" w:rsidR="00D27A21" w:rsidRDefault="002B4AEA">
            <w:r>
              <w:rPr>
                <w:color w:val="333333"/>
                <w:sz w:val="20"/>
                <w:szCs w:val="20"/>
              </w:rPr>
              <w:t>Headcount &amp; 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3C44BE" w14:textId="77777777" w:rsidR="00D27A21" w:rsidRDefault="002B4AEA">
            <w:pPr>
              <w:jc w:val="right"/>
            </w:pPr>
            <w:r>
              <w:rPr>
                <w:color w:val="333333"/>
                <w:sz w:val="20"/>
                <w:szCs w:val="20"/>
              </w:rPr>
              <w:t>Complete organizational chart, role descriptions, compensation benchmarks</w:t>
            </w:r>
          </w:p>
        </w:tc>
      </w:tr>
    </w:tbl>
    <w:p w14:paraId="79F71699" w14:textId="77777777" w:rsidR="00D27A21" w:rsidRDefault="00D27A21">
      <w:pPr>
        <w:spacing w:before="300" w:after="160" w:line="276" w:lineRule="auto"/>
      </w:pPr>
    </w:p>
    <w:p w14:paraId="172AED49" w14:textId="77777777" w:rsidR="00D27A21" w:rsidRDefault="002B4AEA">
      <w:pPr>
        <w:spacing w:after="160" w:line="276" w:lineRule="auto"/>
      </w:pPr>
      <w:r>
        <w:rPr>
          <w:b/>
          <w:bCs/>
          <w:color w:val="1B3A5C"/>
        </w:rPr>
        <w:t xml:space="preserve">Data Room Access: </w:t>
      </w:r>
      <w:r>
        <w:rPr>
          <w:color w:val="333333"/>
        </w:rPr>
        <w:t>Please contact David Darmstandler or James Bates for OneDrive folder access credentials and to schedule management presentations.</w:t>
      </w:r>
    </w:p>
    <w:p w14:paraId="64DDCD2E" w14:textId="77777777" w:rsidR="00D27A21" w:rsidRDefault="00D27A21">
      <w:pPr>
        <w:pBdr>
          <w:bottom w:val="single" w:sz="4" w:space="8" w:color="2E75B6"/>
        </w:pBdr>
        <w:spacing w:before="200" w:after="200"/>
      </w:pPr>
    </w:p>
    <w:p w14:paraId="2C153860" w14:textId="77777777" w:rsidR="00D27A21" w:rsidRDefault="00D27A21">
      <w:pPr>
        <w:spacing w:before="400" w:after="160" w:line="276" w:lineRule="auto"/>
      </w:pPr>
    </w:p>
    <w:p w14:paraId="45208C79" w14:textId="77777777" w:rsidR="00D27A21" w:rsidRDefault="002B4AEA">
      <w:pPr>
        <w:spacing w:after="160" w:line="276" w:lineRule="auto"/>
      </w:pPr>
      <w:r>
        <w:rPr>
          <w:b/>
          <w:bCs/>
          <w:color w:val="C62828"/>
          <w:sz w:val="18"/>
          <w:szCs w:val="18"/>
        </w:rPr>
        <w:lastRenderedPageBreak/>
        <w:t xml:space="preserve">DISCLAIMER: </w:t>
      </w:r>
      <w:r>
        <w:rPr>
          <w:i/>
          <w:iCs/>
          <w:color w:val="666666"/>
          <w:sz w:val="18"/>
          <w:szCs w:val="18"/>
        </w:rPr>
        <w:t>This Confidential Investment Memorandum has been prepared by Datapath, Inc. for informational purposes only. The information contained herein is confidential and proprietary. This memorandum does not constitute an offer to sell or a solicitation of an offer to buy any securities. Financial projections and forward-looking statements are based on management estimates and assumptions that are subject to uncertainty and change. Prospective investors should conduct their own independent due diligence.</w:t>
      </w:r>
    </w:p>
    <w:sectPr w:rsidR="00D27A21">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798DC" w14:textId="77777777" w:rsidR="007B1CBF" w:rsidRDefault="007B1CBF">
      <w:r>
        <w:separator/>
      </w:r>
    </w:p>
  </w:endnote>
  <w:endnote w:type="continuationSeparator" w:id="0">
    <w:p w14:paraId="081BBD77" w14:textId="77777777" w:rsidR="007B1CBF" w:rsidRDefault="007B1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85A0" w14:textId="6DFE90BE" w:rsidR="00D27A21" w:rsidRDefault="002B4AEA">
    <w:pPr>
      <w:pBdr>
        <w:top w:val="single" w:sz="1" w:space="4" w:color="CCCCCC"/>
      </w:pBdr>
      <w:tabs>
        <w:tab w:val="right" w:pos="9026"/>
      </w:tabs>
    </w:pPr>
    <w:r>
      <w:rPr>
        <w:color w:val="666666"/>
        <w:sz w:val="16"/>
        <w:szCs w:val="16"/>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45033">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AEE9E" w14:textId="77777777" w:rsidR="007B1CBF" w:rsidRDefault="007B1CBF">
      <w:r>
        <w:separator/>
      </w:r>
    </w:p>
  </w:footnote>
  <w:footnote w:type="continuationSeparator" w:id="0">
    <w:p w14:paraId="364A7A70" w14:textId="77777777" w:rsidR="007B1CBF" w:rsidRDefault="007B1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4A017" w14:textId="77777777" w:rsidR="00D27A21" w:rsidRDefault="002B4AEA">
    <w:pPr>
      <w:jc w:val="right"/>
    </w:pPr>
    <w:r>
      <w:rPr>
        <w:i/>
        <w:iCs/>
        <w:color w:val="666666"/>
        <w:sz w:val="16"/>
        <w:szCs w:val="16"/>
      </w:rPr>
      <w:t xml:space="preserve">Datapath, Inc.  </w:t>
    </w:r>
    <w:proofErr w:type="gramStart"/>
    <w:r>
      <w:rPr>
        <w:i/>
        <w:iCs/>
        <w:color w:val="666666"/>
        <w:sz w:val="16"/>
        <w:szCs w:val="16"/>
      </w:rPr>
      <w:t>|  Confidential</w:t>
    </w:r>
    <w:proofErr w:type="gramEnd"/>
    <w:r>
      <w:rPr>
        <w:i/>
        <w:iCs/>
        <w:color w:val="666666"/>
        <w:sz w:val="16"/>
        <w:szCs w:val="16"/>
      </w:rPr>
      <w:t xml:space="preserve"> Investment Memorandum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063EA"/>
    <w:multiLevelType w:val="hybridMultilevel"/>
    <w:tmpl w:val="976ECB04"/>
    <w:lvl w:ilvl="0" w:tplc="FCA02ED4">
      <w:start w:val="1"/>
      <w:numFmt w:val="bullet"/>
      <w:lvlText w:val="•"/>
      <w:lvlJc w:val="left"/>
      <w:pPr>
        <w:ind w:left="720" w:hanging="360"/>
      </w:pPr>
    </w:lvl>
    <w:lvl w:ilvl="1" w:tplc="E00CBD24">
      <w:numFmt w:val="decimal"/>
      <w:lvlText w:val=""/>
      <w:lvlJc w:val="left"/>
    </w:lvl>
    <w:lvl w:ilvl="2" w:tplc="A588E246">
      <w:numFmt w:val="decimal"/>
      <w:lvlText w:val=""/>
      <w:lvlJc w:val="left"/>
    </w:lvl>
    <w:lvl w:ilvl="3" w:tplc="3DFC4AB0">
      <w:numFmt w:val="decimal"/>
      <w:lvlText w:val=""/>
      <w:lvlJc w:val="left"/>
    </w:lvl>
    <w:lvl w:ilvl="4" w:tplc="C3AACEA0">
      <w:numFmt w:val="decimal"/>
      <w:lvlText w:val=""/>
      <w:lvlJc w:val="left"/>
    </w:lvl>
    <w:lvl w:ilvl="5" w:tplc="8B9C6BA4">
      <w:numFmt w:val="decimal"/>
      <w:lvlText w:val=""/>
      <w:lvlJc w:val="left"/>
    </w:lvl>
    <w:lvl w:ilvl="6" w:tplc="ECCE63E8">
      <w:numFmt w:val="decimal"/>
      <w:lvlText w:val=""/>
      <w:lvlJc w:val="left"/>
    </w:lvl>
    <w:lvl w:ilvl="7" w:tplc="17F0A0FC">
      <w:numFmt w:val="decimal"/>
      <w:lvlText w:val=""/>
      <w:lvlJc w:val="left"/>
    </w:lvl>
    <w:lvl w:ilvl="8" w:tplc="54C0A90E">
      <w:numFmt w:val="decimal"/>
      <w:lvlText w:val=""/>
      <w:lvlJc w:val="left"/>
    </w:lvl>
  </w:abstractNum>
  <w:abstractNum w:abstractNumId="1" w15:restartNumberingAfterBreak="0">
    <w:nsid w:val="4FDC75D1"/>
    <w:multiLevelType w:val="hybridMultilevel"/>
    <w:tmpl w:val="452C1906"/>
    <w:lvl w:ilvl="0" w:tplc="6940221C">
      <w:start w:val="1"/>
      <w:numFmt w:val="bullet"/>
      <w:lvlText w:val="●"/>
      <w:lvlJc w:val="left"/>
      <w:pPr>
        <w:ind w:left="720" w:hanging="360"/>
      </w:pPr>
    </w:lvl>
    <w:lvl w:ilvl="1" w:tplc="DFA8AE6E">
      <w:start w:val="1"/>
      <w:numFmt w:val="bullet"/>
      <w:lvlText w:val="○"/>
      <w:lvlJc w:val="left"/>
      <w:pPr>
        <w:ind w:left="1440" w:hanging="360"/>
      </w:pPr>
    </w:lvl>
    <w:lvl w:ilvl="2" w:tplc="3FC02DDC">
      <w:start w:val="1"/>
      <w:numFmt w:val="bullet"/>
      <w:lvlText w:val="■"/>
      <w:lvlJc w:val="left"/>
      <w:pPr>
        <w:ind w:left="2160" w:hanging="360"/>
      </w:pPr>
    </w:lvl>
    <w:lvl w:ilvl="3" w:tplc="AE7449C4">
      <w:start w:val="1"/>
      <w:numFmt w:val="bullet"/>
      <w:lvlText w:val="●"/>
      <w:lvlJc w:val="left"/>
      <w:pPr>
        <w:ind w:left="2880" w:hanging="360"/>
      </w:pPr>
    </w:lvl>
    <w:lvl w:ilvl="4" w:tplc="52BED97E">
      <w:start w:val="1"/>
      <w:numFmt w:val="bullet"/>
      <w:lvlText w:val="○"/>
      <w:lvlJc w:val="left"/>
      <w:pPr>
        <w:ind w:left="3600" w:hanging="360"/>
      </w:pPr>
    </w:lvl>
    <w:lvl w:ilvl="5" w:tplc="67FCB670">
      <w:start w:val="1"/>
      <w:numFmt w:val="bullet"/>
      <w:lvlText w:val="■"/>
      <w:lvlJc w:val="left"/>
      <w:pPr>
        <w:ind w:left="4320" w:hanging="360"/>
      </w:pPr>
    </w:lvl>
    <w:lvl w:ilvl="6" w:tplc="6C7EBD58">
      <w:start w:val="1"/>
      <w:numFmt w:val="bullet"/>
      <w:lvlText w:val="●"/>
      <w:lvlJc w:val="left"/>
      <w:pPr>
        <w:ind w:left="5040" w:hanging="360"/>
      </w:pPr>
    </w:lvl>
    <w:lvl w:ilvl="7" w:tplc="6FCEC7D2">
      <w:start w:val="1"/>
      <w:numFmt w:val="bullet"/>
      <w:lvlText w:val="●"/>
      <w:lvlJc w:val="left"/>
      <w:pPr>
        <w:ind w:left="5760" w:hanging="360"/>
      </w:pPr>
    </w:lvl>
    <w:lvl w:ilvl="8" w:tplc="70D2C104">
      <w:start w:val="1"/>
      <w:numFmt w:val="bullet"/>
      <w:lvlText w:val="●"/>
      <w:lvlJc w:val="left"/>
      <w:pPr>
        <w:ind w:left="6480" w:hanging="360"/>
      </w:pPr>
    </w:lvl>
  </w:abstractNum>
  <w:abstractNum w:abstractNumId="2" w15:restartNumberingAfterBreak="0">
    <w:nsid w:val="7DC96E94"/>
    <w:multiLevelType w:val="hybridMultilevel"/>
    <w:tmpl w:val="DB4A46BC"/>
    <w:lvl w:ilvl="0" w:tplc="F5348AF0">
      <w:start w:val="1"/>
      <w:numFmt w:val="bullet"/>
      <w:lvlText w:val="–"/>
      <w:lvlJc w:val="left"/>
      <w:pPr>
        <w:ind w:left="1080" w:hanging="360"/>
      </w:pPr>
    </w:lvl>
    <w:lvl w:ilvl="1" w:tplc="91E46F2E">
      <w:numFmt w:val="decimal"/>
      <w:lvlText w:val=""/>
      <w:lvlJc w:val="left"/>
    </w:lvl>
    <w:lvl w:ilvl="2" w:tplc="99282F22">
      <w:numFmt w:val="decimal"/>
      <w:lvlText w:val=""/>
      <w:lvlJc w:val="left"/>
    </w:lvl>
    <w:lvl w:ilvl="3" w:tplc="8862AC20">
      <w:numFmt w:val="decimal"/>
      <w:lvlText w:val=""/>
      <w:lvlJc w:val="left"/>
    </w:lvl>
    <w:lvl w:ilvl="4" w:tplc="F8C68736">
      <w:numFmt w:val="decimal"/>
      <w:lvlText w:val=""/>
      <w:lvlJc w:val="left"/>
    </w:lvl>
    <w:lvl w:ilvl="5" w:tplc="CC9AE620">
      <w:numFmt w:val="decimal"/>
      <w:lvlText w:val=""/>
      <w:lvlJc w:val="left"/>
    </w:lvl>
    <w:lvl w:ilvl="6" w:tplc="F2ECE0BA">
      <w:numFmt w:val="decimal"/>
      <w:lvlText w:val=""/>
      <w:lvlJc w:val="left"/>
    </w:lvl>
    <w:lvl w:ilvl="7" w:tplc="E3105FE8">
      <w:numFmt w:val="decimal"/>
      <w:lvlText w:val=""/>
      <w:lvlJc w:val="left"/>
    </w:lvl>
    <w:lvl w:ilvl="8" w:tplc="A3547C7E">
      <w:numFmt w:val="decimal"/>
      <w:lvlText w:val=""/>
      <w:lvlJc w:val="left"/>
    </w:lvl>
  </w:abstractNum>
  <w:abstractNum w:abstractNumId="3" w15:restartNumberingAfterBreak="0">
    <w:nsid w:val="7DDD4FA5"/>
    <w:multiLevelType w:val="hybridMultilevel"/>
    <w:tmpl w:val="43521172"/>
    <w:lvl w:ilvl="0" w:tplc="C78E322A">
      <w:start w:val="1"/>
      <w:numFmt w:val="decimal"/>
      <w:lvlText w:val="%1."/>
      <w:lvlJc w:val="left"/>
      <w:pPr>
        <w:ind w:left="720" w:hanging="360"/>
      </w:pPr>
    </w:lvl>
    <w:lvl w:ilvl="1" w:tplc="C5DC0A20">
      <w:numFmt w:val="decimal"/>
      <w:lvlText w:val=""/>
      <w:lvlJc w:val="left"/>
    </w:lvl>
    <w:lvl w:ilvl="2" w:tplc="AB30C5FA">
      <w:numFmt w:val="decimal"/>
      <w:lvlText w:val=""/>
      <w:lvlJc w:val="left"/>
    </w:lvl>
    <w:lvl w:ilvl="3" w:tplc="A6441932">
      <w:numFmt w:val="decimal"/>
      <w:lvlText w:val=""/>
      <w:lvlJc w:val="left"/>
    </w:lvl>
    <w:lvl w:ilvl="4" w:tplc="D974C062">
      <w:numFmt w:val="decimal"/>
      <w:lvlText w:val=""/>
      <w:lvlJc w:val="left"/>
    </w:lvl>
    <w:lvl w:ilvl="5" w:tplc="1742A644">
      <w:numFmt w:val="decimal"/>
      <w:lvlText w:val=""/>
      <w:lvlJc w:val="left"/>
    </w:lvl>
    <w:lvl w:ilvl="6" w:tplc="FAF2C26A">
      <w:numFmt w:val="decimal"/>
      <w:lvlText w:val=""/>
      <w:lvlJc w:val="left"/>
    </w:lvl>
    <w:lvl w:ilvl="7" w:tplc="02E0BB44">
      <w:numFmt w:val="decimal"/>
      <w:lvlText w:val=""/>
      <w:lvlJc w:val="left"/>
    </w:lvl>
    <w:lvl w:ilvl="8" w:tplc="A34AFB74">
      <w:numFmt w:val="decimal"/>
      <w:lvlText w:val=""/>
      <w:lvlJc w:val="left"/>
    </w:lvl>
  </w:abstractNum>
  <w:num w:numId="1" w16cid:durableId="1201472451">
    <w:abstractNumId w:val="1"/>
    <w:lvlOverride w:ilvl="0">
      <w:startOverride w:val="1"/>
    </w:lvlOverride>
  </w:num>
  <w:num w:numId="2" w16cid:durableId="885221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21"/>
    <w:rsid w:val="00245033"/>
    <w:rsid w:val="002B4AEA"/>
    <w:rsid w:val="002F716C"/>
    <w:rsid w:val="0050237B"/>
    <w:rsid w:val="00723DEB"/>
    <w:rsid w:val="00743968"/>
    <w:rsid w:val="007B1CBF"/>
    <w:rsid w:val="00AC2FC7"/>
    <w:rsid w:val="00BD0B33"/>
    <w:rsid w:val="00C51995"/>
    <w:rsid w:val="00D27A21"/>
    <w:rsid w:val="00FE5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09CCB2"/>
  <w15:docId w15:val="{3D7770DE-EE94-E24C-BB15-FFA7EDDB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E75B6"/>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723DEB"/>
    <w:pPr>
      <w:tabs>
        <w:tab w:val="center" w:pos="4680"/>
        <w:tab w:val="right" w:pos="9360"/>
      </w:tabs>
    </w:pPr>
  </w:style>
  <w:style w:type="character" w:customStyle="1" w:styleId="HeaderChar">
    <w:name w:val="Header Char"/>
    <w:basedOn w:val="DefaultParagraphFont"/>
    <w:link w:val="Header"/>
    <w:uiPriority w:val="99"/>
    <w:semiHidden/>
    <w:rsid w:val="00723DEB"/>
  </w:style>
  <w:style w:type="paragraph" w:styleId="Footer">
    <w:name w:val="footer"/>
    <w:basedOn w:val="Normal"/>
    <w:link w:val="FooterChar"/>
    <w:uiPriority w:val="99"/>
    <w:semiHidden/>
    <w:unhideWhenUsed/>
    <w:rsid w:val="00723DEB"/>
    <w:pPr>
      <w:tabs>
        <w:tab w:val="center" w:pos="4680"/>
        <w:tab w:val="right" w:pos="9360"/>
      </w:tabs>
    </w:pPr>
  </w:style>
  <w:style w:type="character" w:customStyle="1" w:styleId="FooterChar">
    <w:name w:val="Footer Char"/>
    <w:basedOn w:val="DefaultParagraphFont"/>
    <w:link w:val="Footer"/>
    <w:uiPriority w:val="99"/>
    <w:semiHidden/>
    <w:rsid w:val="00723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2834</Words>
  <Characters>18311</Characters>
  <Application>Microsoft Office Word</Application>
  <DocSecurity>0</DocSecurity>
  <Lines>523</Lines>
  <Paragraphs>364</Paragraphs>
  <ScaleCrop>false</ScaleCrop>
  <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Darmstandler</cp:lastModifiedBy>
  <cp:revision>5</cp:revision>
  <dcterms:created xsi:type="dcterms:W3CDTF">2026-04-03T00:54:00Z</dcterms:created>
  <dcterms:modified xsi:type="dcterms:W3CDTF">2026-04-08T14:49:00Z</dcterms:modified>
</cp:coreProperties>
</file>