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Arial" w:cs="Arial" w:eastAsia="Arial" w:hAnsi="Arial"/>
          <w:b/>
          <w:bCs/>
          <w:color w:val="5B4FE8"/>
          <w:sz w:val="80"/>
          <w:szCs w:val="80"/>
        </w:rPr>
        <w:t xml:space="preserve">GAGARA</w:t>
      </w:r>
    </w:p>
    <w:p>
      <w:pPr>
        <w:spacing w:after="160" w:before="0"/>
        <w:jc w:val="center"/>
      </w:pPr>
      <w:r>
        <w:rPr>
          <w:rFonts w:ascii="Arial" w:cs="Arial" w:eastAsia="Arial" w:hAnsi="Arial"/>
          <w:color w:val="444444"/>
          <w:sz w:val="36"/>
          <w:szCs w:val="36"/>
        </w:rPr>
        <w:t xml:space="preserve">Platform Blueprint &amp; Master Document</w:t>
      </w:r>
    </w:p>
    <w:p>
      <w:pPr>
        <w:pBdr>
          <w:bottom w:val="single" w:color="C9A84C" w:sz="4" w:space="1"/>
        </w:pBdr>
        <w:jc w:val="center"/>
      </w:pPr>
      <w:r>
        <w:t xml:space="preserve"/>
      </w:r>
    </w:p>
    <w:p>
      <w:r>
        <w:t xml:space="preserve"/>
      </w:r>
    </w:p>
    <w:p>
      <w:pPr>
        <w:spacing w:after="80" w:before="80"/>
        <w:jc w:val="center"/>
      </w:pPr>
      <w:r>
        <w:rPr>
          <w:rFonts w:ascii="Arial" w:cs="Arial" w:eastAsia="Arial" w:hAnsi="Arial"/>
          <w:i/>
          <w:iCs/>
          <w:color w:val="555555"/>
          <w:sz w:val="28"/>
          <w:szCs w:val="28"/>
        </w:rPr>
        <w:t xml:space="preserve">Programmable escrow for everyone.</w:t>
      </w:r>
    </w:p>
    <w:p>
      <w:pPr>
        <w:spacing w:after="80" w:before="40"/>
        <w:jc w:val="center"/>
      </w:pPr>
      <w:r>
        <w:rPr>
          <w:rFonts w:ascii="Arial" w:cs="Arial" w:eastAsia="Arial" w:hAnsi="Arial"/>
          <w:color w:val="777777"/>
          <w:sz w:val="24"/>
          <w:szCs w:val="24"/>
        </w:rPr>
        <w:t xml:space="preserve">Lock funds. Confirm conditions. Release with trust.</w:t>
      </w:r>
    </w:p>
    <w:p>
      <w:r>
        <w:t xml:space="preserve"/>
      </w:r>
    </w:p>
    <w:p>
      <w:r>
        <w:t xml:space="preserve"/>
      </w:r>
    </w:p>
    <w:p>
      <w:pPr>
        <w:spacing w:after="40" w:before="80"/>
        <w:jc w:val="center"/>
      </w:pPr>
      <w:r>
        <w:rPr>
          <w:rFonts w:ascii="Arial" w:cs="Arial" w:eastAsia="Arial" w:hAnsi="Arial"/>
          <w:color w:val="888888"/>
          <w:sz w:val="20"/>
          <w:szCs w:val="20"/>
        </w:rPr>
        <w:t xml:space="preserve">Version 0.1 — June 2026</w:t>
      </w:r>
    </w:p>
    <w:p>
      <w:pPr>
        <w:spacing w:after="40" w:before="0"/>
        <w:jc w:val="center"/>
      </w:pPr>
      <w:r>
        <w:rPr>
          <w:rFonts w:ascii="Arial" w:cs="Arial" w:eastAsia="Arial" w:hAnsi="Arial"/>
          <w:color w:val="888888"/>
          <w:sz w:val="20"/>
          <w:szCs w:val="20"/>
        </w:rPr>
        <w:t xml:space="preserve">Author: @scottgagabutera-spec</w:t>
      </w:r>
    </w:p>
    <w:p>
      <w:pPr>
        <w:spacing w:after="40" w:before="0"/>
        <w:jc w:val="center"/>
      </w:pPr>
      <w:r>
        <w:rPr>
          <w:rFonts w:ascii="Arial" w:cs="Arial" w:eastAsia="Arial" w:hAnsi="Arial"/>
          <w:color w:val="888888"/>
          <w:sz w:val="20"/>
          <w:szCs w:val="20"/>
        </w:rPr>
        <w:t xml:space="preserve">Status: In Development — Grant Phase</w:t>
      </w:r>
    </w:p>
    <w:p>
      <w:pPr>
        <w:spacing w:after="40" w:before="0"/>
        <w:jc w:val="center"/>
      </w:pPr>
      <w:r>
        <w:rPr>
          <w:rFonts w:ascii="Arial" w:cs="Arial" w:eastAsia="Arial" w:hAnsi="Arial"/>
          <w:color w:val="888888"/>
          <w:sz w:val="20"/>
          <w:szCs w:val="20"/>
        </w:rPr>
        <w:t xml:space="preserve">Protocol: Interledger Open Payments</w:t>
      </w:r>
    </w:p>
    <w:p>
      <w:r>
        <w:t xml:space="preserve"/>
      </w:r>
    </w:p>
    <w:p>
      <w:r>
        <w:t xml:space="preserve"/>
      </w:r>
    </w:p>
    <w:p>
      <w:pPr>
        <w:spacing w:after="40" w:before="80"/>
        <w:jc w:val="center"/>
      </w:pPr>
      <w:r>
        <w:rPr>
          <w:rFonts w:ascii="Arial" w:cs="Arial" w:eastAsia="Arial" w:hAnsi="Arial"/>
          <w:b/>
          <w:bCs/>
          <w:color w:val="5B4FE8"/>
          <w:sz w:val="20"/>
          <w:szCs w:val="20"/>
        </w:rPr>
        <w:t xml:space="preserve">THIS DOCUMENT IS THE SINGLE SOURCE OF TRUTH FOR GAGARA.</w:t>
      </w:r>
    </w:p>
    <w:p>
      <w:pPr>
        <w:jc w:val="center"/>
      </w:pPr>
      <w:r>
        <w:rPr>
          <w:rFonts w:ascii="Arial" w:cs="Arial" w:eastAsia="Arial" w:hAnsi="Arial"/>
          <w:color w:val="666666"/>
          <w:sz w:val="20"/>
          <w:szCs w:val="20"/>
        </w:rPr>
        <w:t xml:space="preserve">Every design decision, technical choice, and product update must be reflected here.</w:t>
      </w:r>
    </w:p>
    <w:p>
      <w:r>
        <w:br w:type="page"/>
      </w:r>
    </w:p>
    <w:p>
      <w:pPr>
        <w:pStyle w:val="Heading1"/>
        <w:spacing w:after="200" w:before="480"/>
      </w:pPr>
      <w:r>
        <w:rPr>
          <w:rFonts w:ascii="Arial" w:cs="Arial" w:eastAsia="Arial" w:hAnsi="Arial"/>
          <w:b/>
          <w:bCs/>
          <w:color w:val="07070A"/>
          <w:sz w:val="40"/>
          <w:szCs w:val="40"/>
        </w:rPr>
        <w:t xml:space="preserve">0. The Gagara Standard</w:t>
      </w:r>
    </w:p>
    <w:p>
      <w:pPr>
        <w:spacing w:after="40" w:before="120"/>
      </w:pPr>
      <w:r>
        <w:rPr>
          <w:rFonts w:ascii="Arial" w:cs="Arial" w:eastAsia="Arial" w:hAnsi="Arial"/>
          <w:b/>
          <w:bCs/>
          <w:color w:val="5B4FE8"/>
          <w:sz w:val="16"/>
          <w:szCs w:val="16"/>
        </w:rPr>
        <w:t xml:space="preserve">THE FILTER FOR EVERY DECISION</w:t>
      </w:r>
    </w:p>
    <w:p>
      <w:pPr>
        <w:spacing w:after="80" w:before="80"/>
      </w:pPr>
      <w:r>
        <w:rPr>
          <w:rFonts w:ascii="Arial" w:cs="Arial" w:eastAsia="Arial" w:hAnsi="Arial"/>
          <w:color w:val="333333"/>
          <w:sz w:val="22"/>
          <w:szCs w:val="22"/>
        </w:rPr>
        <w:t xml:space="preserve">Every feature, screen, line of code, copy, color, and legal structure in Gagara must pass through these ten principles. If something does not serve all ten — we do not build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6600"/>
      </w:tblGrid>
      <w:tr>
        <w:tc>
          <w:tcPr>
            <w:tcW w:type="dxa" w:w="5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t>
            </w:r>
          </w:p>
        </w:tc>
        <w:tc>
          <w:tcPr>
            <w:tcW w:type="dxa" w:w="22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Principle</w:t>
            </w:r>
          </w:p>
        </w:tc>
        <w:tc>
          <w:tcPr>
            <w:tcW w:type="dxa" w:w="66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What it means for Gagara</w:t>
            </w:r>
          </w:p>
        </w:tc>
      </w:tr>
      <w:tr>
        <w:tc>
          <w:tcPr>
            <w:tcW w:type="dxa" w:w="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5B4FE8"/>
                <w:sz w:val="18"/>
                <w:szCs w:val="18"/>
              </w:rPr>
              <w:t xml:space="preserve">01</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Trustworthy</w:t>
            </w:r>
          </w:p>
        </w:tc>
        <w:tc>
          <w:tcPr>
            <w:tcW w:type="dxa" w:w="6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Every pixel, word, and interaction communicates safety. We are the vault — the guarantee — not just the interface. Users must feel their money is safer with Gagara than anywhere else.</w:t>
            </w:r>
          </w:p>
        </w:tc>
      </w:tr>
      <w:tr>
        <w:tc>
          <w:tcPr>
            <w:tcW w:type="dxa" w:w="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5B4FE8"/>
                <w:sz w:val="18"/>
                <w:szCs w:val="18"/>
              </w:rPr>
              <w:t xml:space="preserve">02</w:t>
            </w:r>
          </w:p>
        </w:tc>
        <w:tc>
          <w:tcPr>
            <w:tcW w:type="dxa" w:w="22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Mathematically logical</w:t>
            </w:r>
          </w:p>
        </w:tc>
        <w:tc>
          <w:tcPr>
            <w:tcW w:type="dxa" w:w="66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Every rule maps cleanly to an outcome. No grey areas. Every condition, every release, every audit entry is deterministic, traceable, and correct. The system never lies.</w:t>
            </w:r>
          </w:p>
        </w:tc>
      </w:tr>
      <w:tr>
        <w:tc>
          <w:tcPr>
            <w:tcW w:type="dxa" w:w="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5B4FE8"/>
                <w:sz w:val="18"/>
                <w:szCs w:val="18"/>
              </w:rPr>
              <w:t xml:space="preserve">03</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Encrypted without compromise</w:t>
            </w:r>
          </w:p>
        </w:tc>
        <w:tc>
          <w:tcPr>
            <w:tcW w:type="dxa" w:w="6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End-to-end encryption on every deal, message, and audit log. Security is baked into the architecture — not added as a feature layer. We never store plaintext of sensitive data.</w:t>
            </w:r>
          </w:p>
        </w:tc>
      </w:tr>
      <w:tr>
        <w:tc>
          <w:tcPr>
            <w:tcW w:type="dxa" w:w="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5B4FE8"/>
                <w:sz w:val="18"/>
                <w:szCs w:val="18"/>
              </w:rPr>
              <w:t xml:space="preserve">04</w:t>
            </w:r>
          </w:p>
        </w:tc>
        <w:tc>
          <w:tcPr>
            <w:tcW w:type="dxa" w:w="22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Modern</w:t>
            </w:r>
          </w:p>
        </w:tc>
        <w:tc>
          <w:tcPr>
            <w:tcW w:type="dxa" w:w="66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Gagara looks and feels like it was built today for tomorrow. No legacy banking UI. No skeuomorphic patterns. Clean, fast, decisive. The interface respects the user's intelligence.</w:t>
            </w:r>
          </w:p>
        </w:tc>
      </w:tr>
      <w:tr>
        <w:tc>
          <w:tcPr>
            <w:tcW w:type="dxa" w:w="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5B4FE8"/>
                <w:sz w:val="18"/>
                <w:szCs w:val="18"/>
              </w:rPr>
              <w:t xml:space="preserve">05</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Premium</w:t>
            </w:r>
          </w:p>
        </w:tc>
        <w:tc>
          <w:tcPr>
            <w:tcW w:type="dxa" w:w="6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Every touchpoint — from onboarding to payout notification — communicates world-class quality. Premium is not about price. It is about the care in every detail.</w:t>
            </w:r>
          </w:p>
        </w:tc>
      </w:tr>
      <w:tr>
        <w:tc>
          <w:tcPr>
            <w:tcW w:type="dxa" w:w="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5B4FE8"/>
                <w:sz w:val="18"/>
                <w:szCs w:val="18"/>
              </w:rPr>
              <w:t xml:space="preserve">06</w:t>
            </w:r>
          </w:p>
        </w:tc>
        <w:tc>
          <w:tcPr>
            <w:tcW w:type="dxa" w:w="22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Exceptional user experience</w:t>
            </w:r>
          </w:p>
        </w:tc>
        <w:tc>
          <w:tcPr>
            <w:tcW w:type="dxa" w:w="66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 freelancer who just released their first payment should feel it like a satisfying click. Every flow is designed for the emotional outcome, not just the technical one. We feel the friction before users do.</w:t>
            </w:r>
          </w:p>
        </w:tc>
      </w:tr>
      <w:tr>
        <w:tc>
          <w:tcPr>
            <w:tcW w:type="dxa" w:w="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5B4FE8"/>
                <w:sz w:val="18"/>
                <w:szCs w:val="18"/>
              </w:rPr>
              <w:t xml:space="preserve">07</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Uniquely Gagara</w:t>
            </w:r>
          </w:p>
        </w:tc>
        <w:tc>
          <w:tcPr>
            <w:tcW w:type="dxa" w:w="6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The Deal Connector. The glass vault. The Deal Code. The locked-but-visible funds. These are Gagara's. No feature should feel like it could belong to another product.</w:t>
            </w:r>
          </w:p>
        </w:tc>
      </w:tr>
      <w:tr>
        <w:tc>
          <w:tcPr>
            <w:tcW w:type="dxa" w:w="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5B4FE8"/>
                <w:sz w:val="18"/>
                <w:szCs w:val="18"/>
              </w:rPr>
              <w:t xml:space="preserve">08</w:t>
            </w:r>
          </w:p>
        </w:tc>
        <w:tc>
          <w:tcPr>
            <w:tcW w:type="dxa" w:w="22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Consistent</w:t>
            </w:r>
          </w:p>
        </w:tc>
        <w:tc>
          <w:tcPr>
            <w:tcW w:type="dxa" w:w="66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One design language. One voice. One logic. Whether the app is opened in Manila or London, on a flagship or budget device — the experience is identical. No exceptions.</w:t>
            </w:r>
          </w:p>
        </w:tc>
      </w:tr>
      <w:tr>
        <w:tc>
          <w:tcPr>
            <w:tcW w:type="dxa" w:w="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5B4FE8"/>
                <w:sz w:val="18"/>
                <w:szCs w:val="18"/>
              </w:rPr>
              <w:t xml:space="preserve">09</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Mobile-first</w:t>
            </w:r>
          </w:p>
        </w:tc>
        <w:tc>
          <w:tcPr>
            <w:tcW w:type="dxa" w:w="6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Every screen is designed for a thumb first. Desktop is a bonus. All flows, components, and notifications are designed for mobile and scaled up — never the reverse.</w:t>
            </w:r>
          </w:p>
        </w:tc>
      </w:tr>
      <w:tr>
        <w:tc>
          <w:tcPr>
            <w:tcW w:type="dxa" w:w="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5B4FE8"/>
                <w:sz w:val="18"/>
                <w:szCs w:val="18"/>
              </w:rPr>
              <w:t xml:space="preserve">10</w:t>
            </w:r>
          </w:p>
        </w:tc>
        <w:tc>
          <w:tcPr>
            <w:tcW w:type="dxa" w:w="22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Giant's vision</w:t>
            </w:r>
          </w:p>
        </w:tc>
        <w:tc>
          <w:tcPr>
            <w:tcW w:type="dxa" w:w="66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We are not building a small tool. We are building global financial infrastructure. Every decision is made as if Gagara will serve 100 million people. Because it will.</w:t>
            </w:r>
          </w:p>
        </w:tc>
      </w:tr>
    </w:tbl>
    <w:p>
      <w:r>
        <w:t xml:space="preserve"/>
      </w:r>
    </w:p>
    <w:p>
      <w:pPr>
        <w:spacing w:after="60" w:before="60"/>
      </w:pPr>
      <w:r>
        <w:rPr>
          <w:rFonts w:ascii="Arial" w:cs="Arial" w:eastAsia="Arial" w:hAnsi="Arial"/>
          <w:i/>
          <w:iCs/>
          <w:color w:val="888888"/>
          <w:sz w:val="20"/>
          <w:szCs w:val="20"/>
        </w:rPr>
        <w:t xml:space="preserve">Rule: Before any update to this document, any feature addition, any design change — ask: does this serve all ten? If no — stop, rethink, return.</w:t>
      </w:r>
    </w:p>
    <w:p>
      <w:r>
        <w:br w:type="page"/>
      </w:r>
    </w:p>
    <w:p>
      <w:pPr>
        <w:pStyle w:val="Heading1"/>
        <w:spacing w:after="200" w:before="480"/>
      </w:pPr>
      <w:r>
        <w:rPr>
          <w:rFonts w:ascii="Arial" w:cs="Arial" w:eastAsia="Arial" w:hAnsi="Arial"/>
          <w:b/>
          <w:bCs/>
          <w:color w:val="07070A"/>
          <w:sz w:val="40"/>
          <w:szCs w:val="40"/>
        </w:rPr>
        <w:t xml:space="preserve">1. What Is Gagara</w:t>
      </w:r>
    </w:p>
    <w:p>
      <w:pPr>
        <w:pStyle w:val="Heading2"/>
        <w:spacing w:after="160" w:before="360"/>
      </w:pPr>
      <w:r>
        <w:rPr>
          <w:rFonts w:ascii="Arial" w:cs="Arial" w:eastAsia="Arial" w:hAnsi="Arial"/>
          <w:b/>
          <w:bCs/>
          <w:color w:val="5B4FE8"/>
          <w:sz w:val="32"/>
          <w:szCs w:val="32"/>
        </w:rPr>
        <w:t xml:space="preserve">1.1 The One-Line Definition</w:t>
      </w:r>
    </w:p>
    <w:p>
      <w:pPr>
        <w:pBdr>
          <w:left w:val="single" w:color="5B4FE8" w:sz="12" w:space="4"/>
        </w:pBdr>
        <w:shd w:fill="EEF0FF" w:val="clear"/>
        <w:spacing w:after="80" w:before="80"/>
      </w:pPr>
      <w:r>
        <w:rPr>
          <w:rFonts w:ascii="Arial" w:cs="Arial" w:eastAsia="Arial" w:hAnsi="Arial"/>
          <w:b/>
          <w:bCs/>
          <w:color w:val="111111"/>
          <w:sz w:val="24"/>
          <w:szCs w:val="24"/>
        </w:rPr>
        <w:t xml:space="preserve">Gagara is a transparent, programmable escrow platform where funds are locked and visible to both parties in real-time — and only released when agreed conditions are met by both sides.</w:t>
      </w:r>
    </w:p>
    <w:p>
      <w:r>
        <w:t xml:space="preserve"/>
      </w:r>
    </w:p>
    <w:p>
      <w:pPr>
        <w:pStyle w:val="Heading2"/>
        <w:spacing w:after="160" w:before="360"/>
      </w:pPr>
      <w:r>
        <w:rPr>
          <w:rFonts w:ascii="Arial" w:cs="Arial" w:eastAsia="Arial" w:hAnsi="Arial"/>
          <w:b/>
          <w:bCs/>
          <w:color w:val="5B4FE8"/>
          <w:sz w:val="32"/>
          <w:szCs w:val="32"/>
        </w:rPr>
        <w:t xml:space="preserve">1.2 The Problem We Solve</w:t>
      </w:r>
    </w:p>
    <w:p>
      <w:pPr>
        <w:spacing w:after="80" w:before="80"/>
      </w:pPr>
      <w:r>
        <w:rPr>
          <w:rFonts w:ascii="Arial" w:cs="Arial" w:eastAsia="Arial" w:hAnsi="Arial"/>
          <w:color w:val="333333"/>
          <w:sz w:val="22"/>
          <w:szCs w:val="22"/>
        </w:rPr>
        <w:t xml:space="preserve">Trust in financial transactions is broken in two directions:</w:t>
      </w:r>
    </w:p>
    <w:p>
      <w:pPr>
        <w:pStyle w:val="ListParagraph"/>
        <w:numPr>
          <w:ilvl w:val="0"/>
          <w:numId w:val="2"/>
        </w:numPr>
        <w:spacing w:after="60" w:before="60"/>
      </w:pPr>
      <w:r>
        <w:rPr>
          <w:rFonts w:ascii="Arial" w:cs="Arial" w:eastAsia="Arial" w:hAnsi="Arial"/>
          <w:b/>
          <w:bCs/>
          <w:color w:val="111111"/>
          <w:sz w:val="22"/>
          <w:szCs w:val="22"/>
        </w:rPr>
        <w:t xml:space="preserve">For the person doing the work: </w:t>
      </w:r>
      <w:r>
        <w:rPr>
          <w:rFonts w:ascii="Arial" w:cs="Arial" w:eastAsia="Arial" w:hAnsi="Arial"/>
          <w:color w:val="333333"/>
          <w:sz w:val="22"/>
          <w:szCs w:val="22"/>
        </w:rPr>
        <w:t xml:space="preserve">clients can refuse to pay after work is completed. There is no guarantee. They work on faith.</w:t>
      </w:r>
    </w:p>
    <w:p>
      <w:pPr>
        <w:pStyle w:val="ListParagraph"/>
        <w:numPr>
          <w:ilvl w:val="0"/>
          <w:numId w:val="2"/>
        </w:numPr>
        <w:spacing w:after="60" w:before="60"/>
      </w:pPr>
      <w:r>
        <w:rPr>
          <w:rFonts w:ascii="Arial" w:cs="Arial" w:eastAsia="Arial" w:hAnsi="Arial"/>
          <w:b/>
          <w:bCs/>
          <w:color w:val="111111"/>
          <w:sz w:val="22"/>
          <w:szCs w:val="22"/>
        </w:rPr>
        <w:t xml:space="preserve">For the person paying: </w:t>
      </w:r>
      <w:r>
        <w:rPr>
          <w:rFonts w:ascii="Arial" w:cs="Arial" w:eastAsia="Arial" w:hAnsi="Arial"/>
          <w:color w:val="333333"/>
          <w:sz w:val="22"/>
          <w:szCs w:val="22"/>
        </w:rPr>
        <w:t xml:space="preserve">service providers can disappear after receiving payment. There is no accountability. They pay on faith.</w:t>
      </w:r>
    </w:p>
    <w:p>
      <w:r>
        <w:t xml:space="preserve"/>
      </w:r>
    </w:p>
    <w:p>
      <w:pPr>
        <w:spacing w:after="80" w:before="80"/>
      </w:pPr>
      <w:r>
        <w:rPr>
          <w:rFonts w:ascii="Arial" w:cs="Arial" w:eastAsia="Arial" w:hAnsi="Arial"/>
          <w:color w:val="333333"/>
          <w:sz w:val="22"/>
          <w:szCs w:val="22"/>
        </w:rPr>
        <w:t xml:space="preserve">Traditional escrow exists — but it is opaque, slow, expensive, built for large transactions, and inaccessible to the global informal workforce. A freelancer in Manila and a contractor in Lagos cannot use traditional escrow for a $200 job.</w:t>
      </w:r>
    </w:p>
    <w:p>
      <w:r>
        <w:t xml:space="preserve"/>
      </w:r>
    </w:p>
    <w:p>
      <w:pPr>
        <w:pStyle w:val="Heading2"/>
        <w:spacing w:after="160" w:before="360"/>
      </w:pPr>
      <w:r>
        <w:rPr>
          <w:rFonts w:ascii="Arial" w:cs="Arial" w:eastAsia="Arial" w:hAnsi="Arial"/>
          <w:b/>
          <w:bCs/>
          <w:color w:val="5B4FE8"/>
          <w:sz w:val="32"/>
          <w:szCs w:val="32"/>
        </w:rPr>
        <w:t xml:space="preserve">1.3 The Gagara Solution</w:t>
      </w:r>
    </w:p>
    <w:p>
      <w:pPr>
        <w:spacing w:after="80" w:before="80"/>
      </w:pPr>
      <w:r>
        <w:rPr>
          <w:rFonts w:ascii="Arial" w:cs="Arial" w:eastAsia="Arial" w:hAnsi="Arial"/>
          <w:color w:val="333333"/>
          <w:sz w:val="22"/>
          <w:szCs w:val="22"/>
        </w:rPr>
        <w:t xml:space="preserve">Gagara is the glass vault. Both parties see the funds. Neither can touch them alone. The money is locked by agreement and released by agreement — transparently, instantly, globally.</w:t>
      </w:r>
    </w:p>
    <w:p>
      <w:r>
        <w:t xml:space="preserve"/>
      </w:r>
    </w:p>
    <w:p>
      <w:pPr>
        <w:pStyle w:val="ListParagraph"/>
        <w:numPr>
          <w:ilvl w:val="0"/>
          <w:numId w:val="2"/>
        </w:numPr>
        <w:spacing w:after="60" w:before="60"/>
      </w:pPr>
      <w:r>
        <w:rPr>
          <w:rFonts w:ascii="Arial" w:cs="Arial" w:eastAsia="Arial" w:hAnsi="Arial"/>
          <w:b/>
          <w:bCs/>
          <w:color w:val="111111"/>
          <w:sz w:val="22"/>
          <w:szCs w:val="22"/>
        </w:rPr>
        <w:t xml:space="preserve">Lock: </w:t>
      </w:r>
      <w:r>
        <w:rPr>
          <w:rFonts w:ascii="Arial" w:cs="Arial" w:eastAsia="Arial" w:hAnsi="Arial"/>
          <w:color w:val="333333"/>
          <w:sz w:val="22"/>
          <w:szCs w:val="22"/>
        </w:rPr>
        <w:t xml:space="preserve">The payer locks funds into Gagara. The receiver sees them immediately.</w:t>
      </w:r>
    </w:p>
    <w:p>
      <w:pPr>
        <w:pStyle w:val="ListParagraph"/>
        <w:numPr>
          <w:ilvl w:val="0"/>
          <w:numId w:val="2"/>
        </w:numPr>
        <w:spacing w:after="60" w:before="60"/>
      </w:pPr>
      <w:r>
        <w:rPr>
          <w:rFonts w:ascii="Arial" w:cs="Arial" w:eastAsia="Arial" w:hAnsi="Arial"/>
          <w:b/>
          <w:bCs/>
          <w:color w:val="111111"/>
          <w:sz w:val="22"/>
          <w:szCs w:val="22"/>
        </w:rPr>
        <w:t xml:space="preserve">Confirm: </w:t>
      </w:r>
      <w:r>
        <w:rPr>
          <w:rFonts w:ascii="Arial" w:cs="Arial" w:eastAsia="Arial" w:hAnsi="Arial"/>
          <w:color w:val="333333"/>
          <w:sz w:val="22"/>
          <w:szCs w:val="22"/>
        </w:rPr>
        <w:t xml:space="preserve">Both parties agree on conditions, milestones, or timelines. Either side can propose changes — the other must confirm.</w:t>
      </w:r>
    </w:p>
    <w:p>
      <w:pPr>
        <w:pStyle w:val="ListParagraph"/>
        <w:numPr>
          <w:ilvl w:val="0"/>
          <w:numId w:val="2"/>
        </w:numPr>
        <w:spacing w:after="60" w:before="60"/>
      </w:pPr>
      <w:r>
        <w:rPr>
          <w:rFonts w:ascii="Arial" w:cs="Arial" w:eastAsia="Arial" w:hAnsi="Arial"/>
          <w:b/>
          <w:bCs/>
          <w:color w:val="111111"/>
          <w:sz w:val="22"/>
          <w:szCs w:val="22"/>
        </w:rPr>
        <w:t xml:space="preserve">Release: </w:t>
      </w:r>
      <w:r>
        <w:rPr>
          <w:rFonts w:ascii="Arial" w:cs="Arial" w:eastAsia="Arial" w:hAnsi="Arial"/>
          <w:color w:val="333333"/>
          <w:sz w:val="22"/>
          <w:szCs w:val="22"/>
        </w:rPr>
        <w:t xml:space="preserve">When conditions are met and both parties confirm — Gagara releases. Automatically. Instantly via the fastest available payout method.</w:t>
      </w:r>
    </w:p>
    <w:p>
      <w:r>
        <w:t xml:space="preserve"/>
      </w:r>
    </w:p>
    <w:p>
      <w:pPr>
        <w:pStyle w:val="Heading2"/>
        <w:spacing w:after="160" w:before="360"/>
      </w:pPr>
      <w:r>
        <w:rPr>
          <w:rFonts w:ascii="Arial" w:cs="Arial" w:eastAsia="Arial" w:hAnsi="Arial"/>
          <w:b/>
          <w:bCs/>
          <w:color w:val="5B4FE8"/>
          <w:sz w:val="32"/>
          <w:szCs w:val="32"/>
        </w:rPr>
        <w:t xml:space="preserve">1.4 The Connector Metaphor — The Core Brand Idea</w:t>
      </w:r>
    </w:p>
    <w:p>
      <w:pPr>
        <w:spacing w:after="80" w:before="80"/>
      </w:pPr>
      <w:r>
        <w:rPr>
          <w:rFonts w:ascii="Arial" w:cs="Arial" w:eastAsia="Arial" w:hAnsi="Arial"/>
          <w:color w:val="333333"/>
          <w:sz w:val="22"/>
          <w:szCs w:val="22"/>
        </w:rPr>
        <w:t xml:space="preserve">Think of a power cable. One end is the payer. One end is the receiver. The cable between them is the Deal. When both ends connect — the current flows. The deal is alive, the funds are locked, and both parties can see the light is on.</w:t>
      </w:r>
    </w:p>
    <w:p>
      <w:r>
        <w:t xml:space="preserve"/>
      </w:r>
    </w:p>
    <w:p>
      <w:pPr>
        <w:spacing w:after="80" w:before="80"/>
      </w:pPr>
      <w:r>
        <w:rPr>
          <w:rFonts w:ascii="Arial" w:cs="Arial" w:eastAsia="Arial" w:hAnsi="Arial"/>
          <w:color w:val="333333"/>
          <w:sz w:val="22"/>
          <w:szCs w:val="22"/>
        </w:rPr>
        <w:t xml:space="preserve">This is not just a metaphor. It is the product. The Deal Code, the Deal Preview, The Link moment — all of these are expressions of this one idea: two parties connected by a live, trusted agreement.</w:t>
      </w:r>
    </w:p>
    <w:p>
      <w:r>
        <w:br w:type="page"/>
      </w:r>
    </w:p>
    <w:p>
      <w:pPr>
        <w:pStyle w:val="Heading1"/>
        <w:spacing w:after="200" w:before="480"/>
      </w:pPr>
      <w:r>
        <w:rPr>
          <w:rFonts w:ascii="Arial" w:cs="Arial" w:eastAsia="Arial" w:hAnsi="Arial"/>
          <w:b/>
          <w:bCs/>
          <w:color w:val="07070A"/>
          <w:sz w:val="40"/>
          <w:szCs w:val="40"/>
        </w:rPr>
        <w:t xml:space="preserve">2. Who Uses Gagara</w:t>
      </w:r>
    </w:p>
    <w:p>
      <w:pPr>
        <w:pStyle w:val="Heading2"/>
        <w:spacing w:after="160" w:before="360"/>
      </w:pPr>
      <w:r>
        <w:rPr>
          <w:rFonts w:ascii="Arial" w:cs="Arial" w:eastAsia="Arial" w:hAnsi="Arial"/>
          <w:b/>
          <w:bCs/>
          <w:color w:val="5B4FE8"/>
          <w:sz w:val="32"/>
          <w:szCs w:val="32"/>
        </w:rPr>
        <w:t xml:space="preserve">2.1 Account Types</w:t>
      </w:r>
    </w:p>
    <w:p>
      <w:pPr>
        <w:spacing w:after="80" w:before="80"/>
      </w:pPr>
      <w:r>
        <w:rPr>
          <w:rFonts w:ascii="Arial" w:cs="Arial" w:eastAsia="Arial" w:hAnsi="Arial"/>
          <w:color w:val="333333"/>
          <w:sz w:val="22"/>
          <w:szCs w:val="22"/>
        </w:rPr>
        <w:t xml:space="preserve">Every user on Gagara is one of two account types. This is set at signup and determines identity verification requirements. It is permanent — not chosen per transaction.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Account Type</w:t>
            </w:r>
          </w:p>
        </w:tc>
        <w:tc>
          <w:tcPr>
            <w:tcW w:type="dxa" w:w="368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Who it is</w:t>
            </w:r>
          </w:p>
        </w:tc>
        <w:tc>
          <w:tcPr>
            <w:tcW w:type="dxa" w:w="368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KYC Required</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Individual</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Freelancers, contractors, personal users, sole traders</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Full name, government ID, selfie match, phone (OTP), email</w:t>
            </w:r>
          </w:p>
        </w:tc>
      </w:tr>
      <w:tr>
        <w:tc>
          <w:tcPr>
            <w:tcW w:type="dxa" w:w="2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Business / Organisation</w:t>
            </w:r>
          </w:p>
        </w:tc>
        <w:tc>
          <w:tcPr>
            <w:tcW w:type="dxa" w:w="368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Registered companies, startups, agencies, NGOs, SMBs</w:t>
            </w:r>
          </w:p>
        </w:tc>
        <w:tc>
          <w:tcPr>
            <w:tcW w:type="dxa" w:w="368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Company registration number, director ID, business address, tax number</w:t>
            </w:r>
          </w:p>
        </w:tc>
      </w:tr>
    </w:tbl>
    <w:p>
      <w:r>
        <w:t xml:space="preserve"/>
      </w:r>
    </w:p>
    <w:p>
      <w:pPr>
        <w:pStyle w:val="Heading2"/>
        <w:spacing w:after="160" w:before="360"/>
      </w:pPr>
      <w:r>
        <w:rPr>
          <w:rFonts w:ascii="Arial" w:cs="Arial" w:eastAsia="Arial" w:hAnsi="Arial"/>
          <w:b/>
          <w:bCs/>
          <w:color w:val="5B4FE8"/>
          <w:sz w:val="32"/>
          <w:szCs w:val="32"/>
        </w:rPr>
        <w:t xml:space="preserve">2.2 Deal Modes — Chosen Per Transaction</w:t>
      </w:r>
    </w:p>
    <w:p>
      <w:pPr>
        <w:spacing w:after="80" w:before="80"/>
      </w:pPr>
      <w:r>
        <w:rPr>
          <w:rFonts w:ascii="Arial" w:cs="Arial" w:eastAsia="Arial" w:hAnsi="Arial"/>
          <w:color w:val="333333"/>
          <w:sz w:val="22"/>
          <w:szCs w:val="22"/>
        </w:rPr>
        <w:t xml:space="preserve">Account type defines who you are. Deal mode defines the nature of each transaction. Every time a user creates a deal, they select the mode. Both account types can use all three modes.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Mode</w:t>
            </w:r>
          </w:p>
        </w:tc>
        <w:tc>
          <w:tcPr>
            <w:tcW w:type="dxa" w:w="252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Personal</w:t>
            </w:r>
          </w:p>
        </w:tc>
        <w:tc>
          <w:tcPr>
            <w:tcW w:type="dxa" w:w="252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Business</w:t>
            </w:r>
          </w:p>
        </w:tc>
        <w:tc>
          <w:tcPr>
            <w:tcW w:type="dxa" w:w="252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Enterprise</w:t>
            </w:r>
          </w:p>
        </w:tc>
      </w:tr>
      <w:tr>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Best for</w:t>
            </w:r>
          </w:p>
        </w:tc>
        <w:tc>
          <w:tcPr>
            <w:tcW w:type="dxa" w:w="25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Informal P2P, small jobs, friends</w:t>
            </w:r>
          </w:p>
        </w:tc>
        <w:tc>
          <w:tcPr>
            <w:tcW w:type="dxa" w:w="25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Service contracts, supplier deals, SMB</w:t>
            </w:r>
          </w:p>
        </w:tc>
        <w:tc>
          <w:tcPr>
            <w:tcW w:type="dxa" w:w="25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Large multi-milestone, API-driven contracts</w:t>
            </w:r>
          </w:p>
        </w:tc>
      </w:tr>
      <w:tr>
        <w:tc>
          <w:tcPr>
            <w:tcW w:type="dxa" w:w="1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Amount range</w:t>
            </w:r>
          </w:p>
        </w:tc>
        <w:tc>
          <w:tcPr>
            <w:tcW w:type="dxa" w:w="25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$1 – $2,000</w:t>
            </w:r>
          </w:p>
        </w:tc>
        <w:tc>
          <w:tcPr>
            <w:tcW w:type="dxa" w:w="25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$200 – $50,000</w:t>
            </w:r>
          </w:p>
        </w:tc>
        <w:tc>
          <w:tcPr>
            <w:tcW w:type="dxa" w:w="25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$10,000+</w:t>
            </w:r>
          </w:p>
        </w:tc>
      </w:tr>
      <w:tr>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Terms complexity</w:t>
            </w:r>
          </w:p>
        </w:tc>
        <w:tc>
          <w:tcPr>
            <w:tcW w:type="dxa" w:w="25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Simple — single release</w:t>
            </w:r>
          </w:p>
        </w:tc>
        <w:tc>
          <w:tcPr>
            <w:tcW w:type="dxa" w:w="25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Milestone-based</w:t>
            </w:r>
          </w:p>
        </w:tc>
        <w:tc>
          <w:tcPr>
            <w:tcW w:type="dxa" w:w="25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Multi-party, multi-milestone</w:t>
            </w:r>
          </w:p>
        </w:tc>
      </w:tr>
      <w:tr>
        <w:tc>
          <w:tcPr>
            <w:tcW w:type="dxa" w:w="1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Dispute resolution</w:t>
            </w:r>
          </w:p>
        </w:tc>
        <w:tc>
          <w:tcPr>
            <w:tcW w:type="dxa" w:w="25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Basic — Gagara mediation</w:t>
            </w:r>
          </w:p>
        </w:tc>
        <w:tc>
          <w:tcPr>
            <w:tcW w:type="dxa" w:w="25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Standard — with audit trail</w:t>
            </w:r>
          </w:p>
        </w:tc>
        <w:tc>
          <w:tcPr>
            <w:tcW w:type="dxa" w:w="25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Full — legal document support</w:t>
            </w:r>
          </w:p>
        </w:tc>
      </w:tr>
    </w:tbl>
    <w:p>
      <w:r>
        <w:t xml:space="preserve"/>
      </w:r>
    </w:p>
    <w:p>
      <w:pPr>
        <w:pStyle w:val="Heading2"/>
        <w:spacing w:after="160" w:before="360"/>
      </w:pPr>
      <w:r>
        <w:rPr>
          <w:rFonts w:ascii="Arial" w:cs="Arial" w:eastAsia="Arial" w:hAnsi="Arial"/>
          <w:b/>
          <w:bCs/>
          <w:color w:val="5B4FE8"/>
          <w:sz w:val="32"/>
          <w:szCs w:val="32"/>
        </w:rPr>
        <w:t xml:space="preserve">2.3 Multi-Deal Architecture</w:t>
      </w:r>
    </w:p>
    <w:p>
      <w:pPr>
        <w:spacing w:after="80" w:before="80"/>
      </w:pPr>
      <w:r>
        <w:rPr>
          <w:rFonts w:ascii="Arial" w:cs="Arial" w:eastAsia="Arial" w:hAnsi="Arial"/>
          <w:color w:val="333333"/>
          <w:sz w:val="22"/>
          <w:szCs w:val="22"/>
        </w:rPr>
        <w:t xml:space="preserve">Gagara is not a transaction. It is a workspace. One account, one identity — unlimited simultaneous deals in every direction.</w:t>
      </w:r>
    </w:p>
    <w:p>
      <w:r>
        <w:t xml:space="preserve"/>
      </w:r>
    </w:p>
    <w:p>
      <w:pPr>
        <w:pStyle w:val="ListParagraph"/>
        <w:numPr>
          <w:ilvl w:val="0"/>
          <w:numId w:val="2"/>
        </w:numPr>
        <w:spacing w:after="60" w:before="60"/>
      </w:pPr>
      <w:r>
        <w:rPr>
          <w:rFonts w:ascii="Arial" w:cs="Arial" w:eastAsia="Arial" w:hAnsi="Arial"/>
          <w:b/>
          <w:bCs/>
          <w:color w:val="111111"/>
          <w:sz w:val="22"/>
          <w:szCs w:val="22"/>
        </w:rPr>
        <w:t xml:space="preserve">Incoming deals: </w:t>
      </w:r>
      <w:r>
        <w:rPr>
          <w:rFonts w:ascii="Arial" w:cs="Arial" w:eastAsia="Arial" w:hAnsi="Arial"/>
          <w:color w:val="333333"/>
          <w:sz w:val="22"/>
          <w:szCs w:val="22"/>
        </w:rPr>
        <w:t xml:space="preserve">deals where the user is the Receiver — money owed to them by multiple clients or organisations.</w:t>
      </w:r>
    </w:p>
    <w:p>
      <w:pPr>
        <w:pStyle w:val="ListParagraph"/>
        <w:numPr>
          <w:ilvl w:val="0"/>
          <w:numId w:val="2"/>
        </w:numPr>
        <w:spacing w:after="60" w:before="60"/>
      </w:pPr>
      <w:r>
        <w:rPr>
          <w:rFonts w:ascii="Arial" w:cs="Arial" w:eastAsia="Arial" w:hAnsi="Arial"/>
          <w:b/>
          <w:bCs/>
          <w:color w:val="111111"/>
          <w:sz w:val="22"/>
          <w:szCs w:val="22"/>
        </w:rPr>
        <w:t xml:space="preserve">Outgoing deals: </w:t>
      </w:r>
      <w:r>
        <w:rPr>
          <w:rFonts w:ascii="Arial" w:cs="Arial" w:eastAsia="Arial" w:hAnsi="Arial"/>
          <w:color w:val="333333"/>
          <w:sz w:val="22"/>
          <w:szCs w:val="22"/>
        </w:rPr>
        <w:t xml:space="preserve">deals where the user is the Payer — money they have committed to others.</w:t>
      </w:r>
    </w:p>
    <w:p>
      <w:pPr>
        <w:pStyle w:val="ListParagraph"/>
        <w:numPr>
          <w:ilvl w:val="0"/>
          <w:numId w:val="2"/>
        </w:numPr>
        <w:spacing w:after="60" w:before="60"/>
      </w:pPr>
      <w:r>
        <w:rPr>
          <w:rFonts w:ascii="Arial" w:cs="Arial" w:eastAsia="Arial" w:hAnsi="Arial"/>
          <w:b/>
          <w:bCs/>
          <w:color w:val="111111"/>
          <w:sz w:val="22"/>
          <w:szCs w:val="22"/>
        </w:rPr>
        <w:t xml:space="preserve">Repeat relationships: </w:t>
      </w:r>
      <w:r>
        <w:rPr>
          <w:rFonts w:ascii="Arial" w:cs="Arial" w:eastAsia="Arial" w:hAnsi="Arial"/>
          <w:color w:val="333333"/>
          <w:sz w:val="22"/>
          <w:szCs w:val="22"/>
        </w:rPr>
        <w:t xml:space="preserve">once a deal is completed with a counterparty, they are saved to the user's Gagara network. Future deals with the same party start in seconds — no re-verification.</w:t>
      </w:r>
    </w:p>
    <w:p>
      <w:r>
        <w:t xml:space="preserve"/>
      </w:r>
    </w:p>
    <w:p>
      <w:pPr>
        <w:spacing w:after="80" w:before="80"/>
      </w:pPr>
      <w:r>
        <w:rPr>
          <w:rFonts w:ascii="Arial" w:cs="Arial" w:eastAsia="Arial" w:hAnsi="Arial"/>
          <w:color w:val="333333"/>
          <w:sz w:val="22"/>
          <w:szCs w:val="22"/>
        </w:rPr>
        <w:t xml:space="preserve">Example: A creative director runs four simultaneous deals — paying a developer, collecting from a brand agency, receiving a monthly retainer, and agreeing terms with a new supplier. One dashboard. One app. All four visible, all four tracked, all four encrypted.</w:t>
      </w:r>
    </w:p>
    <w:p>
      <w:r>
        <w:br w:type="page"/>
      </w:r>
    </w:p>
    <w:p>
      <w:pPr>
        <w:pStyle w:val="Heading1"/>
        <w:spacing w:after="200" w:before="480"/>
      </w:pPr>
      <w:r>
        <w:rPr>
          <w:rFonts w:ascii="Arial" w:cs="Arial" w:eastAsia="Arial" w:hAnsi="Arial"/>
          <w:b/>
          <w:bCs/>
          <w:color w:val="07070A"/>
          <w:sz w:val="40"/>
          <w:szCs w:val="40"/>
        </w:rPr>
        <w:t xml:space="preserve">3. How A Deal Works — End to End</w:t>
      </w:r>
    </w:p>
    <w:p>
      <w:pPr>
        <w:pStyle w:val="Heading2"/>
        <w:spacing w:after="160" w:before="360"/>
      </w:pPr>
      <w:r>
        <w:rPr>
          <w:rFonts w:ascii="Arial" w:cs="Arial" w:eastAsia="Arial" w:hAnsi="Arial"/>
          <w:b/>
          <w:bCs/>
          <w:color w:val="5B4FE8"/>
          <w:sz w:val="32"/>
          <w:szCs w:val="32"/>
        </w:rPr>
        <w:t xml:space="preserve">3.1 The Deal Object</w:t>
      </w:r>
    </w:p>
    <w:p>
      <w:pPr>
        <w:spacing w:after="80" w:before="80"/>
      </w:pPr>
      <w:r>
        <w:rPr>
          <w:rFonts w:ascii="Arial" w:cs="Arial" w:eastAsia="Arial" w:hAnsi="Arial"/>
          <w:color w:val="333333"/>
          <w:sz w:val="22"/>
          <w:szCs w:val="22"/>
        </w:rPr>
        <w:t xml:space="preserve">Every transaction in Gagara is built around one data object: The Deal. It is the single source of truth for that transaction.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w:t>
            </w:r>
          </w:p>
        </w:tc>
        <w:tc>
          <w:tcPr>
            <w:tcW w:type="dxa" w:w="65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Deal ID</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Unique identifier — format: GGR-XXXX-XXXX. Generated at deal creation. Permanent.</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Payer</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Verified Gagara identity of the paying party. KYC confirmed.</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Receiver</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Verified Gagara identity of the receiving party. KYC confirmed.</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Amount</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Total funds locked. Can be split across milestones.</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Deal Mode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Personal / Business / Enterprise — set at creation.</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Conditions</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The agreed terms. What must happen for funds to release.</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Milestones</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Optional breakdown of amount across multiple delivery stages.</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Timeline</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Expected completion date(s). Editable by mutual agreement.</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Payout method</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Chosen by receiver. Bank, mobile wallet, stablecoin, etc.</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Status</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Pending Link → Linked → Funded → Active → Releasing → Completed / Disputed</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Audit log</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Every action, timestamp, confirmation — immutable, encrypted, exportable.</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Deal Code</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Temporary unique code used to connect both parties. Expires in 48 hours.</w:t>
            </w:r>
          </w:p>
        </w:tc>
      </w:tr>
    </w:tbl>
    <w:p>
      <w:r>
        <w:t xml:space="preserve"/>
      </w:r>
    </w:p>
    <w:p>
      <w:pPr>
        <w:pStyle w:val="Heading2"/>
        <w:spacing w:after="160" w:before="360"/>
      </w:pPr>
      <w:r>
        <w:rPr>
          <w:rFonts w:ascii="Arial" w:cs="Arial" w:eastAsia="Arial" w:hAnsi="Arial"/>
          <w:b/>
          <w:bCs/>
          <w:color w:val="5B4FE8"/>
          <w:sz w:val="32"/>
          <w:szCs w:val="32"/>
        </w:rPr>
        <w:t xml:space="preserve">3.2 The Full Deal Flow — Step by Step</w:t>
      </w:r>
    </w:p>
    <w:p>
      <w:r>
        <w:t xml:space="preserve"/>
      </w:r>
    </w:p>
    <w:p>
      <w:pPr>
        <w:pStyle w:val="Heading3"/>
        <w:spacing w:after="120" w:before="280"/>
      </w:pPr>
      <w:r>
        <w:rPr>
          <w:rFonts w:ascii="Arial" w:cs="Arial" w:eastAsia="Arial" w:hAnsi="Arial"/>
          <w:b/>
          <w:bCs/>
          <w:color w:val="07070A"/>
          <w:sz w:val="26"/>
          <w:szCs w:val="26"/>
        </w:rPr>
        <w:t xml:space="preserve">Step 1 — Deal Creation (Payer)</w:t>
      </w:r>
    </w:p>
    <w:p>
      <w:pPr>
        <w:pStyle w:val="ListParagraph"/>
        <w:numPr>
          <w:ilvl w:val="0"/>
          <w:numId w:val="3"/>
        </w:numPr>
        <w:spacing w:after="60" w:before="60"/>
      </w:pPr>
      <w:r>
        <w:rPr>
          <w:rFonts w:ascii="Arial" w:cs="Arial" w:eastAsia="Arial" w:hAnsi="Arial"/>
          <w:color w:val="333333"/>
          <w:sz w:val="22"/>
          <w:szCs w:val="22"/>
        </w:rPr>
        <w:t xml:space="preserve">Payer opens Gagara app and taps "New Deal".</w:t>
      </w:r>
    </w:p>
    <w:p>
      <w:pPr>
        <w:pStyle w:val="ListParagraph"/>
        <w:numPr>
          <w:ilvl w:val="0"/>
          <w:numId w:val="3"/>
        </w:numPr>
        <w:spacing w:after="60" w:before="60"/>
      </w:pPr>
      <w:r>
        <w:rPr>
          <w:rFonts w:ascii="Arial" w:cs="Arial" w:eastAsia="Arial" w:hAnsi="Arial"/>
          <w:color w:val="333333"/>
          <w:sz w:val="22"/>
          <w:szCs w:val="22"/>
        </w:rPr>
        <w:t xml:space="preserve">Selects deal mode: Personal / Business / Enterprise.</w:t>
      </w:r>
    </w:p>
    <w:p>
      <w:pPr>
        <w:pStyle w:val="ListParagraph"/>
        <w:numPr>
          <w:ilvl w:val="0"/>
          <w:numId w:val="3"/>
        </w:numPr>
        <w:spacing w:after="60" w:before="60"/>
      </w:pPr>
      <w:r>
        <w:rPr>
          <w:rFonts w:ascii="Arial" w:cs="Arial" w:eastAsia="Arial" w:hAnsi="Arial"/>
          <w:color w:val="333333"/>
          <w:sz w:val="22"/>
          <w:szCs w:val="22"/>
        </w:rPr>
        <w:t xml:space="preserve">Enters: amount, description, conditions or milestones, timeline.</w:t>
      </w:r>
    </w:p>
    <w:p>
      <w:pPr>
        <w:pStyle w:val="ListParagraph"/>
        <w:numPr>
          <w:ilvl w:val="0"/>
          <w:numId w:val="3"/>
        </w:numPr>
        <w:spacing w:after="60" w:before="60"/>
      </w:pPr>
      <w:r>
        <w:rPr>
          <w:rFonts w:ascii="Arial" w:cs="Arial" w:eastAsia="Arial" w:hAnsi="Arial"/>
          <w:color w:val="333333"/>
          <w:sz w:val="22"/>
          <w:szCs w:val="22"/>
        </w:rPr>
        <w:t xml:space="preserve">Selects payout method preference (or leaves for receiver to choose).</w:t>
      </w:r>
    </w:p>
    <w:p>
      <w:pPr>
        <w:pStyle w:val="ListParagraph"/>
        <w:numPr>
          <w:ilvl w:val="0"/>
          <w:numId w:val="3"/>
        </w:numPr>
        <w:spacing w:after="60" w:before="60"/>
      </w:pPr>
      <w:r>
        <w:rPr>
          <w:rFonts w:ascii="Arial" w:cs="Arial" w:eastAsia="Arial" w:hAnsi="Arial"/>
          <w:color w:val="333333"/>
          <w:sz w:val="22"/>
          <w:szCs w:val="22"/>
        </w:rPr>
        <w:t xml:space="preserve">Taps "Generate Deal Code".</w:t>
      </w:r>
    </w:p>
    <w:p>
      <w:pPr>
        <w:pStyle w:val="ListParagraph"/>
        <w:numPr>
          <w:ilvl w:val="0"/>
          <w:numId w:val="3"/>
        </w:numPr>
        <w:spacing w:after="60" w:before="60"/>
      </w:pPr>
      <w:r>
        <w:rPr>
          <w:rFonts w:ascii="Arial" w:cs="Arial" w:eastAsia="Arial" w:hAnsi="Arial"/>
          <w:color w:val="333333"/>
          <w:sz w:val="22"/>
          <w:szCs w:val="22"/>
        </w:rPr>
        <w:t xml:space="preserve">System generates unique Deal Code: GGR-4829-KXMT (expires 48 hours).</w:t>
      </w:r>
    </w:p>
    <w:p>
      <w:pPr>
        <w:pStyle w:val="ListParagraph"/>
        <w:numPr>
          <w:ilvl w:val="0"/>
          <w:numId w:val="3"/>
        </w:numPr>
        <w:spacing w:after="60" w:before="60"/>
      </w:pPr>
      <w:r>
        <w:rPr>
          <w:rFonts w:ascii="Arial" w:cs="Arial" w:eastAsia="Arial" w:hAnsi="Arial"/>
          <w:color w:val="333333"/>
          <w:sz w:val="22"/>
          <w:szCs w:val="22"/>
        </w:rPr>
        <w:t xml:space="preserve">Payer shares code via: copy-paste, WhatsApp/text, QR code scan, or @GagaraHandle search.</w:t>
      </w:r>
    </w:p>
    <w:p>
      <w:r>
        <w:t xml:space="preserve"/>
      </w:r>
    </w:p>
    <w:p>
      <w:pPr>
        <w:pStyle w:val="Heading3"/>
        <w:spacing w:after="120" w:before="280"/>
      </w:pPr>
      <w:r>
        <w:rPr>
          <w:rFonts w:ascii="Arial" w:cs="Arial" w:eastAsia="Arial" w:hAnsi="Arial"/>
          <w:b/>
          <w:bCs/>
          <w:color w:val="07070A"/>
          <w:sz w:val="26"/>
          <w:szCs w:val="26"/>
        </w:rPr>
        <w:t xml:space="preserve">Step 2 — The Connector (Receiver)</w:t>
      </w:r>
    </w:p>
    <w:p>
      <w:pPr>
        <w:pStyle w:val="ListParagraph"/>
        <w:numPr>
          <w:ilvl w:val="0"/>
          <w:numId w:val="3"/>
        </w:numPr>
        <w:spacing w:after="60" w:before="60"/>
      </w:pPr>
      <w:r>
        <w:rPr>
          <w:rFonts w:ascii="Arial" w:cs="Arial" w:eastAsia="Arial" w:hAnsi="Arial"/>
          <w:color w:val="333333"/>
          <w:sz w:val="22"/>
          <w:szCs w:val="22"/>
        </w:rPr>
        <w:t xml:space="preserve">Receiver receives code via message, link, or QR.</w:t>
      </w:r>
    </w:p>
    <w:p>
      <w:pPr>
        <w:pStyle w:val="ListParagraph"/>
        <w:numPr>
          <w:ilvl w:val="0"/>
          <w:numId w:val="3"/>
        </w:numPr>
        <w:spacing w:after="60" w:before="60"/>
      </w:pPr>
      <w:r>
        <w:rPr>
          <w:rFonts w:ascii="Arial" w:cs="Arial" w:eastAsia="Arial" w:hAnsi="Arial"/>
          <w:color w:val="333333"/>
          <w:sz w:val="22"/>
          <w:szCs w:val="22"/>
        </w:rPr>
        <w:t xml:space="preserve">Opens Gagara app. Taps "Enter Deal Code" or scans QR.</w:t>
      </w:r>
    </w:p>
    <w:p>
      <w:pPr>
        <w:pStyle w:val="ListParagraph"/>
        <w:numPr>
          <w:ilvl w:val="0"/>
          <w:numId w:val="3"/>
        </w:numPr>
        <w:spacing w:after="60" w:before="60"/>
      </w:pPr>
      <w:r>
        <w:rPr>
          <w:rFonts w:ascii="Arial" w:cs="Arial" w:eastAsia="Arial" w:hAnsi="Arial"/>
          <w:color w:val="333333"/>
          <w:sz w:val="22"/>
          <w:szCs w:val="22"/>
        </w:rPr>
        <w:t xml:space="preserve">Deal Preview screen appears — shows: amount, from whom, for what, conditions, mode.</w:t>
      </w:r>
    </w:p>
    <w:p>
      <w:pPr>
        <w:pStyle w:val="ListParagraph"/>
        <w:numPr>
          <w:ilvl w:val="0"/>
          <w:numId w:val="3"/>
        </w:numPr>
        <w:spacing w:after="60" w:before="60"/>
      </w:pPr>
      <w:r>
        <w:rPr>
          <w:rFonts w:ascii="Arial" w:cs="Arial" w:eastAsia="Arial" w:hAnsi="Arial"/>
          <w:color w:val="333333"/>
          <w:sz w:val="22"/>
          <w:szCs w:val="22"/>
        </w:rPr>
        <w:t xml:space="preserve">Receiver reviews all terms fully.</w:t>
      </w:r>
    </w:p>
    <w:p>
      <w:pPr>
        <w:pStyle w:val="ListParagraph"/>
        <w:numPr>
          <w:ilvl w:val="0"/>
          <w:numId w:val="3"/>
        </w:numPr>
        <w:spacing w:after="60" w:before="60"/>
      </w:pPr>
      <w:r>
        <w:rPr>
          <w:rFonts w:ascii="Arial" w:cs="Arial" w:eastAsia="Arial" w:hAnsi="Arial"/>
          <w:color w:val="333333"/>
          <w:sz w:val="22"/>
          <w:szCs w:val="22"/>
        </w:rPr>
        <w:t xml:space="preserve">Taps "Accept &amp; Connect" — or declines.</w:t>
      </w:r>
    </w:p>
    <w:p>
      <w:pPr>
        <w:pStyle w:val="ListParagraph"/>
        <w:numPr>
          <w:ilvl w:val="0"/>
          <w:numId w:val="3"/>
        </w:numPr>
        <w:spacing w:after="60" w:before="60"/>
      </w:pPr>
      <w:r>
        <w:rPr>
          <w:rFonts w:ascii="Arial" w:cs="Arial" w:eastAsia="Arial" w:hAnsi="Arial"/>
          <w:color w:val="333333"/>
          <w:sz w:val="22"/>
          <w:szCs w:val="22"/>
        </w:rPr>
        <w:t xml:space="preserve">THE LINK CLOSES. Both parties are now connected to the same Deal.</w:t>
      </w:r>
    </w:p>
    <w:p>
      <w:pPr>
        <w:pStyle w:val="ListParagraph"/>
        <w:numPr>
          <w:ilvl w:val="0"/>
          <w:numId w:val="3"/>
        </w:numPr>
        <w:spacing w:after="60" w:before="60"/>
      </w:pPr>
      <w:r>
        <w:rPr>
          <w:rFonts w:ascii="Arial" w:cs="Arial" w:eastAsia="Arial" w:hAnsi="Arial"/>
          <w:color w:val="333333"/>
          <w:sz w:val="22"/>
          <w:szCs w:val="22"/>
        </w:rPr>
        <w:t xml:space="preserve">Both receive notification: "⚡ Linked. Deal GGR-4829-KXMT is live."</w:t>
      </w:r>
    </w:p>
    <w:p>
      <w:r>
        <w:t xml:space="preserve"/>
      </w:r>
    </w:p>
    <w:p>
      <w:pPr>
        <w:pStyle w:val="Heading3"/>
        <w:spacing w:after="120" w:before="280"/>
      </w:pPr>
      <w:r>
        <w:rPr>
          <w:rFonts w:ascii="Arial" w:cs="Arial" w:eastAsia="Arial" w:hAnsi="Arial"/>
          <w:b/>
          <w:bCs/>
          <w:color w:val="07070A"/>
          <w:sz w:val="26"/>
          <w:szCs w:val="26"/>
        </w:rPr>
        <w:t xml:space="preserve">Step 3 — Funding (Payer)</w:t>
      </w:r>
    </w:p>
    <w:p>
      <w:pPr>
        <w:pStyle w:val="ListParagraph"/>
        <w:numPr>
          <w:ilvl w:val="0"/>
          <w:numId w:val="3"/>
        </w:numPr>
        <w:spacing w:after="60" w:before="60"/>
      </w:pPr>
      <w:r>
        <w:rPr>
          <w:rFonts w:ascii="Arial" w:cs="Arial" w:eastAsia="Arial" w:hAnsi="Arial"/>
          <w:color w:val="333333"/>
          <w:sz w:val="22"/>
          <w:szCs w:val="22"/>
        </w:rPr>
        <w:t xml:space="preserve">Payer receives prompt: "Your deal is linked. Lock funds to begin."</w:t>
      </w:r>
    </w:p>
    <w:p>
      <w:pPr>
        <w:pStyle w:val="ListParagraph"/>
        <w:numPr>
          <w:ilvl w:val="0"/>
          <w:numId w:val="3"/>
        </w:numPr>
        <w:spacing w:after="60" w:before="60"/>
      </w:pPr>
      <w:r>
        <w:rPr>
          <w:rFonts w:ascii="Arial" w:cs="Arial" w:eastAsia="Arial" w:hAnsi="Arial"/>
          <w:color w:val="333333"/>
          <w:sz w:val="22"/>
          <w:szCs w:val="22"/>
        </w:rPr>
        <w:t xml:space="preserve">Payer confirms funding — money moves from payer's account into Gagara's secured escrow pool.</w:t>
      </w:r>
    </w:p>
    <w:p>
      <w:pPr>
        <w:pStyle w:val="ListParagraph"/>
        <w:numPr>
          <w:ilvl w:val="0"/>
          <w:numId w:val="3"/>
        </w:numPr>
        <w:spacing w:after="60" w:before="60"/>
      </w:pPr>
      <w:r>
        <w:rPr>
          <w:rFonts w:ascii="Arial" w:cs="Arial" w:eastAsia="Arial" w:hAnsi="Arial"/>
          <w:color w:val="333333"/>
          <w:sz w:val="22"/>
          <w:szCs w:val="22"/>
        </w:rPr>
        <w:t xml:space="preserve">Both parties receive notification: "🔒 $800 is locked and visible. Work can begin."</w:t>
      </w:r>
    </w:p>
    <w:p>
      <w:pPr>
        <w:pStyle w:val="ListParagraph"/>
        <w:numPr>
          <w:ilvl w:val="0"/>
          <w:numId w:val="3"/>
        </w:numPr>
        <w:spacing w:after="60" w:before="60"/>
      </w:pPr>
      <w:r>
        <w:rPr>
          <w:rFonts w:ascii="Arial" w:cs="Arial" w:eastAsia="Arial" w:hAnsi="Arial"/>
          <w:color w:val="333333"/>
          <w:sz w:val="22"/>
          <w:szCs w:val="22"/>
        </w:rPr>
        <w:t xml:space="preserve">Funds are now visible to BOTH parties in real-time. Neither can access them unilaterally.</w:t>
      </w:r>
    </w:p>
    <w:p>
      <w:r>
        <w:t xml:space="preserve"/>
      </w:r>
    </w:p>
    <w:p>
      <w:pPr>
        <w:pStyle w:val="Heading3"/>
        <w:spacing w:after="120" w:before="280"/>
      </w:pPr>
      <w:r>
        <w:rPr>
          <w:rFonts w:ascii="Arial" w:cs="Arial" w:eastAsia="Arial" w:hAnsi="Arial"/>
          <w:b/>
          <w:bCs/>
          <w:color w:val="07070A"/>
          <w:sz w:val="26"/>
          <w:szCs w:val="26"/>
        </w:rPr>
        <w:t xml:space="preserve">Step 4 — Work Phase</w:t>
      </w:r>
    </w:p>
    <w:p>
      <w:pPr>
        <w:pStyle w:val="ListParagraph"/>
        <w:numPr>
          <w:ilvl w:val="0"/>
          <w:numId w:val="3"/>
        </w:numPr>
        <w:spacing w:after="60" w:before="60"/>
      </w:pPr>
      <w:r>
        <w:rPr>
          <w:rFonts w:ascii="Arial" w:cs="Arial" w:eastAsia="Arial" w:hAnsi="Arial"/>
          <w:color w:val="333333"/>
          <w:sz w:val="22"/>
          <w:szCs w:val="22"/>
        </w:rPr>
        <w:t xml:space="preserve">Work happens. Gagara watches, notifies, and records everything.</w:t>
      </w:r>
    </w:p>
    <w:p>
      <w:pPr>
        <w:pStyle w:val="ListParagraph"/>
        <w:numPr>
          <w:ilvl w:val="0"/>
          <w:numId w:val="3"/>
        </w:numPr>
        <w:spacing w:after="60" w:before="60"/>
      </w:pPr>
      <w:r>
        <w:rPr>
          <w:rFonts w:ascii="Arial" w:cs="Arial" w:eastAsia="Arial" w:hAnsi="Arial"/>
          <w:color w:val="333333"/>
          <w:sz w:val="22"/>
          <w:szCs w:val="22"/>
        </w:rPr>
        <w:t xml:space="preserve">Every 48 hours of inactivity: both parties receive a gentle status check.</w:t>
      </w:r>
    </w:p>
    <w:p>
      <w:pPr>
        <w:pStyle w:val="ListParagraph"/>
        <w:numPr>
          <w:ilvl w:val="0"/>
          <w:numId w:val="3"/>
        </w:numPr>
        <w:spacing w:after="60" w:before="60"/>
      </w:pPr>
      <w:r>
        <w:rPr>
          <w:rFonts w:ascii="Arial" w:cs="Arial" w:eastAsia="Arial" w:hAnsi="Arial"/>
          <w:color w:val="333333"/>
          <w:sz w:val="22"/>
          <w:szCs w:val="22"/>
        </w:rPr>
        <w:t xml:space="preserve">Receiver can mark milestones complete. Payer receives confirmation request.</w:t>
      </w:r>
    </w:p>
    <w:p>
      <w:pPr>
        <w:pStyle w:val="ListParagraph"/>
        <w:numPr>
          <w:ilvl w:val="0"/>
          <w:numId w:val="3"/>
        </w:numPr>
        <w:spacing w:after="60" w:before="60"/>
      </w:pPr>
      <w:r>
        <w:rPr>
          <w:rFonts w:ascii="Arial" w:cs="Arial" w:eastAsia="Arial" w:hAnsi="Arial"/>
          <w:color w:val="333333"/>
          <w:sz w:val="22"/>
          <w:szCs w:val="22"/>
        </w:rPr>
        <w:t xml:space="preserve">Either party can propose changes — amount splits, timeline edits, early release. The other must confirm before any change takes effect.</w:t>
      </w:r>
    </w:p>
    <w:p>
      <w:pPr>
        <w:pStyle w:val="ListParagraph"/>
        <w:numPr>
          <w:ilvl w:val="0"/>
          <w:numId w:val="3"/>
        </w:numPr>
        <w:spacing w:after="60" w:before="60"/>
      </w:pPr>
      <w:r>
        <w:rPr>
          <w:rFonts w:ascii="Arial" w:cs="Arial" w:eastAsia="Arial" w:hAnsi="Arial"/>
          <w:color w:val="333333"/>
          <w:sz w:val="22"/>
          <w:szCs w:val="22"/>
        </w:rPr>
        <w:t xml:space="preserve">Every action is timestamped and added to the immutable audit log.</w:t>
      </w:r>
    </w:p>
    <w:p>
      <w:r>
        <w:t xml:space="preserve"/>
      </w:r>
    </w:p>
    <w:p>
      <w:pPr>
        <w:pStyle w:val="Heading3"/>
        <w:spacing w:after="120" w:before="280"/>
      </w:pPr>
      <w:r>
        <w:rPr>
          <w:rFonts w:ascii="Arial" w:cs="Arial" w:eastAsia="Arial" w:hAnsi="Arial"/>
          <w:b/>
          <w:bCs/>
          <w:color w:val="07070A"/>
          <w:sz w:val="26"/>
          <w:szCs w:val="26"/>
        </w:rPr>
        <w:t xml:space="preserve">Step 5 — Release</w:t>
      </w:r>
    </w:p>
    <w:p>
      <w:pPr>
        <w:pStyle w:val="ListParagraph"/>
        <w:numPr>
          <w:ilvl w:val="0"/>
          <w:numId w:val="3"/>
        </w:numPr>
        <w:spacing w:after="60" w:before="60"/>
      </w:pPr>
      <w:r>
        <w:rPr>
          <w:rFonts w:ascii="Arial" w:cs="Arial" w:eastAsia="Arial" w:hAnsi="Arial"/>
          <w:color w:val="333333"/>
          <w:sz w:val="22"/>
          <w:szCs w:val="22"/>
        </w:rPr>
        <w:t xml:space="preserve">Conditions met. Receiver marks completion.</w:t>
      </w:r>
    </w:p>
    <w:p>
      <w:pPr>
        <w:pStyle w:val="ListParagraph"/>
        <w:numPr>
          <w:ilvl w:val="0"/>
          <w:numId w:val="3"/>
        </w:numPr>
        <w:spacing w:after="60" w:before="60"/>
      </w:pPr>
      <w:r>
        <w:rPr>
          <w:rFonts w:ascii="Arial" w:cs="Arial" w:eastAsia="Arial" w:hAnsi="Arial"/>
          <w:color w:val="333333"/>
          <w:sz w:val="22"/>
          <w:szCs w:val="22"/>
        </w:rPr>
        <w:t xml:space="preserve">Payer receives: "Confirm completion and release funds?"</w:t>
      </w:r>
    </w:p>
    <w:p>
      <w:pPr>
        <w:pStyle w:val="ListParagraph"/>
        <w:numPr>
          <w:ilvl w:val="0"/>
          <w:numId w:val="3"/>
        </w:numPr>
        <w:spacing w:after="60" w:before="60"/>
      </w:pPr>
      <w:r>
        <w:rPr>
          <w:rFonts w:ascii="Arial" w:cs="Arial" w:eastAsia="Arial" w:hAnsi="Arial"/>
          <w:color w:val="333333"/>
          <w:sz w:val="22"/>
          <w:szCs w:val="22"/>
        </w:rPr>
        <w:t xml:space="preserve">Payer confirms.</w:t>
      </w:r>
    </w:p>
    <w:p>
      <w:pPr>
        <w:pStyle w:val="ListParagraph"/>
        <w:numPr>
          <w:ilvl w:val="0"/>
          <w:numId w:val="3"/>
        </w:numPr>
        <w:spacing w:after="60" w:before="60"/>
      </w:pPr>
      <w:r>
        <w:rPr>
          <w:rFonts w:ascii="Arial" w:cs="Arial" w:eastAsia="Arial" w:hAnsi="Arial"/>
          <w:color w:val="333333"/>
          <w:sz w:val="22"/>
          <w:szCs w:val="22"/>
        </w:rPr>
        <w:t xml:space="preserve">Gagara initiates payout to receiver via their chosen method.</w:t>
      </w:r>
    </w:p>
    <w:p>
      <w:pPr>
        <w:pStyle w:val="ListParagraph"/>
        <w:numPr>
          <w:ilvl w:val="0"/>
          <w:numId w:val="3"/>
        </w:numPr>
        <w:spacing w:after="60" w:before="60"/>
      </w:pPr>
      <w:r>
        <w:rPr>
          <w:rFonts w:ascii="Arial" w:cs="Arial" w:eastAsia="Arial" w:hAnsi="Arial"/>
          <w:color w:val="333333"/>
          <w:sz w:val="22"/>
          <w:szCs w:val="22"/>
        </w:rPr>
        <w:t xml:space="preserve">Both receive: "💚 Released. $800 on its way to [receiver]."</w:t>
      </w:r>
    </w:p>
    <w:p>
      <w:pPr>
        <w:pStyle w:val="ListParagraph"/>
        <w:numPr>
          <w:ilvl w:val="0"/>
          <w:numId w:val="3"/>
        </w:numPr>
        <w:spacing w:after="60" w:before="60"/>
      </w:pPr>
      <w:r>
        <w:rPr>
          <w:rFonts w:ascii="Arial" w:cs="Arial" w:eastAsia="Arial" w:hAnsi="Arial"/>
          <w:color w:val="333333"/>
          <w:sz w:val="22"/>
          <w:szCs w:val="22"/>
        </w:rPr>
        <w:t xml:space="preserve">Payout speed shown: e.g. "Estimated arrival: instant via Gagara internal transfer."</w:t>
      </w:r>
    </w:p>
    <w:p>
      <w:r>
        <w:t xml:space="preserve"/>
      </w:r>
    </w:p>
    <w:p>
      <w:pPr>
        <w:pStyle w:val="Heading3"/>
        <w:spacing w:after="120" w:before="280"/>
      </w:pPr>
      <w:r>
        <w:rPr>
          <w:rFonts w:ascii="Arial" w:cs="Arial" w:eastAsia="Arial" w:hAnsi="Arial"/>
          <w:b/>
          <w:bCs/>
          <w:color w:val="07070A"/>
          <w:sz w:val="26"/>
          <w:szCs w:val="26"/>
        </w:rPr>
        <w:t xml:space="preserve">Step 6 — Completion</w:t>
      </w:r>
    </w:p>
    <w:p>
      <w:pPr>
        <w:pStyle w:val="ListParagraph"/>
        <w:numPr>
          <w:ilvl w:val="0"/>
          <w:numId w:val="3"/>
        </w:numPr>
        <w:spacing w:after="60" w:before="60"/>
      </w:pPr>
      <w:r>
        <w:rPr>
          <w:rFonts w:ascii="Arial" w:cs="Arial" w:eastAsia="Arial" w:hAnsi="Arial"/>
          <w:color w:val="333333"/>
          <w:sz w:val="22"/>
          <w:szCs w:val="22"/>
        </w:rPr>
        <w:t xml:space="preserve">Deal status moves to Completed.</w:t>
      </w:r>
    </w:p>
    <w:p>
      <w:pPr>
        <w:pStyle w:val="ListParagraph"/>
        <w:numPr>
          <w:ilvl w:val="0"/>
          <w:numId w:val="3"/>
        </w:numPr>
        <w:spacing w:after="60" w:before="60"/>
      </w:pPr>
      <w:r>
        <w:rPr>
          <w:rFonts w:ascii="Arial" w:cs="Arial" w:eastAsia="Arial" w:hAnsi="Arial"/>
          <w:color w:val="333333"/>
          <w:sz w:val="22"/>
          <w:szCs w:val="22"/>
        </w:rPr>
        <w:t xml:space="preserve">Both parties can rate the experience.</w:t>
      </w:r>
    </w:p>
    <w:p>
      <w:pPr>
        <w:pStyle w:val="ListParagraph"/>
        <w:numPr>
          <w:ilvl w:val="0"/>
          <w:numId w:val="3"/>
        </w:numPr>
        <w:spacing w:after="60" w:before="60"/>
      </w:pPr>
      <w:r>
        <w:rPr>
          <w:rFonts w:ascii="Arial" w:cs="Arial" w:eastAsia="Arial" w:hAnsi="Arial"/>
          <w:color w:val="333333"/>
          <w:sz w:val="22"/>
          <w:szCs w:val="22"/>
        </w:rPr>
        <w:t xml:space="preserve">Deal is archived permanently. Audit log exportable by both parties.</w:t>
      </w:r>
    </w:p>
    <w:p>
      <w:pPr>
        <w:pStyle w:val="ListParagraph"/>
        <w:numPr>
          <w:ilvl w:val="0"/>
          <w:numId w:val="3"/>
        </w:numPr>
        <w:spacing w:after="60" w:before="60"/>
      </w:pPr>
      <w:r>
        <w:rPr>
          <w:rFonts w:ascii="Arial" w:cs="Arial" w:eastAsia="Arial" w:hAnsi="Arial"/>
          <w:color w:val="333333"/>
          <w:sz w:val="22"/>
          <w:szCs w:val="22"/>
        </w:rPr>
        <w:t xml:space="preserve">Counterparty is saved to user's Gagara network for future deals.</w:t>
      </w:r>
    </w:p>
    <w:p>
      <w:r>
        <w:t xml:space="preserve"/>
      </w:r>
    </w:p>
    <w:p>
      <w:pPr>
        <w:pStyle w:val="Heading2"/>
        <w:spacing w:after="160" w:before="360"/>
      </w:pPr>
      <w:r>
        <w:rPr>
          <w:rFonts w:ascii="Arial" w:cs="Arial" w:eastAsia="Arial" w:hAnsi="Arial"/>
          <w:b/>
          <w:bCs/>
          <w:color w:val="5B4FE8"/>
          <w:sz w:val="32"/>
          <w:szCs w:val="32"/>
        </w:rPr>
        <w:t xml:space="preserve">3.3 Early Release — Mutual Agreement</w:t>
      </w:r>
    </w:p>
    <w:p>
      <w:pPr>
        <w:spacing w:after="80" w:before="80"/>
      </w:pPr>
      <w:r>
        <w:rPr>
          <w:rFonts w:ascii="Arial" w:cs="Arial" w:eastAsia="Arial" w:hAnsi="Arial"/>
          <w:color w:val="333333"/>
          <w:sz w:val="22"/>
          <w:szCs w:val="22"/>
        </w:rPr>
        <w:t xml:space="preserve">Either party can request early release at any time. The other party must confirm. No unilateral action is ever permitted.</w:t>
      </w:r>
    </w:p>
    <w:p>
      <w:r>
        <w:t xml:space="preserve"/>
      </w:r>
    </w:p>
    <w:p>
      <w:pPr>
        <w:pStyle w:val="ListParagraph"/>
        <w:numPr>
          <w:ilvl w:val="0"/>
          <w:numId w:val="2"/>
        </w:numPr>
        <w:spacing w:after="60" w:before="60"/>
      </w:pPr>
      <w:r>
        <w:rPr>
          <w:rFonts w:ascii="Arial" w:cs="Arial" w:eastAsia="Arial" w:hAnsi="Arial"/>
          <w:b/>
          <w:bCs/>
          <w:color w:val="111111"/>
          <w:sz w:val="22"/>
          <w:szCs w:val="22"/>
        </w:rPr>
        <w:t xml:space="preserve">Payer requests early release → </w:t>
      </w:r>
      <w:r>
        <w:rPr>
          <w:rFonts w:ascii="Arial" w:cs="Arial" w:eastAsia="Arial" w:hAnsi="Arial"/>
          <w:color w:val="333333"/>
          <w:sz w:val="22"/>
          <w:szCs w:val="22"/>
        </w:rPr>
        <w:t xml:space="preserve">Receiver sees: "Payer wants to release funds early. Do you agree?" → [Accept] [Decline]</w:t>
      </w:r>
    </w:p>
    <w:p>
      <w:pPr>
        <w:pStyle w:val="ListParagraph"/>
        <w:numPr>
          <w:ilvl w:val="0"/>
          <w:numId w:val="2"/>
        </w:numPr>
        <w:spacing w:after="60" w:before="60"/>
      </w:pPr>
      <w:r>
        <w:rPr>
          <w:rFonts w:ascii="Arial" w:cs="Arial" w:eastAsia="Arial" w:hAnsi="Arial"/>
          <w:b/>
          <w:bCs/>
          <w:color w:val="111111"/>
          <w:sz w:val="22"/>
          <w:szCs w:val="22"/>
        </w:rPr>
        <w:t xml:space="preserve">Receiver requests early release → </w:t>
      </w:r>
      <w:r>
        <w:rPr>
          <w:rFonts w:ascii="Arial" w:cs="Arial" w:eastAsia="Arial" w:hAnsi="Arial"/>
          <w:color w:val="333333"/>
          <w:sz w:val="22"/>
          <w:szCs w:val="22"/>
        </w:rPr>
        <w:t xml:space="preserve">Payer sees: "Your contractor is requesting early payout. Approve?" → [Approve] [Decline]</w:t>
      </w:r>
    </w:p>
    <w:p>
      <w:pPr>
        <w:pStyle w:val="ListParagraph"/>
        <w:numPr>
          <w:ilvl w:val="0"/>
          <w:numId w:val="2"/>
        </w:numPr>
        <w:spacing w:after="60" w:before="60"/>
      </w:pPr>
      <w:r>
        <w:rPr>
          <w:rFonts w:ascii="Arial" w:cs="Arial" w:eastAsia="Arial" w:hAnsi="Arial"/>
          <w:b/>
          <w:bCs/>
          <w:color w:val="111111"/>
          <w:sz w:val="22"/>
          <w:szCs w:val="22"/>
        </w:rPr>
        <w:t xml:space="preserve">Both confirm → </w:t>
      </w:r>
      <w:r>
        <w:rPr>
          <w:rFonts w:ascii="Arial" w:cs="Arial" w:eastAsia="Arial" w:hAnsi="Arial"/>
          <w:color w:val="333333"/>
          <w:sz w:val="22"/>
          <w:szCs w:val="22"/>
        </w:rPr>
        <w:t xml:space="preserve">Funds release immediately via fastest payout method.</w:t>
      </w:r>
    </w:p>
    <w:p>
      <w:r>
        <w:t xml:space="preserve"/>
      </w:r>
    </w:p>
    <w:p>
      <w:pPr>
        <w:pStyle w:val="Heading2"/>
        <w:spacing w:after="160" w:before="360"/>
      </w:pPr>
      <w:r>
        <w:rPr>
          <w:rFonts w:ascii="Arial" w:cs="Arial" w:eastAsia="Arial" w:hAnsi="Arial"/>
          <w:b/>
          <w:bCs/>
          <w:color w:val="5B4FE8"/>
          <w:sz w:val="32"/>
          <w:szCs w:val="32"/>
        </w:rPr>
        <w:t xml:space="preserve">3.4 Deal Changes — Flexible &amp; Auditable</w:t>
      </w:r>
    </w:p>
    <w:p>
      <w:pPr>
        <w:spacing w:after="80" w:before="80"/>
      </w:pPr>
      <w:r>
        <w:rPr>
          <w:rFonts w:ascii="Arial" w:cs="Arial" w:eastAsia="Arial" w:hAnsi="Arial"/>
          <w:color w:val="333333"/>
          <w:sz w:val="22"/>
          <w:szCs w:val="22"/>
        </w:rPr>
        <w:t xml:space="preserve">Deals are not static. Either party can propose changes to amount splits, timelines, or conditions. Every proposed change shows the other party exactly what is being changed — like a tracked changes view. Both must confirm before the deal updates. Every change is logged permanently.</w:t>
      </w:r>
    </w:p>
    <w:p>
      <w:r>
        <w:br w:type="page"/>
      </w:r>
    </w:p>
    <w:p>
      <w:pPr>
        <w:pStyle w:val="Heading1"/>
        <w:spacing w:after="200" w:before="480"/>
      </w:pPr>
      <w:r>
        <w:rPr>
          <w:rFonts w:ascii="Arial" w:cs="Arial" w:eastAsia="Arial" w:hAnsi="Arial"/>
          <w:b/>
          <w:bCs/>
          <w:color w:val="07070A"/>
          <w:sz w:val="40"/>
          <w:szCs w:val="40"/>
        </w:rPr>
        <w:t xml:space="preserve">4. The Deal Connector</w:t>
      </w:r>
    </w:p>
    <w:p>
      <w:pPr>
        <w:pStyle w:val="Heading2"/>
        <w:spacing w:after="160" w:before="360"/>
      </w:pPr>
      <w:r>
        <w:rPr>
          <w:rFonts w:ascii="Arial" w:cs="Arial" w:eastAsia="Arial" w:hAnsi="Arial"/>
          <w:b/>
          <w:bCs/>
          <w:color w:val="5B4FE8"/>
          <w:sz w:val="32"/>
          <w:szCs w:val="32"/>
        </w:rPr>
        <w:t xml:space="preserve">4.1 What It Is</w:t>
      </w:r>
    </w:p>
    <w:p>
      <w:pPr>
        <w:spacing w:after="80" w:before="80"/>
      </w:pPr>
      <w:r>
        <w:rPr>
          <w:rFonts w:ascii="Arial" w:cs="Arial" w:eastAsia="Arial" w:hAnsi="Arial"/>
          <w:color w:val="333333"/>
          <w:sz w:val="22"/>
          <w:szCs w:val="22"/>
        </w:rPr>
        <w:t xml:space="preserve">The Deal Connector is Gagara's signature mechanic. It is the moment two verified identities become linked to a shared, live financial agreement. It is the rope that carries the current — one end in the payer's hand, one end in the receiver's — and when they connect, funds lock and life begins.</w:t>
      </w:r>
    </w:p>
    <w:p>
      <w:r>
        <w:t xml:space="preserve"/>
      </w:r>
    </w:p>
    <w:p>
      <w:pPr>
        <w:pStyle w:val="Heading2"/>
        <w:spacing w:after="160" w:before="360"/>
      </w:pPr>
      <w:r>
        <w:rPr>
          <w:rFonts w:ascii="Arial" w:cs="Arial" w:eastAsia="Arial" w:hAnsi="Arial"/>
          <w:b/>
          <w:bCs/>
          <w:color w:val="5B4FE8"/>
          <w:sz w:val="32"/>
          <w:szCs w:val="32"/>
        </w:rPr>
        <w:t xml:space="preserve">4.2 Three Ways to Connect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Method</w:t>
            </w:r>
          </w:p>
        </w:tc>
        <w:tc>
          <w:tcPr>
            <w:tcW w:type="dxa" w:w="40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How it works</w:t>
            </w:r>
          </w:p>
        </w:tc>
        <w:tc>
          <w:tcPr>
            <w:tcW w:type="dxa" w:w="33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Best for</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Deal Code</w:t>
            </w:r>
          </w:p>
        </w:tc>
        <w:tc>
          <w:tcPr>
            <w:tcW w:type="dxa" w:w="4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Alphanumeric code (e.g. GGR-4829-KXMT). Receiver enters manually in app.</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Sharing via WhatsApp, SMS, email</w:t>
            </w:r>
          </w:p>
        </w:tc>
      </w:tr>
      <w:tr>
        <w:tc>
          <w:tcPr>
            <w:tcW w:type="dxa" w:w="2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QR Code</w:t>
            </w:r>
          </w:p>
        </w:tc>
        <w:tc>
          <w:tcPr>
            <w:tcW w:type="dxa" w:w="4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Payer shows QR on screen. Receiver scans with Gagara app camera.</w:t>
            </w:r>
          </w:p>
        </w:tc>
        <w:tc>
          <w:tcPr>
            <w:tcW w:type="dxa" w:w="3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In-person meetings, face-to-face</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@Handle Search</w:t>
            </w:r>
          </w:p>
        </w:tc>
        <w:tc>
          <w:tcPr>
            <w:tcW w:type="dxa" w:w="4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Receiver already on platform. Payer searches their @handle and sends deal directly.</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Repeat clients, known contacts</w:t>
            </w:r>
          </w:p>
        </w:tc>
      </w:tr>
    </w:tbl>
    <w:p>
      <w:r>
        <w:t xml:space="preserve"/>
      </w:r>
    </w:p>
    <w:p>
      <w:pPr>
        <w:pStyle w:val="Heading2"/>
        <w:spacing w:after="160" w:before="360"/>
      </w:pPr>
      <w:r>
        <w:rPr>
          <w:rFonts w:ascii="Arial" w:cs="Arial" w:eastAsia="Arial" w:hAnsi="Arial"/>
          <w:b/>
          <w:bCs/>
          <w:color w:val="5B4FE8"/>
          <w:sz w:val="32"/>
          <w:szCs w:val="32"/>
        </w:rPr>
        <w:t xml:space="preserve">4.3 The Link — The Brand Moment</w:t>
      </w:r>
    </w:p>
    <w:p>
      <w:pPr>
        <w:spacing w:after="80" w:before="80"/>
      </w:pPr>
      <w:r>
        <w:rPr>
          <w:rFonts w:ascii="Arial" w:cs="Arial" w:eastAsia="Arial" w:hAnsi="Arial"/>
          <w:color w:val="333333"/>
          <w:sz w:val="22"/>
          <w:szCs w:val="22"/>
        </w:rPr>
        <w:t xml:space="preserve">When the receiver accepts the Deal Code — that instant is called "The Link". It is the most important moment in the Gagara product. The UI must communicate:</w:t>
      </w:r>
    </w:p>
    <w:p>
      <w:r>
        <w:t xml:space="preserve"/>
      </w:r>
    </w:p>
    <w:p>
      <w:pPr>
        <w:pStyle w:val="ListParagraph"/>
        <w:numPr>
          <w:ilvl w:val="0"/>
          <w:numId w:val="2"/>
        </w:numPr>
        <w:spacing w:after="60" w:before="60"/>
      </w:pPr>
      <w:r>
        <w:rPr>
          <w:rFonts w:ascii="Arial" w:cs="Arial" w:eastAsia="Arial" w:hAnsi="Arial"/>
          <w:b/>
          <w:bCs/>
          <w:color w:val="111111"/>
          <w:sz w:val="22"/>
          <w:szCs w:val="22"/>
        </w:rPr>
        <w:t xml:space="preserve">Security: </w:t>
      </w:r>
      <w:r>
        <w:rPr>
          <w:rFonts w:ascii="Arial" w:cs="Arial" w:eastAsia="Arial" w:hAnsi="Arial"/>
          <w:color w:val="333333"/>
          <w:sz w:val="22"/>
          <w:szCs w:val="22"/>
        </w:rPr>
        <w:t xml:space="preserve">funds are now locked. Neither party can touch them alone.</w:t>
      </w:r>
    </w:p>
    <w:p>
      <w:pPr>
        <w:pStyle w:val="ListParagraph"/>
        <w:numPr>
          <w:ilvl w:val="0"/>
          <w:numId w:val="2"/>
        </w:numPr>
        <w:spacing w:after="60" w:before="60"/>
      </w:pPr>
      <w:r>
        <w:rPr>
          <w:rFonts w:ascii="Arial" w:cs="Arial" w:eastAsia="Arial" w:hAnsi="Arial"/>
          <w:b/>
          <w:bCs/>
          <w:color w:val="111111"/>
          <w:sz w:val="22"/>
          <w:szCs w:val="22"/>
        </w:rPr>
        <w:t xml:space="preserve">Visibility: </w:t>
      </w:r>
      <w:r>
        <w:rPr>
          <w:rFonts w:ascii="Arial" w:cs="Arial" w:eastAsia="Arial" w:hAnsi="Arial"/>
          <w:color w:val="333333"/>
          <w:sz w:val="22"/>
          <w:szCs w:val="22"/>
        </w:rPr>
        <w:t xml:space="preserve">both parties can now see the balance in real-time.</w:t>
      </w:r>
    </w:p>
    <w:p>
      <w:pPr>
        <w:pStyle w:val="ListParagraph"/>
        <w:numPr>
          <w:ilvl w:val="0"/>
          <w:numId w:val="2"/>
        </w:numPr>
        <w:spacing w:after="60" w:before="60"/>
      </w:pPr>
      <w:r>
        <w:rPr>
          <w:rFonts w:ascii="Arial" w:cs="Arial" w:eastAsia="Arial" w:hAnsi="Arial"/>
          <w:b/>
          <w:bCs/>
          <w:color w:val="111111"/>
          <w:sz w:val="22"/>
          <w:szCs w:val="22"/>
        </w:rPr>
        <w:t xml:space="preserve">Activation: </w:t>
      </w:r>
      <w:r>
        <w:rPr>
          <w:rFonts w:ascii="Arial" w:cs="Arial" w:eastAsia="Arial" w:hAnsi="Arial"/>
          <w:color w:val="333333"/>
          <w:sz w:val="22"/>
          <w:szCs w:val="22"/>
        </w:rPr>
        <w:t xml:space="preserve">the deal is live. Work can begin. Trust is in place.</w:t>
      </w:r>
    </w:p>
    <w:p>
      <w:r>
        <w:t xml:space="preserve"/>
      </w:r>
    </w:p>
    <w:p>
      <w:pPr>
        <w:spacing w:after="80" w:before="80"/>
      </w:pPr>
      <w:r>
        <w:rPr>
          <w:rFonts w:ascii="Arial" w:cs="Arial" w:eastAsia="Arial" w:hAnsi="Arial"/>
          <w:color w:val="333333"/>
          <w:sz w:val="22"/>
          <w:szCs w:val="22"/>
        </w:rPr>
        <w:t xml:space="preserve">Notification text at The Link moment: "⚡ Linked. Deal GGR-4829-KXMT is now live. Funds will lock when [Payer] confirms funding."</w:t>
      </w:r>
    </w:p>
    <w:p>
      <w:r>
        <w:t xml:space="preserve"/>
      </w:r>
    </w:p>
    <w:p>
      <w:pPr>
        <w:pStyle w:val="Heading2"/>
        <w:spacing w:after="160" w:before="360"/>
      </w:pPr>
      <w:r>
        <w:rPr>
          <w:rFonts w:ascii="Arial" w:cs="Arial" w:eastAsia="Arial" w:hAnsi="Arial"/>
          <w:b/>
          <w:bCs/>
          <w:color w:val="5B4FE8"/>
          <w:sz w:val="32"/>
          <w:szCs w:val="32"/>
        </w:rPr>
        <w:t xml:space="preserve">4.4 Deal Code Specifications</w:t>
      </w:r>
    </w:p>
    <w:p>
      <w:pPr>
        <w:pStyle w:val="ListParagraph"/>
        <w:numPr>
          <w:ilvl w:val="0"/>
          <w:numId w:val="2"/>
        </w:numPr>
        <w:spacing w:after="60" w:before="60"/>
      </w:pPr>
      <w:r>
        <w:rPr>
          <w:rFonts w:ascii="Arial" w:cs="Arial" w:eastAsia="Arial" w:hAnsi="Arial"/>
          <w:b/>
          <w:bCs/>
          <w:color w:val="111111"/>
          <w:sz w:val="22"/>
          <w:szCs w:val="22"/>
        </w:rPr>
        <w:t xml:space="preserve">Format: </w:t>
      </w:r>
      <w:r>
        <w:rPr>
          <w:rFonts w:ascii="Arial" w:cs="Arial" w:eastAsia="Arial" w:hAnsi="Arial"/>
          <w:color w:val="333333"/>
          <w:sz w:val="22"/>
          <w:szCs w:val="22"/>
        </w:rPr>
        <w:t xml:space="preserve">GGR-XXXX-XXXX where X is alphanumeric (uppercase, no ambiguous chars: 0, O, I, 1)</w:t>
      </w:r>
    </w:p>
    <w:p>
      <w:pPr>
        <w:pStyle w:val="ListParagraph"/>
        <w:numPr>
          <w:ilvl w:val="0"/>
          <w:numId w:val="2"/>
        </w:numPr>
        <w:spacing w:after="60" w:before="60"/>
      </w:pPr>
      <w:r>
        <w:rPr>
          <w:rFonts w:ascii="Arial" w:cs="Arial" w:eastAsia="Arial" w:hAnsi="Arial"/>
          <w:b/>
          <w:bCs/>
          <w:color w:val="111111"/>
          <w:sz w:val="22"/>
          <w:szCs w:val="22"/>
        </w:rPr>
        <w:t xml:space="preserve">Expiry: </w:t>
      </w:r>
      <w:r>
        <w:rPr>
          <w:rFonts w:ascii="Arial" w:cs="Arial" w:eastAsia="Arial" w:hAnsi="Arial"/>
          <w:color w:val="333333"/>
          <w:sz w:val="22"/>
          <w:szCs w:val="22"/>
        </w:rPr>
        <w:t xml:space="preserve">48 hours from generation. After expiry — code is void, deal is cancelled.</w:t>
      </w:r>
    </w:p>
    <w:p>
      <w:pPr>
        <w:pStyle w:val="ListParagraph"/>
        <w:numPr>
          <w:ilvl w:val="0"/>
          <w:numId w:val="2"/>
        </w:numPr>
        <w:spacing w:after="60" w:before="60"/>
      </w:pPr>
      <w:r>
        <w:rPr>
          <w:rFonts w:ascii="Arial" w:cs="Arial" w:eastAsia="Arial" w:hAnsi="Arial"/>
          <w:b/>
          <w:bCs/>
          <w:color w:val="111111"/>
          <w:sz w:val="22"/>
          <w:szCs w:val="22"/>
        </w:rPr>
        <w:t xml:space="preserve">Single use: </w:t>
      </w:r>
      <w:r>
        <w:rPr>
          <w:rFonts w:ascii="Arial" w:cs="Arial" w:eastAsia="Arial" w:hAnsi="Arial"/>
          <w:color w:val="333333"/>
          <w:sz w:val="22"/>
          <w:szCs w:val="22"/>
        </w:rPr>
        <w:t xml:space="preserve">each code can only be accepted once. Cannot be reused or duplicated.</w:t>
      </w:r>
    </w:p>
    <w:p>
      <w:pPr>
        <w:pStyle w:val="ListParagraph"/>
        <w:numPr>
          <w:ilvl w:val="0"/>
          <w:numId w:val="2"/>
        </w:numPr>
        <w:spacing w:after="60" w:before="60"/>
      </w:pPr>
      <w:r>
        <w:rPr>
          <w:rFonts w:ascii="Arial" w:cs="Arial" w:eastAsia="Arial" w:hAnsi="Arial"/>
          <w:b/>
          <w:bCs/>
          <w:color w:val="111111"/>
          <w:sz w:val="22"/>
          <w:szCs w:val="22"/>
        </w:rPr>
        <w:t xml:space="preserve">Encrypted: </w:t>
      </w:r>
      <w:r>
        <w:rPr>
          <w:rFonts w:ascii="Arial" w:cs="Arial" w:eastAsia="Arial" w:hAnsi="Arial"/>
          <w:color w:val="333333"/>
          <w:sz w:val="22"/>
          <w:szCs w:val="22"/>
        </w:rPr>
        <w:t xml:space="preserve">the code is a signed token — it cannot be forged or replicated outside Gagara.</w:t>
      </w:r>
    </w:p>
    <w:p>
      <w:r>
        <w:br w:type="page"/>
      </w:r>
    </w:p>
    <w:p>
      <w:pPr>
        <w:pStyle w:val="Heading1"/>
        <w:spacing w:after="200" w:before="480"/>
      </w:pPr>
      <w:r>
        <w:rPr>
          <w:rFonts w:ascii="Arial" w:cs="Arial" w:eastAsia="Arial" w:hAnsi="Arial"/>
          <w:b/>
          <w:bCs/>
          <w:color w:val="07070A"/>
          <w:sz w:val="40"/>
          <w:szCs w:val="40"/>
        </w:rPr>
        <w:t xml:space="preserve">5. Payments, Escrow &amp; Payouts</w:t>
      </w:r>
    </w:p>
    <w:p>
      <w:pPr>
        <w:pStyle w:val="Heading2"/>
        <w:spacing w:after="160" w:before="360"/>
      </w:pPr>
      <w:r>
        <w:rPr>
          <w:rFonts w:ascii="Arial" w:cs="Arial" w:eastAsia="Arial" w:hAnsi="Arial"/>
          <w:b/>
          <w:bCs/>
          <w:color w:val="5B4FE8"/>
          <w:sz w:val="32"/>
          <w:szCs w:val="32"/>
        </w:rPr>
        <w:t xml:space="preserve">5.1 How Funds Are Held — The Legal Structure</w:t>
      </w:r>
    </w:p>
    <w:p>
      <w:pPr>
        <w:spacing w:after="80" w:before="80"/>
      </w:pPr>
      <w:r>
        <w:rPr>
          <w:rFonts w:ascii="Arial" w:cs="Arial" w:eastAsia="Arial" w:hAnsi="Arial"/>
          <w:color w:val="333333"/>
          <w:sz w:val="22"/>
          <w:szCs w:val="22"/>
        </w:rPr>
        <w:t xml:space="preserve">Gagara's legal holding structure evolves in three phases, matching regulatory capacity with growth: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c>
          <w:tcPr>
            <w:tcW w:type="dxa" w:w="16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Phase</w:t>
            </w:r>
          </w:p>
        </w:tc>
        <w:tc>
          <w:tcPr>
            <w:tcW w:type="dxa" w:w="22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Structure</w:t>
            </w:r>
          </w:p>
        </w:tc>
        <w:tc>
          <w:tcPr>
            <w:tcW w:type="dxa" w:w="32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How it works</w:t>
            </w:r>
          </w:p>
        </w:tc>
        <w:tc>
          <w:tcPr>
            <w:tcW w:type="dxa" w:w="23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Timeline</w:t>
            </w:r>
          </w:p>
        </w:tc>
      </w:tr>
      <w:tr>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5B4FE8"/>
                <w:sz w:val="20"/>
                <w:szCs w:val="20"/>
              </w:rPr>
              <w:t xml:space="preserve">Phase 1</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Escrow Agent via Banking Partner</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Gagara builds the platform logic. A licensed bank partner physically holds funds in segregated accounts. Gagara controls the rules and release conditions.</w:t>
            </w:r>
          </w:p>
        </w:tc>
        <w:tc>
          <w:tcPr>
            <w:tcW w:type="dxa" w:w="2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PoC / Grant phase — now</w:t>
            </w:r>
          </w:p>
        </w:tc>
      </w:tr>
      <w:tr>
        <w:tc>
          <w:tcPr>
            <w:tcW w:type="dxa" w:w="16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5B4FE8"/>
                <w:sz w:val="20"/>
                <w:szCs w:val="20"/>
              </w:rPr>
              <w:t xml:space="preserve">Phase 2</w:t>
            </w:r>
          </w:p>
        </w:tc>
        <w:tc>
          <w:tcPr>
            <w:tcW w:type="dxa" w:w="22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Payment Institution (PI) License</w:t>
            </w:r>
          </w:p>
        </w:tc>
        <w:tc>
          <w:tcPr>
            <w:tcW w:type="dxa" w:w="32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Gagara is licensed to process and initiate payments. Still uses banking partner for long-term holding. Handles own transaction processing.</w:t>
            </w:r>
          </w:p>
        </w:tc>
        <w:tc>
          <w:tcPr>
            <w:tcW w:type="dxa" w:w="2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Post-traction, Series A</w:t>
            </w:r>
          </w:p>
        </w:tc>
      </w:tr>
      <w:tr>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C9A84C"/>
                <w:sz w:val="20"/>
                <w:szCs w:val="20"/>
              </w:rPr>
              <w:t xml:space="preserve">Phase 3</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Electronic Money Institution (EMI) License</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Gagara issues its own electronic money, holds customer funds in its own segregated accounts, operates its own wallets. Full financial platform.</w:t>
            </w:r>
          </w:p>
        </w:tc>
        <w:tc>
          <w:tcPr>
            <w:tcW w:type="dxa" w:w="2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Scale — long-term vision</w:t>
            </w:r>
          </w:p>
        </w:tc>
      </w:tr>
    </w:tbl>
    <w:p>
      <w:r>
        <w:t xml:space="preserve"/>
      </w:r>
    </w:p>
    <w:p>
      <w:pPr>
        <w:pStyle w:val="Heading2"/>
        <w:spacing w:after="160" w:before="360"/>
      </w:pPr>
      <w:r>
        <w:rPr>
          <w:rFonts w:ascii="Arial" w:cs="Arial" w:eastAsia="Arial" w:hAnsi="Arial"/>
          <w:b/>
          <w:bCs/>
          <w:color w:val="5B4FE8"/>
          <w:sz w:val="32"/>
          <w:szCs w:val="32"/>
        </w:rPr>
        <w:t xml:space="preserve">5.2 Interledger Open Payments — The Protocol</w:t>
      </w:r>
    </w:p>
    <w:p>
      <w:pPr>
        <w:spacing w:after="80" w:before="80"/>
      </w:pPr>
      <w:r>
        <w:rPr>
          <w:rFonts w:ascii="Arial" w:cs="Arial" w:eastAsia="Arial" w:hAnsi="Arial"/>
          <w:color w:val="333333"/>
          <w:sz w:val="22"/>
          <w:szCs w:val="22"/>
        </w:rPr>
        <w:t xml:space="preserve">Gagara is built on the Interledger Open Payments protocol. This is why Gagara can:</w:t>
      </w:r>
    </w:p>
    <w:p>
      <w:pPr>
        <w:pStyle w:val="ListParagraph"/>
        <w:numPr>
          <w:ilvl w:val="0"/>
          <w:numId w:val="2"/>
        </w:numPr>
        <w:spacing w:after="60" w:before="60"/>
      </w:pPr>
      <w:r>
        <w:rPr>
          <w:rFonts w:ascii="Arial" w:cs="Arial" w:eastAsia="Arial" w:hAnsi="Arial"/>
          <w:color w:val="333333"/>
          <w:sz w:val="22"/>
          <w:szCs w:val="22"/>
        </w:rPr>
        <w:t xml:space="preserve">Move funds across currencies and payment networks without being locked to one rail.</w:t>
      </w:r>
    </w:p>
    <w:p>
      <w:pPr>
        <w:pStyle w:val="ListParagraph"/>
        <w:numPr>
          <w:ilvl w:val="0"/>
          <w:numId w:val="2"/>
        </w:numPr>
        <w:spacing w:after="60" w:before="60"/>
      </w:pPr>
      <w:r>
        <w:rPr>
          <w:rFonts w:ascii="Arial" w:cs="Arial" w:eastAsia="Arial" w:hAnsi="Arial"/>
          <w:color w:val="333333"/>
          <w:sz w:val="22"/>
          <w:szCs w:val="22"/>
        </w:rPr>
        <w:t xml:space="preserve">Enable instant cross-border payments to the underserved global workforce.</w:t>
      </w:r>
    </w:p>
    <w:p>
      <w:pPr>
        <w:pStyle w:val="ListParagraph"/>
        <w:numPr>
          <w:ilvl w:val="0"/>
          <w:numId w:val="2"/>
        </w:numPr>
        <w:spacing w:after="60" w:before="60"/>
      </w:pPr>
      <w:r>
        <w:rPr>
          <w:rFonts w:ascii="Arial" w:cs="Arial" w:eastAsia="Arial" w:hAnsi="Arial"/>
          <w:color w:val="333333"/>
          <w:sz w:val="22"/>
          <w:szCs w:val="22"/>
        </w:rPr>
        <w:t xml:space="preserve">Operate during the grant/PoC phase without requiring a full banking license.</w:t>
      </w:r>
    </w:p>
    <w:p>
      <w:pPr>
        <w:pStyle w:val="ListParagraph"/>
        <w:numPr>
          <w:ilvl w:val="0"/>
          <w:numId w:val="2"/>
        </w:numPr>
        <w:spacing w:after="60" w:before="60"/>
      </w:pPr>
      <w:r>
        <w:rPr>
          <w:rFonts w:ascii="Arial" w:cs="Arial" w:eastAsia="Arial" w:hAnsi="Arial"/>
          <w:color w:val="333333"/>
          <w:sz w:val="22"/>
          <w:szCs w:val="22"/>
        </w:rPr>
        <w:t xml:space="preserve">Comply with the Interledger Foundation's mission — which is Gagara's grant pathway.</w:t>
      </w:r>
    </w:p>
    <w:p>
      <w:r>
        <w:t xml:space="preserve"/>
      </w:r>
    </w:p>
    <w:p>
      <w:pPr>
        <w:pStyle w:val="Heading2"/>
        <w:spacing w:after="160" w:before="360"/>
      </w:pPr>
      <w:r>
        <w:rPr>
          <w:rFonts w:ascii="Arial" w:cs="Arial" w:eastAsia="Arial" w:hAnsi="Arial"/>
          <w:b/>
          <w:bCs/>
          <w:color w:val="5B4FE8"/>
          <w:sz w:val="32"/>
          <w:szCs w:val="32"/>
        </w:rPr>
        <w:t xml:space="preserve">5.3 Payout Methods &amp; Speed</w:t>
      </w:r>
    </w:p>
    <w:p>
      <w:pPr>
        <w:spacing w:after="80" w:before="80"/>
      </w:pPr>
      <w:r>
        <w:rPr>
          <w:rFonts w:ascii="Arial" w:cs="Arial" w:eastAsia="Arial" w:hAnsi="Arial"/>
          <w:color w:val="333333"/>
          <w:sz w:val="22"/>
          <w:szCs w:val="22"/>
        </w:rPr>
        <w:t xml:space="preserve">The receiver chooses how they receive their money. Gagara shows the estimated arrival time for each method — transparently, before confirmation.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Method</w:t>
            </w:r>
          </w:p>
        </w:tc>
        <w:tc>
          <w:tcPr>
            <w:tcW w:type="dxa" w:w="24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Speed</w:t>
            </w:r>
          </w:p>
        </w:tc>
        <w:tc>
          <w:tcPr>
            <w:tcW w:type="dxa" w:w="24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Best for</w:t>
            </w:r>
          </w:p>
        </w:tc>
        <w:tc>
          <w:tcPr>
            <w:tcW w:type="dxa" w:w="21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Gagara advantage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Gagara internal transfer</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1A7A40"/>
                <w:sz w:val="20"/>
                <w:szCs w:val="20"/>
              </w:rPr>
              <w:t xml:space="preserve">Instant (&lt; 1 second)</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Both parties on Gagara</w:t>
            </w:r>
          </w:p>
        </w:tc>
        <w:tc>
          <w:tcPr>
            <w:tcW w:type="dxa" w:w="21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Funds never leave the network</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SEPA Instant (Europe)</w:t>
            </w:r>
          </w:p>
        </w:tc>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&lt; 10 seconds</w:t>
            </w:r>
          </w:p>
        </w:tc>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European bank accounts</w:t>
            </w:r>
          </w:p>
        </w:tc>
        <w:tc>
          <w:tcPr>
            <w:tcW w:type="dxa" w:w="21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Widest instant coverage in EU</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Faster Payments (UK)</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&lt; 2 minutes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UK bank accounts</w:t>
            </w:r>
          </w:p>
        </w:tc>
        <w:tc>
          <w:tcPr>
            <w:tcW w:type="dxa" w:w="21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Free, always-on</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Stablecoin (USDC/USDT)</w:t>
            </w:r>
          </w:p>
        </w:tc>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2–5 minutes</w:t>
            </w:r>
          </w:p>
        </w:tc>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Cross-border, unbanked</w:t>
            </w:r>
          </w:p>
        </w:tc>
        <w:tc>
          <w:tcPr>
            <w:tcW w:type="dxa" w:w="21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Minimal fees, global reach</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Mobile wallet (M-Pesa etc.)</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&lt; 5 minutes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Africa, Southeast Asia</w:t>
            </w:r>
          </w:p>
        </w:tc>
        <w:tc>
          <w:tcPr>
            <w:tcW w:type="dxa" w:w="21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Reaches unbanked populations</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Standard bank transfer</w:t>
            </w:r>
          </w:p>
        </w:tc>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1–3 business days</w:t>
            </w:r>
          </w:p>
        </w:tc>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Standard accounts globally</w:t>
            </w:r>
          </w:p>
        </w:tc>
        <w:tc>
          <w:tcPr>
            <w:tcW w:type="dxa" w:w="21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Universal — fallback method</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Crypto (BTC/ETH)</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10–60 minutes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Crypto-native users</w:t>
            </w:r>
          </w:p>
        </w:tc>
        <w:tc>
          <w:tcPr>
            <w:tcW w:type="dxa" w:w="21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Decentralised, censorship-resistant</w:t>
            </w:r>
          </w:p>
        </w:tc>
      </w:tr>
    </w:tbl>
    <w:p>
      <w:r>
        <w:t xml:space="preserve"/>
      </w:r>
    </w:p>
    <w:p>
      <w:pPr>
        <w:spacing w:after="80" w:before="80"/>
      </w:pPr>
      <w:r>
        <w:rPr>
          <w:rFonts w:ascii="Arial" w:cs="Arial" w:eastAsia="Arial" w:hAnsi="Arial"/>
          <w:color w:val="333333"/>
          <w:sz w:val="22"/>
          <w:szCs w:val="22"/>
        </w:rPr>
        <w:t xml:space="preserve">Rule: Gagara always shows payout speed before the receiver confirms. Transparency on speed is a core product promise — not optional.</w:t>
      </w:r>
    </w:p>
    <w:p>
      <w:r>
        <w:t xml:space="preserve"/>
      </w:r>
    </w:p>
    <w:p>
      <w:pPr>
        <w:pStyle w:val="Heading2"/>
        <w:spacing w:after="160" w:before="360"/>
      </w:pPr>
      <w:r>
        <w:rPr>
          <w:rFonts w:ascii="Arial" w:cs="Arial" w:eastAsia="Arial" w:hAnsi="Arial"/>
          <w:b/>
          <w:bCs/>
          <w:color w:val="5B4FE8"/>
          <w:sz w:val="32"/>
          <w:szCs w:val="32"/>
        </w:rPr>
        <w:t xml:space="preserve">5.4 KYC &amp; Compliance</w:t>
      </w:r>
    </w:p>
    <w:p>
      <w:pPr>
        <w:pStyle w:val="ListParagraph"/>
        <w:numPr>
          <w:ilvl w:val="0"/>
          <w:numId w:val="2"/>
        </w:numPr>
        <w:spacing w:after="60" w:before="60"/>
      </w:pPr>
      <w:r>
        <w:rPr>
          <w:rFonts w:ascii="Arial" w:cs="Arial" w:eastAsia="Arial" w:hAnsi="Arial"/>
          <w:b/>
          <w:bCs/>
          <w:color w:val="111111"/>
          <w:sz w:val="22"/>
          <w:szCs w:val="22"/>
        </w:rPr>
        <w:t xml:space="preserve">KYC is mandatory for all users </w:t>
      </w:r>
      <w:r>
        <w:rPr>
          <w:rFonts w:ascii="Arial" w:cs="Arial" w:eastAsia="Arial" w:hAnsi="Arial"/>
          <w:color w:val="333333"/>
          <w:sz w:val="22"/>
          <w:szCs w:val="22"/>
        </w:rPr>
        <w:t xml:space="preserve">— no deal can be created or accepted without a verified identity.</w:t>
      </w:r>
    </w:p>
    <w:p>
      <w:pPr>
        <w:pStyle w:val="ListParagraph"/>
        <w:numPr>
          <w:ilvl w:val="0"/>
          <w:numId w:val="2"/>
        </w:numPr>
        <w:spacing w:after="60" w:before="60"/>
      </w:pPr>
      <w:r>
        <w:rPr>
          <w:rFonts w:ascii="Arial" w:cs="Arial" w:eastAsia="Arial" w:hAnsi="Arial"/>
          <w:b/>
          <w:bCs/>
          <w:color w:val="111111"/>
          <w:sz w:val="22"/>
          <w:szCs w:val="22"/>
        </w:rPr>
        <w:t xml:space="preserve">AML monitoring </w:t>
      </w:r>
      <w:r>
        <w:rPr>
          <w:rFonts w:ascii="Arial" w:cs="Arial" w:eastAsia="Arial" w:hAnsi="Arial"/>
          <w:color w:val="333333"/>
          <w:sz w:val="22"/>
          <w:szCs w:val="22"/>
        </w:rPr>
        <w:t xml:space="preserve">— all transactions are monitored. Suspicious patterns are flagged automatically.</w:t>
      </w:r>
    </w:p>
    <w:p>
      <w:pPr>
        <w:pStyle w:val="ListParagraph"/>
        <w:numPr>
          <w:ilvl w:val="0"/>
          <w:numId w:val="2"/>
        </w:numPr>
        <w:spacing w:after="60" w:before="60"/>
      </w:pPr>
      <w:r>
        <w:rPr>
          <w:rFonts w:ascii="Arial" w:cs="Arial" w:eastAsia="Arial" w:hAnsi="Arial"/>
          <w:b/>
          <w:bCs/>
          <w:color w:val="111111"/>
          <w:sz w:val="22"/>
          <w:szCs w:val="22"/>
        </w:rPr>
        <w:t xml:space="preserve">Data sovereignty </w:t>
      </w:r>
      <w:r>
        <w:rPr>
          <w:rFonts w:ascii="Arial" w:cs="Arial" w:eastAsia="Arial" w:hAnsi="Arial"/>
          <w:color w:val="333333"/>
          <w:sz w:val="22"/>
          <w:szCs w:val="22"/>
        </w:rPr>
        <w:t xml:space="preserve">— user data is stored in-region where required by law.</w:t>
      </w:r>
    </w:p>
    <w:p>
      <w:pPr>
        <w:pStyle w:val="ListParagraph"/>
        <w:numPr>
          <w:ilvl w:val="0"/>
          <w:numId w:val="2"/>
        </w:numPr>
        <w:spacing w:after="60" w:before="60"/>
      </w:pPr>
      <w:r>
        <w:rPr>
          <w:rFonts w:ascii="Arial" w:cs="Arial" w:eastAsia="Arial" w:hAnsi="Arial"/>
          <w:b/>
          <w:bCs/>
          <w:color w:val="111111"/>
          <w:sz w:val="22"/>
          <w:szCs w:val="22"/>
        </w:rPr>
        <w:t xml:space="preserve">Compliance-first architecture </w:t>
      </w:r>
      <w:r>
        <w:rPr>
          <w:rFonts w:ascii="Arial" w:cs="Arial" w:eastAsia="Arial" w:hAnsi="Arial"/>
          <w:color w:val="333333"/>
          <w:sz w:val="22"/>
          <w:szCs w:val="22"/>
        </w:rPr>
        <w:t xml:space="preserve">— compliance logic is built into the core, not added as a layer later.</w:t>
      </w:r>
    </w:p>
    <w:p>
      <w:r>
        <w:br w:type="page"/>
      </w:r>
    </w:p>
    <w:p>
      <w:pPr>
        <w:pStyle w:val="Heading1"/>
        <w:spacing w:after="200" w:before="480"/>
      </w:pPr>
      <w:r>
        <w:rPr>
          <w:rFonts w:ascii="Arial" w:cs="Arial" w:eastAsia="Arial" w:hAnsi="Arial"/>
          <w:b/>
          <w:bCs/>
          <w:color w:val="07070A"/>
          <w:sz w:val="40"/>
          <w:szCs w:val="40"/>
        </w:rPr>
        <w:t xml:space="preserve">6. Platform Architecture</w:t>
      </w:r>
    </w:p>
    <w:p>
      <w:pPr>
        <w:pStyle w:val="Heading2"/>
        <w:spacing w:after="160" w:before="360"/>
      </w:pPr>
      <w:r>
        <w:rPr>
          <w:rFonts w:ascii="Arial" w:cs="Arial" w:eastAsia="Arial" w:hAnsi="Arial"/>
          <w:b/>
          <w:bCs/>
          <w:color w:val="5B4FE8"/>
          <w:sz w:val="32"/>
          <w:szCs w:val="32"/>
        </w:rPr>
        <w:t xml:space="preserve">6.1 The Four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Layer</w:t>
            </w:r>
          </w:p>
        </w:tc>
        <w:tc>
          <w:tcPr>
            <w:tcW w:type="dxa" w:w="30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What it is</w:t>
            </w:r>
          </w:p>
        </w:tc>
        <w:tc>
          <w:tcPr>
            <w:tcW w:type="dxa" w:w="43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Who owns it</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Interface Layer</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Mobile app — the glass vault both parties see</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Gagara — designed and built in-house, mobile-first</w:t>
            </w:r>
          </w:p>
        </w:tc>
      </w:tr>
      <w:tr>
        <w:tc>
          <w:tcPr>
            <w:tcW w:type="dxa" w:w="2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Logic Layer</w:t>
            </w:r>
          </w:p>
        </w:tc>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Deal engine — conditions, confirmations, audit trail, release rules</w:t>
            </w:r>
          </w:p>
        </w:tc>
        <w:tc>
          <w:tcPr>
            <w:tcW w:type="dxa" w:w="4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Gagara — proprietary, encrypted, deterministic</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Protocol Layer</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Interledger Open Payments — fund movement across networks</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Interledger Foundation (PoC) → Gagara-controlled rails (Phase 3)</w:t>
            </w:r>
          </w:p>
        </w:tc>
      </w:tr>
      <w:tr>
        <w:tc>
          <w:tcPr>
            <w:tcW w:type="dxa" w:w="2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Custody Layer</w:t>
            </w:r>
          </w:p>
        </w:tc>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Physical fund holding in segregated accounts</w:t>
            </w:r>
          </w:p>
        </w:tc>
        <w:tc>
          <w:tcPr>
            <w:tcW w:type="dxa" w:w="4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Banking partner (Phase 1–2) → Gagara EMI license (Phase 3)</w:t>
            </w:r>
          </w:p>
        </w:tc>
      </w:tr>
    </w:tbl>
    <w:p>
      <w:r>
        <w:t xml:space="preserve"/>
      </w:r>
    </w:p>
    <w:p>
      <w:pPr>
        <w:pStyle w:val="Heading2"/>
        <w:spacing w:after="160" w:before="360"/>
      </w:pPr>
      <w:r>
        <w:rPr>
          <w:rFonts w:ascii="Arial" w:cs="Arial" w:eastAsia="Arial" w:hAnsi="Arial"/>
          <w:b/>
          <w:bCs/>
          <w:color w:val="5B4FE8"/>
          <w:sz w:val="32"/>
          <w:szCs w:val="32"/>
        </w:rPr>
        <w:t xml:space="preserve">6.2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Component</w:t>
            </w:r>
          </w:p>
        </w:tc>
        <w:tc>
          <w:tcPr>
            <w:tcW w:type="dxa" w:w="65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Technology</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Frontend (Web)</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Next.js 14 (App Router) + TypeScript + Tailwind CSS</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Mobile App</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React Native — iOS and Android from single codebase. Mobile-first.</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Backend / API</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Next.js API routes + Node.js serverless functions on Vercel</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Database</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Supabase (PostgreSQL) — deals, users, audit logs, relationships</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Authentication</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Supabase Auth + OTP (phone) + KYC integration</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KYC Provider</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Onfido or Sumsub — government ID + selfie verification, &lt; 2 min</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Payments Protocol</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Interledger Open Payments API + Interledger Protocol (ILP)</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Web Monetization</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W3C Web Monetization API — enabled on public freelancer profiles</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Encryption</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AES-256 at rest, TLS 1.3 in transit, E2E on deal data</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Hosting</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Vercel (web + edge functions) — same as Margo and Tapa</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Repo</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GitHub — scottgagabutera-spec/gagara</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Domain (current)</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gagara.vercel.app → gagara.app (register) → gagara.com (long-term)</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Monitoring</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Vercel Analytics + Error tracking (Sentry)</w:t>
            </w:r>
          </w:p>
        </w:tc>
      </w:tr>
    </w:tbl>
    <w:p>
      <w:r>
        <w:t xml:space="preserve"/>
      </w:r>
    </w:p>
    <w:p>
      <w:pPr>
        <w:pStyle w:val="Heading2"/>
        <w:spacing w:after="160" w:before="360"/>
      </w:pPr>
      <w:r>
        <w:rPr>
          <w:rFonts w:ascii="Arial" w:cs="Arial" w:eastAsia="Arial" w:hAnsi="Arial"/>
          <w:b/>
          <w:bCs/>
          <w:color w:val="5B4FE8"/>
          <w:sz w:val="32"/>
          <w:szCs w:val="32"/>
        </w:rPr>
        <w:t xml:space="preserve">6.3 Deal Status State Machine</w:t>
      </w:r>
    </w:p>
    <w:p>
      <w:pPr>
        <w:spacing w:after="80" w:before="80"/>
      </w:pPr>
      <w:r>
        <w:rPr>
          <w:rFonts w:ascii="Arial" w:cs="Arial" w:eastAsia="Arial" w:hAnsi="Arial"/>
          <w:color w:val="333333"/>
          <w:sz w:val="22"/>
          <w:szCs w:val="22"/>
        </w:rPr>
        <w:t xml:space="preserve">Every deal moves through a fixed sequence of states. No state can be skipped. Every transition requires a defined trigger.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Status</w:t>
            </w:r>
          </w:p>
        </w:tc>
        <w:tc>
          <w:tcPr>
            <w:tcW w:type="dxa" w:w="32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Meaning</w:t>
            </w:r>
          </w:p>
        </w:tc>
        <w:tc>
          <w:tcPr>
            <w:tcW w:type="dxa" w:w="37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What triggers the next state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 Pending Link</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Deal created. Code sent. Awaiting receiver acceptance.</w:t>
            </w:r>
          </w:p>
        </w:tc>
        <w:tc>
          <w:tcPr>
            <w:tcW w:type="dxa" w:w="3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Receiver enters code and accepts.</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 Linked</w:t>
            </w:r>
          </w:p>
        </w:tc>
        <w:tc>
          <w:tcPr>
            <w:tcW w:type="dxa" w:w="32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Both parties connected. Awaiting payer to lock funds.</w:t>
            </w:r>
          </w:p>
        </w:tc>
        <w:tc>
          <w:tcPr>
            <w:tcW w:type="dxa" w:w="37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Payer confirms funding.</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 Funded &amp; Locked</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Funds in escrow. Visible to both. Work begins.</w:t>
            </w:r>
          </w:p>
        </w:tc>
        <w:tc>
          <w:tcPr>
            <w:tcW w:type="dxa" w:w="3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Receiver marks milestone complete OR mutual early release requested.</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 In Progress</w:t>
            </w:r>
          </w:p>
        </w:tc>
        <w:tc>
          <w:tcPr>
            <w:tcW w:type="dxa" w:w="32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Active deal. Milestones being worked.</w:t>
            </w:r>
          </w:p>
        </w:tc>
        <w:tc>
          <w:tcPr>
            <w:tcW w:type="dxa" w:w="37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Completion confirmed by both parties.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 Action Needed</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One party has requested confirmation from the other.</w:t>
            </w:r>
          </w:p>
        </w:tc>
        <w:tc>
          <w:tcPr>
            <w:tcW w:type="dxa" w:w="3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The required party responds (confirm / decline / counter).</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 Releasing</w:t>
            </w:r>
          </w:p>
        </w:tc>
        <w:tc>
          <w:tcPr>
            <w:tcW w:type="dxa" w:w="32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Both confirmed. Payout initiated.</w:t>
            </w:r>
          </w:p>
        </w:tc>
        <w:tc>
          <w:tcPr>
            <w:tcW w:type="dxa" w:w="37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Payout confirmed by payment rail.</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 Completed</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Deal done. Both parties can rate. Record archived forever.</w:t>
            </w:r>
          </w:p>
        </w:tc>
        <w:tc>
          <w:tcPr>
            <w:tcW w:type="dxa" w:w="3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Terminal state.</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 Disputed</w:t>
            </w:r>
          </w:p>
        </w:tc>
        <w:tc>
          <w:tcPr>
            <w:tcW w:type="dxa" w:w="32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 party has raised a dispute. Gagara mediation active.</w:t>
            </w:r>
          </w:p>
        </w:tc>
        <w:tc>
          <w:tcPr>
            <w:tcW w:type="dxa" w:w="37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Resolution reached or escalated.</w:t>
            </w:r>
          </w:p>
        </w:tc>
      </w:tr>
    </w:tbl>
    <w:p>
      <w:r>
        <w:br w:type="page"/>
      </w:r>
    </w:p>
    <w:p>
      <w:pPr>
        <w:pStyle w:val="Heading1"/>
        <w:spacing w:after="200" w:before="480"/>
      </w:pPr>
      <w:r>
        <w:rPr>
          <w:rFonts w:ascii="Arial" w:cs="Arial" w:eastAsia="Arial" w:hAnsi="Arial"/>
          <w:b/>
          <w:bCs/>
          <w:color w:val="07070A"/>
          <w:sz w:val="40"/>
          <w:szCs w:val="40"/>
        </w:rPr>
        <w:t xml:space="preserve">7. The Notification &amp; Action System</w:t>
      </w:r>
    </w:p>
    <w:p>
      <w:pPr>
        <w:pStyle w:val="Heading2"/>
        <w:spacing w:after="160" w:before="360"/>
      </w:pPr>
      <w:r>
        <w:rPr>
          <w:rFonts w:ascii="Arial" w:cs="Arial" w:eastAsia="Arial" w:hAnsi="Arial"/>
          <w:b/>
          <w:bCs/>
          <w:color w:val="5B4FE8"/>
          <w:sz w:val="32"/>
          <w:szCs w:val="32"/>
        </w:rPr>
        <w:t xml:space="preserve">7.1 The Principle</w:t>
      </w:r>
    </w:p>
    <w:p>
      <w:pPr>
        <w:spacing w:after="80" w:before="80"/>
      </w:pPr>
      <w:r>
        <w:rPr>
          <w:rFonts w:ascii="Arial" w:cs="Arial" w:eastAsia="Arial" w:hAnsi="Arial"/>
          <w:color w:val="333333"/>
          <w:sz w:val="22"/>
          <w:szCs w:val="22"/>
        </w:rPr>
        <w:t xml:space="preserve">Gagara never goes dark. Every action one party takes creates a notification and — where required — a required response from the other party. Nothing moves in silence. Nothing is assumed. Every state change is communicated to both parties proactively.</w:t>
      </w:r>
    </w:p>
    <w:p>
      <w:r>
        <w:t xml:space="preserve"/>
      </w:r>
    </w:p>
    <w:p>
      <w:pPr>
        <w:pStyle w:val="Heading2"/>
        <w:spacing w:after="160" w:before="360"/>
      </w:pPr>
      <w:r>
        <w:rPr>
          <w:rFonts w:ascii="Arial" w:cs="Arial" w:eastAsia="Arial" w:hAnsi="Arial"/>
          <w:b/>
          <w:bCs/>
          <w:color w:val="5B4FE8"/>
          <w:sz w:val="32"/>
          <w:szCs w:val="32"/>
        </w:rPr>
        <w:t xml:space="preserve">7.2 Action Triggers &amp; Notifications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Trigger</w:t>
            </w:r>
          </w:p>
        </w:tc>
        <w:tc>
          <w:tcPr>
            <w:tcW w:type="dxa" w:w="30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Who gets notified</w:t>
            </w:r>
          </w:p>
        </w:tc>
        <w:tc>
          <w:tcPr>
            <w:tcW w:type="dxa" w:w="33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Notification text</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Payer locks funds</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Receiver</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$800 is now locked and visible. Work can begin."</w:t>
            </w:r>
          </w:p>
        </w:tc>
      </w:tr>
      <w:tr>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Receiver marks milestone complete</w:t>
            </w:r>
          </w:p>
        </w:tc>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Payer</w:t>
            </w:r>
          </w:p>
        </w:tc>
        <w:tc>
          <w:tcPr>
            <w:tcW w:type="dxa" w:w="3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[Name] says milestone 1 is complete. Confirm release?"</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Payer requests early release</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Receiver</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"Payer wants to release funds early. Do you agree?"</w:t>
            </w:r>
          </w:p>
        </w:tc>
      </w:tr>
      <w:tr>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Receiver requests early release</w:t>
            </w:r>
          </w:p>
        </w:tc>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Payer</w:t>
            </w:r>
          </w:p>
        </w:tc>
        <w:tc>
          <w:tcPr>
            <w:tcW w:type="dxa" w:w="3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"[Name] is requesting early payout. Approve?"</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Either party proposes a change</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Other party</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 change has been proposed. Review before it takes effect."</w:t>
            </w:r>
          </w:p>
        </w:tc>
      </w:tr>
      <w:tr>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Deal inactive 48 hours</w:t>
            </w:r>
          </w:p>
        </w:tc>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Both parties</w:t>
            </w:r>
          </w:p>
        </w:tc>
        <w:tc>
          <w:tcPr>
            <w:tcW w:type="dxa" w:w="3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"Your deal is still active. Any updates needed?"</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Deal approaching deadline</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Both parties</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"3 days left on this deal. Any updates?"</w:t>
            </w:r>
          </w:p>
        </w:tc>
      </w:tr>
      <w:tr>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Funds released</w:t>
            </w:r>
          </w:p>
        </w:tc>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Both parties</w:t>
            </w:r>
          </w:p>
        </w:tc>
        <w:tc>
          <w:tcPr>
            <w:tcW w:type="dxa" w:w="3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Released. $800 on its way to [Receiver]."</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Deal completed</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Both parties</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Deal complete. Please rate your experience."</w:t>
            </w:r>
          </w:p>
        </w:tc>
      </w:tr>
      <w:tr>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Dispute raised</w:t>
            </w:r>
          </w:p>
        </w:tc>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Both parties + Gagara team</w:t>
            </w:r>
          </w:p>
        </w:tc>
        <w:tc>
          <w:tcPr>
            <w:tcW w:type="dxa" w:w="3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A dispute has been raised. Gagara mediation begins."</w:t>
            </w:r>
          </w:p>
        </w:tc>
      </w:tr>
    </w:tbl>
    <w:p>
      <w:r>
        <w:t xml:space="preserve"/>
      </w:r>
    </w:p>
    <w:p>
      <w:pPr>
        <w:pStyle w:val="Heading2"/>
        <w:spacing w:after="160" w:before="360"/>
      </w:pPr>
      <w:r>
        <w:rPr>
          <w:rFonts w:ascii="Arial" w:cs="Arial" w:eastAsia="Arial" w:hAnsi="Arial"/>
          <w:b/>
          <w:bCs/>
          <w:color w:val="5B4FE8"/>
          <w:sz w:val="32"/>
          <w:szCs w:val="32"/>
        </w:rPr>
        <w:t xml:space="preserve">7.3 The Audit Trail</w:t>
      </w:r>
    </w:p>
    <w:p>
      <w:pPr>
        <w:spacing w:after="80" w:before="80"/>
      </w:pPr>
      <w:r>
        <w:rPr>
          <w:rFonts w:ascii="Arial" w:cs="Arial" w:eastAsia="Arial" w:hAnsi="Arial"/>
          <w:color w:val="333333"/>
          <w:sz w:val="22"/>
          <w:szCs w:val="22"/>
        </w:rPr>
        <w:t xml:space="preserve">Every action in every deal is timestamped, encrypted, and permanently stored. The audit log is immutable. Neither party can edit or delete it. Both parties can view and export it at any time.</w:t>
      </w:r>
    </w:p>
    <w:p>
      <w:r>
        <w:t xml:space="preserve"/>
      </w:r>
    </w:p>
    <w:p>
      <w:pPr>
        <w:spacing w:after="80" w:before="80"/>
      </w:pPr>
      <w:r>
        <w:rPr>
          <w:rFonts w:ascii="Arial" w:cs="Arial" w:eastAsia="Arial" w:hAnsi="Arial"/>
          <w:color w:val="333333"/>
          <w:sz w:val="22"/>
          <w:szCs w:val="22"/>
        </w:rPr>
        <w:t xml:space="preserve">This is the mathematical backbone of Gagara. No one can say "I never agreed to that." No one can claim they did not confirm. The audit trail is the legal record of the agreement.</w:t>
      </w:r>
    </w:p>
    <w:p>
      <w:r>
        <w:t xml:space="preserve"/>
      </w:r>
    </w:p>
    <w:p>
      <w:pPr>
        <w:spacing w:after="60" w:before="60"/>
      </w:pPr>
      <w:r>
        <w:rPr>
          <w:rFonts w:ascii="Arial" w:cs="Arial" w:eastAsia="Arial" w:hAnsi="Arial"/>
          <w:i/>
          <w:iCs/>
          <w:color w:val="888888"/>
          <w:sz w:val="20"/>
          <w:szCs w:val="20"/>
        </w:rPr>
        <w:t xml:space="preserve">Example audit entry: Jun 02 14:23 — Deal created by @gaga | Jun 02 15:44 — @client accepted &amp; connected | Jun 03 09:12 — @gaga funded deal — $800.00 locked | Jun 10 17:30 — @client marked Milestone 1 complete | Jun 11 10:05 — @gaga confirmed Milestone 1 | Jun 11 10:05 — $400 released to @client via Revolut — instant</w:t>
      </w:r>
    </w:p>
    <w:p>
      <w:r>
        <w:br w:type="page"/>
      </w:r>
    </w:p>
    <w:p>
      <w:pPr>
        <w:pStyle w:val="Heading1"/>
        <w:spacing w:after="200" w:before="480"/>
      </w:pPr>
      <w:r>
        <w:rPr>
          <w:rFonts w:ascii="Arial" w:cs="Arial" w:eastAsia="Arial" w:hAnsi="Arial"/>
          <w:b/>
          <w:bCs/>
          <w:color w:val="07070A"/>
          <w:sz w:val="40"/>
          <w:szCs w:val="40"/>
        </w:rPr>
        <w:t xml:space="preserve">8. Mobile App — Screen Architecture</w:t>
      </w:r>
    </w:p>
    <w:p>
      <w:pPr>
        <w:pStyle w:val="Heading2"/>
        <w:spacing w:after="160" w:before="360"/>
      </w:pPr>
      <w:r>
        <w:rPr>
          <w:rFonts w:ascii="Arial" w:cs="Arial" w:eastAsia="Arial" w:hAnsi="Arial"/>
          <w:b/>
          <w:bCs/>
          <w:color w:val="5B4FE8"/>
          <w:sz w:val="32"/>
          <w:szCs w:val="32"/>
        </w:rPr>
        <w:t xml:space="preserve">8.1 Core Principle</w:t>
      </w:r>
    </w:p>
    <w:p>
      <w:pPr>
        <w:spacing w:after="80" w:before="80"/>
      </w:pPr>
      <w:r>
        <w:rPr>
          <w:rFonts w:ascii="Arial" w:cs="Arial" w:eastAsia="Arial" w:hAnsi="Arial"/>
          <w:color w:val="333333"/>
          <w:sz w:val="22"/>
          <w:szCs w:val="22"/>
        </w:rPr>
        <w:t xml:space="preserve">Mobile is the product. Every screen is designed for a thumb. Desktop is an extension — not the primary surface. The home screen answers three questions the moment the app opens, without any navigation.</w:t>
      </w:r>
    </w:p>
    <w:p>
      <w:r>
        <w:t xml:space="preserve"/>
      </w:r>
    </w:p>
    <w:p>
      <w:pPr>
        <w:pStyle w:val="Heading2"/>
        <w:spacing w:after="160" w:before="360"/>
      </w:pPr>
      <w:r>
        <w:rPr>
          <w:rFonts w:ascii="Arial" w:cs="Arial" w:eastAsia="Arial" w:hAnsi="Arial"/>
          <w:b/>
          <w:bCs/>
          <w:color w:val="5B4FE8"/>
          <w:sz w:val="32"/>
          <w:szCs w:val="32"/>
        </w:rPr>
        <w:t xml:space="preserve">8.2 Home Screen — The Three Questions</w:t>
      </w:r>
    </w:p>
    <w:p>
      <w:pPr>
        <w:pStyle w:val="ListParagraph"/>
        <w:numPr>
          <w:ilvl w:val="0"/>
          <w:numId w:val="2"/>
        </w:numPr>
        <w:spacing w:after="60" w:before="60"/>
      </w:pPr>
      <w:r>
        <w:rPr>
          <w:rFonts w:ascii="Arial" w:cs="Arial" w:eastAsia="Arial" w:hAnsi="Arial"/>
          <w:b/>
          <w:bCs/>
          <w:color w:val="111111"/>
          <w:sz w:val="22"/>
          <w:szCs w:val="22"/>
        </w:rPr>
        <w:t xml:space="preserve">1. What is locked for me right now? </w:t>
      </w:r>
      <w:r>
        <w:rPr>
          <w:rFonts w:ascii="Arial" w:cs="Arial" w:eastAsia="Arial" w:hAnsi="Arial"/>
          <w:color w:val="333333"/>
          <w:sz w:val="22"/>
          <w:szCs w:val="22"/>
        </w:rPr>
        <w:t xml:space="preserve">Total funds owed to me — sitting safe, visible, confirmed. Shown as a live balance.</w:t>
      </w:r>
    </w:p>
    <w:p>
      <w:pPr>
        <w:pStyle w:val="ListParagraph"/>
        <w:numPr>
          <w:ilvl w:val="0"/>
          <w:numId w:val="2"/>
        </w:numPr>
        <w:spacing w:after="60" w:before="60"/>
      </w:pPr>
      <w:r>
        <w:rPr>
          <w:rFonts w:ascii="Arial" w:cs="Arial" w:eastAsia="Arial" w:hAnsi="Arial"/>
          <w:b/>
          <w:bCs/>
          <w:color w:val="111111"/>
          <w:sz w:val="22"/>
          <w:szCs w:val="22"/>
        </w:rPr>
        <w:t xml:space="preserve">2. What have I locked for others? </w:t>
      </w:r>
      <w:r>
        <w:rPr>
          <w:rFonts w:ascii="Arial" w:cs="Arial" w:eastAsia="Arial" w:hAnsi="Arial"/>
          <w:color w:val="333333"/>
          <w:sz w:val="22"/>
          <w:szCs w:val="22"/>
        </w:rPr>
        <w:t xml:space="preserve">Total funds I have committed — they can see it, I am accountable. Shown as a live balance.</w:t>
      </w:r>
    </w:p>
    <w:p>
      <w:pPr>
        <w:pStyle w:val="ListParagraph"/>
        <w:numPr>
          <w:ilvl w:val="0"/>
          <w:numId w:val="2"/>
        </w:numPr>
        <w:spacing w:after="60" w:before="60"/>
      </w:pPr>
      <w:r>
        <w:rPr>
          <w:rFonts w:ascii="Arial" w:cs="Arial" w:eastAsia="Arial" w:hAnsi="Arial"/>
          <w:b/>
          <w:bCs/>
          <w:color w:val="111111"/>
          <w:sz w:val="22"/>
          <w:szCs w:val="22"/>
        </w:rPr>
        <w:t xml:space="preserve">3. What needs my attention today? </w:t>
      </w:r>
      <w:r>
        <w:rPr>
          <w:rFonts w:ascii="Arial" w:cs="Arial" w:eastAsia="Arial" w:hAnsi="Arial"/>
          <w:color w:val="333333"/>
          <w:sz w:val="22"/>
          <w:szCs w:val="22"/>
        </w:rPr>
        <w:t xml:space="preserve">Action items — confirmations pending, milestones to approve, releases to authorise. Shown as a numbered badge and a prioritised action list.</w:t>
      </w:r>
    </w:p>
    <w:p>
      <w:r>
        <w:t xml:space="preserve"/>
      </w:r>
    </w:p>
    <w:p>
      <w:pPr>
        <w:pStyle w:val="Heading2"/>
        <w:spacing w:after="160" w:before="360"/>
      </w:pPr>
      <w:r>
        <w:rPr>
          <w:rFonts w:ascii="Arial" w:cs="Arial" w:eastAsia="Arial" w:hAnsi="Arial"/>
          <w:b/>
          <w:bCs/>
          <w:color w:val="5B4FE8"/>
          <w:sz w:val="32"/>
          <w:szCs w:val="32"/>
        </w:rPr>
        <w:t xml:space="preserve">8.3 Core Screens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Screen</w:t>
            </w:r>
          </w:p>
        </w:tc>
        <w:tc>
          <w:tcPr>
            <w:tcW w:type="dxa" w:w="70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Purpose &amp; Key Elements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Home / Dashboard</w:t>
            </w:r>
          </w:p>
        </w:tc>
        <w:tc>
          <w:tcPr>
            <w:tcW w:type="dxa" w:w="7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Financial heartbeat. Total locked incoming, total locked outgoing, action items, recent deal activity.</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Deal List</w:t>
            </w:r>
          </w:p>
        </w:tc>
        <w:tc>
          <w:tcPr>
            <w:tcW w:type="dxa" w:w="7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All active deals in one view. Filterable by: Incoming / Outgoing / Pending action / Completed. Each deal shows: amount, counterparty, status, next action.</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Deal Detail</w:t>
            </w:r>
          </w:p>
        </w:tc>
        <w:tc>
          <w:tcPr>
            <w:tcW w:type="dxa" w:w="7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Full deal view. Balance visible to both parties. Conditions, milestones, timeline, audit log, action buttons.</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New Deal</w:t>
            </w:r>
          </w:p>
        </w:tc>
        <w:tc>
          <w:tcPr>
            <w:tcW w:type="dxa" w:w="7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Deal creation flow: mode selection → amount + conditions → generate code → share options.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Connect (Enter Code)</w:t>
            </w:r>
          </w:p>
        </w:tc>
        <w:tc>
          <w:tcPr>
            <w:tcW w:type="dxa" w:w="7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Enter Deal Code or scan QR. Deal preview. Accept / Decline.</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Payout Settings</w:t>
            </w:r>
          </w:p>
        </w:tc>
        <w:tc>
          <w:tcPr>
            <w:tcW w:type="dxa" w:w="7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Where the user receives money. Can connect multiple methods. Each shows speed estimate.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Profile / KYC</w:t>
            </w:r>
          </w:p>
        </w:tc>
        <w:tc>
          <w:tcPr>
            <w:tcW w:type="dxa" w:w="7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Identity, verification status, @handle, account type, verified badge.</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Network</w:t>
            </w:r>
          </w:p>
        </w:tc>
        <w:tc>
          <w:tcPr>
            <w:tcW w:type="dxa" w:w="7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All past counterparties. Tap any to start a new deal instantly.</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Notifications</w:t>
            </w:r>
          </w:p>
        </w:tc>
        <w:tc>
          <w:tcPr>
            <w:tcW w:type="dxa" w:w="7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All deal activity. Colour-coded by urgency. Action items at the top.</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Public Profile</w:t>
            </w:r>
          </w:p>
        </w:tc>
        <w:tc>
          <w:tcPr>
            <w:tcW w:type="dxa" w:w="7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Freelancer/individual public page. Shows @handle, verified badge, completed deal count, Web Monetization enabled. Clients can send micro-payments as trust signals before starting a deal.</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Dispute Centre</w:t>
            </w:r>
          </w:p>
        </w:tc>
        <w:tc>
          <w:tcPr>
            <w:tcW w:type="dxa" w:w="7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Raise or respond to a dispute. Evidence upload. Mediation timeline.</w:t>
            </w:r>
          </w:p>
        </w:tc>
      </w:tr>
    </w:tbl>
    <w:p>
      <w:r>
        <w:br w:type="page"/>
      </w:r>
    </w:p>
    <w:p>
      <w:pPr>
        <w:pStyle w:val="Heading1"/>
        <w:spacing w:after="200" w:before="480"/>
      </w:pPr>
      <w:r>
        <w:rPr>
          <w:rFonts w:ascii="Arial" w:cs="Arial" w:eastAsia="Arial" w:hAnsi="Arial"/>
          <w:b/>
          <w:bCs/>
          <w:color w:val="07070A"/>
          <w:sz w:val="40"/>
          <w:szCs w:val="40"/>
        </w:rPr>
        <w:t xml:space="preserve">9. Build Roadmap — What We Build &amp; When</w:t>
      </w:r>
    </w:p>
    <w:p>
      <w:pPr>
        <w:pStyle w:val="Heading2"/>
        <w:spacing w:after="160" w:before="360"/>
      </w:pPr>
      <w:r>
        <w:rPr>
          <w:rFonts w:ascii="Arial" w:cs="Arial" w:eastAsia="Arial" w:hAnsi="Arial"/>
          <w:b/>
          <w:bCs/>
          <w:color w:val="5B4FE8"/>
          <w:sz w:val="32"/>
          <w:szCs w:val="32"/>
        </w:rPr>
        <w:t xml:space="preserve">9.1 Phase 0 — Foundation (June 2026 — NOW)</w:t>
      </w:r>
    </w:p>
    <w:p>
      <w:pPr>
        <w:spacing w:after="40" w:before="120"/>
      </w:pPr>
      <w:r>
        <w:rPr>
          <w:rFonts w:ascii="Arial" w:cs="Arial" w:eastAsia="Arial" w:hAnsi="Arial"/>
          <w:b/>
          <w:bCs/>
          <w:color w:val="5B4FE8"/>
          <w:sz w:val="16"/>
          <w:szCs w:val="16"/>
        </w:rPr>
        <w:t xml:space="preserve">GOAL: ESTABLISH THE PLATFORM BEFORE WRITING PRODUCTION CODE</w:t>
      </w:r>
    </w:p>
    <w:p>
      <w:pPr>
        <w:pStyle w:val="ListParagraph"/>
        <w:numPr>
          <w:ilvl w:val="0"/>
          <w:numId w:val="2"/>
        </w:numPr>
        <w:spacing w:after="60" w:before="60"/>
      </w:pPr>
      <w:r>
        <w:rPr>
          <w:rFonts w:ascii="Arial" w:cs="Arial" w:eastAsia="Arial" w:hAnsi="Arial"/>
          <w:color w:val="333333"/>
          <w:sz w:val="22"/>
          <w:szCs w:val="22"/>
        </w:rPr>
        <w:t xml:space="preserve">Register gagara.app domain on Cloudflare Registrar.</w:t>
      </w:r>
    </w:p>
    <w:p>
      <w:pPr>
        <w:pStyle w:val="ListParagraph"/>
        <w:numPr>
          <w:ilvl w:val="0"/>
          <w:numId w:val="2"/>
        </w:numPr>
        <w:spacing w:after="60" w:before="60"/>
      </w:pPr>
      <w:r>
        <w:rPr>
          <w:rFonts w:ascii="Arial" w:cs="Arial" w:eastAsia="Arial" w:hAnsi="Arial"/>
          <w:color w:val="333333"/>
          <w:sz w:val="22"/>
          <w:szCs w:val="22"/>
        </w:rPr>
        <w:t xml:space="preserve">Create GitHub repo: scottgagabutera-spec/gagara.</w:t>
      </w:r>
    </w:p>
    <w:p>
      <w:pPr>
        <w:pStyle w:val="ListParagraph"/>
        <w:numPr>
          <w:ilvl w:val="0"/>
          <w:numId w:val="2"/>
        </w:numPr>
        <w:spacing w:after="60" w:before="60"/>
      </w:pPr>
      <w:r>
        <w:rPr>
          <w:rFonts w:ascii="Arial" w:cs="Arial" w:eastAsia="Arial" w:hAnsi="Arial"/>
          <w:color w:val="333333"/>
          <w:sz w:val="22"/>
          <w:szCs w:val="22"/>
        </w:rPr>
        <w:t xml:space="preserve">Set up Vercel project — gagara.vercel.app.</w:t>
      </w:r>
    </w:p>
    <w:p>
      <w:pPr>
        <w:pStyle w:val="ListParagraph"/>
        <w:numPr>
          <w:ilvl w:val="0"/>
          <w:numId w:val="2"/>
        </w:numPr>
        <w:spacing w:after="60" w:before="60"/>
      </w:pPr>
      <w:r>
        <w:rPr>
          <w:rFonts w:ascii="Arial" w:cs="Arial" w:eastAsia="Arial" w:hAnsi="Arial"/>
          <w:color w:val="333333"/>
          <w:sz w:val="22"/>
          <w:szCs w:val="22"/>
        </w:rPr>
        <w:t xml:space="preserve">Push initial Next.js scaffold with folder structure.</w:t>
      </w:r>
    </w:p>
    <w:p>
      <w:pPr>
        <w:pStyle w:val="ListParagraph"/>
        <w:numPr>
          <w:ilvl w:val="0"/>
          <w:numId w:val="2"/>
        </w:numPr>
        <w:spacing w:after="60" w:before="60"/>
      </w:pPr>
      <w:r>
        <w:rPr>
          <w:rFonts w:ascii="Arial" w:cs="Arial" w:eastAsia="Arial" w:hAnsi="Arial"/>
          <w:color w:val="333333"/>
          <w:sz w:val="22"/>
          <w:szCs w:val="22"/>
        </w:rPr>
        <w:t xml:space="preserve">Add README.md from brand document template.</w:t>
      </w:r>
    </w:p>
    <w:p>
      <w:pPr>
        <w:pStyle w:val="ListParagraph"/>
        <w:numPr>
          <w:ilvl w:val="0"/>
          <w:numId w:val="2"/>
        </w:numPr>
        <w:spacing w:after="60" w:before="60"/>
      </w:pPr>
      <w:r>
        <w:rPr>
          <w:rFonts w:ascii="Arial" w:cs="Arial" w:eastAsia="Arial" w:hAnsi="Arial"/>
          <w:color w:val="333333"/>
          <w:sz w:val="22"/>
          <w:szCs w:val="22"/>
        </w:rPr>
        <w:t xml:space="preserve">Submit EFInA Catalytic Scale-Up Grant application (deadline: June 26, 2026 — BEFORE Interledger).</w:t>
      </w:r>
    </w:p>
    <w:p>
      <w:pPr>
        <w:pStyle w:val="ListParagraph"/>
        <w:numPr>
          <w:ilvl w:val="0"/>
          <w:numId w:val="2"/>
        </w:numPr>
        <w:spacing w:after="60" w:before="60"/>
      </w:pPr>
      <w:r>
        <w:rPr>
          <w:rFonts w:ascii="Arial" w:cs="Arial" w:eastAsia="Arial" w:hAnsi="Arial"/>
          <w:color w:val="333333"/>
          <w:sz w:val="22"/>
          <w:szCs w:val="22"/>
        </w:rPr>
        <w:t xml:space="preserve">Submit Interledger Open Payments Accelerator application (deadline: June 30, 2026).</w:t>
      </w:r>
    </w:p>
    <w:p>
      <w:pPr>
        <w:pStyle w:val="ListParagraph"/>
        <w:numPr>
          <w:ilvl w:val="0"/>
          <w:numId w:val="2"/>
        </w:numPr>
        <w:spacing w:after="60" w:before="60"/>
      </w:pPr>
      <w:r>
        <w:rPr>
          <w:rFonts w:ascii="Arial" w:cs="Arial" w:eastAsia="Arial" w:hAnsi="Arial"/>
          <w:color w:val="333333"/>
          <w:sz w:val="22"/>
          <w:szCs w:val="22"/>
        </w:rPr>
        <w:t xml:space="preserve">Draft and finalise both grant applications — all content exists in this blueprint.</w:t>
      </w:r>
    </w:p>
    <w:p>
      <w:pPr>
        <w:pStyle w:val="ListParagraph"/>
        <w:numPr>
          <w:ilvl w:val="0"/>
          <w:numId w:val="2"/>
        </w:numPr>
        <w:spacing w:after="60" w:before="60"/>
      </w:pPr>
      <w:r>
        <w:rPr>
          <w:rFonts w:ascii="Arial" w:cs="Arial" w:eastAsia="Arial" w:hAnsi="Arial"/>
          <w:color w:val="333333"/>
          <w:sz w:val="22"/>
          <w:szCs w:val="22"/>
        </w:rPr>
        <w:t xml:space="preserve">Finalise this blueprint document — version 0.2.</w:t>
      </w:r>
    </w:p>
    <w:p>
      <w:r>
        <w:t xml:space="preserve"/>
      </w:r>
    </w:p>
    <w:p>
      <w:pPr>
        <w:pStyle w:val="Heading2"/>
        <w:spacing w:after="160" w:before="360"/>
      </w:pPr>
      <w:r>
        <w:rPr>
          <w:rFonts w:ascii="Arial" w:cs="Arial" w:eastAsia="Arial" w:hAnsi="Arial"/>
          <w:b/>
          <w:bCs/>
          <w:color w:val="5B4FE8"/>
          <w:sz w:val="32"/>
          <w:szCs w:val="32"/>
        </w:rPr>
        <w:t xml:space="preserve">9.2 Phase 1 — PoC Build (August–November 2026)</w:t>
      </w:r>
    </w:p>
    <w:p>
      <w:pPr>
        <w:spacing w:after="40" w:before="120"/>
      </w:pPr>
      <w:r>
        <w:rPr>
          <w:rFonts w:ascii="Arial" w:cs="Arial" w:eastAsia="Arial" w:hAnsi="Arial"/>
          <w:b/>
          <w:bCs/>
          <w:color w:val="5B4FE8"/>
          <w:sz w:val="16"/>
          <w:szCs w:val="16"/>
        </w:rPr>
        <w:t xml:space="preserve">GOAL: WORKING PROOF OF CONCEPT FOR INTERLEDGER DEMO DAY</w:t>
      </w:r>
    </w:p>
    <w:p>
      <w:pPr>
        <w:spacing w:after="80" w:before="200"/>
      </w:pPr>
      <w:r>
        <w:rPr>
          <w:rFonts w:ascii="Arial" w:cs="Arial" w:eastAsia="Arial" w:hAnsi="Arial"/>
          <w:b/>
          <w:bCs/>
          <w:color w:val="1A1A28"/>
          <w:sz w:val="22"/>
          <w:szCs w:val="22"/>
        </w:rPr>
        <w:t xml:space="preserve">Month 1 — August: Core Infrastructure</w:t>
      </w:r>
    </w:p>
    <w:p>
      <w:pPr>
        <w:pStyle w:val="ListParagraph"/>
        <w:numPr>
          <w:ilvl w:val="0"/>
          <w:numId w:val="2"/>
        </w:numPr>
        <w:spacing w:after="60" w:before="60"/>
      </w:pPr>
      <w:r>
        <w:rPr>
          <w:rFonts w:ascii="Arial" w:cs="Arial" w:eastAsia="Arial" w:hAnsi="Arial"/>
          <w:color w:val="333333"/>
          <w:sz w:val="22"/>
          <w:szCs w:val="22"/>
        </w:rPr>
        <w:t xml:space="preserve">Supabase project setup — schema for users, deals, audit logs.</w:t>
      </w:r>
    </w:p>
    <w:p>
      <w:pPr>
        <w:pStyle w:val="ListParagraph"/>
        <w:numPr>
          <w:ilvl w:val="0"/>
          <w:numId w:val="2"/>
        </w:numPr>
        <w:spacing w:after="60" w:before="60"/>
      </w:pPr>
      <w:r>
        <w:rPr>
          <w:rFonts w:ascii="Arial" w:cs="Arial" w:eastAsia="Arial" w:hAnsi="Arial"/>
          <w:color w:val="333333"/>
          <w:sz w:val="22"/>
          <w:szCs w:val="22"/>
        </w:rPr>
        <w:t xml:space="preserve">Authentication — phone OTP + email, Supabase Auth.</w:t>
      </w:r>
    </w:p>
    <w:p>
      <w:pPr>
        <w:pStyle w:val="ListParagraph"/>
        <w:numPr>
          <w:ilvl w:val="0"/>
          <w:numId w:val="2"/>
        </w:numPr>
        <w:spacing w:after="60" w:before="60"/>
      </w:pPr>
      <w:r>
        <w:rPr>
          <w:rFonts w:ascii="Arial" w:cs="Arial" w:eastAsia="Arial" w:hAnsi="Arial"/>
          <w:color w:val="333333"/>
          <w:sz w:val="22"/>
          <w:szCs w:val="22"/>
        </w:rPr>
        <w:t xml:space="preserve">KYC integration — Onfido or Sumsub API.</w:t>
      </w:r>
    </w:p>
    <w:p>
      <w:pPr>
        <w:pStyle w:val="ListParagraph"/>
        <w:numPr>
          <w:ilvl w:val="0"/>
          <w:numId w:val="2"/>
        </w:numPr>
        <w:spacing w:after="60" w:before="60"/>
      </w:pPr>
      <w:r>
        <w:rPr>
          <w:rFonts w:ascii="Arial" w:cs="Arial" w:eastAsia="Arial" w:hAnsi="Arial"/>
          <w:color w:val="333333"/>
          <w:sz w:val="22"/>
          <w:szCs w:val="22"/>
        </w:rPr>
        <w:t xml:space="preserve">Basic user profile — Individual account type only for PoC.</w:t>
      </w:r>
    </w:p>
    <w:p>
      <w:pPr>
        <w:pStyle w:val="ListParagraph"/>
        <w:numPr>
          <w:ilvl w:val="0"/>
          <w:numId w:val="2"/>
        </w:numPr>
        <w:spacing w:after="60" w:before="60"/>
      </w:pPr>
      <w:r>
        <w:rPr>
          <w:rFonts w:ascii="Arial" w:cs="Arial" w:eastAsia="Arial" w:hAnsi="Arial"/>
          <w:color w:val="333333"/>
          <w:sz w:val="22"/>
          <w:szCs w:val="22"/>
        </w:rPr>
        <w:t xml:space="preserve">Interledger Open Payments API integration — test environment.</w:t>
      </w:r>
    </w:p>
    <w:p>
      <w:r>
        <w:t xml:space="preserve"/>
      </w:r>
    </w:p>
    <w:p>
      <w:pPr>
        <w:spacing w:after="80" w:before="200"/>
      </w:pPr>
      <w:r>
        <w:rPr>
          <w:rFonts w:ascii="Arial" w:cs="Arial" w:eastAsia="Arial" w:hAnsi="Arial"/>
          <w:b/>
          <w:bCs/>
          <w:color w:val="1A1A28"/>
          <w:sz w:val="22"/>
          <w:szCs w:val="22"/>
        </w:rPr>
        <w:t xml:space="preserve">Month 2 — September: The Deal Engine</w:t>
      </w:r>
    </w:p>
    <w:p>
      <w:pPr>
        <w:pStyle w:val="ListParagraph"/>
        <w:numPr>
          <w:ilvl w:val="0"/>
          <w:numId w:val="2"/>
        </w:numPr>
        <w:spacing w:after="60" w:before="60"/>
      </w:pPr>
      <w:r>
        <w:rPr>
          <w:rFonts w:ascii="Arial" w:cs="Arial" w:eastAsia="Arial" w:hAnsi="Arial"/>
          <w:color w:val="333333"/>
          <w:sz w:val="22"/>
          <w:szCs w:val="22"/>
        </w:rPr>
        <w:t xml:space="preserve">Deal creation flow — mode selection, amount, conditions, timeline.</w:t>
      </w:r>
    </w:p>
    <w:p>
      <w:pPr>
        <w:pStyle w:val="ListParagraph"/>
        <w:numPr>
          <w:ilvl w:val="0"/>
          <w:numId w:val="2"/>
        </w:numPr>
        <w:spacing w:after="60" w:before="60"/>
      </w:pPr>
      <w:r>
        <w:rPr>
          <w:rFonts w:ascii="Arial" w:cs="Arial" w:eastAsia="Arial" w:hAnsi="Arial"/>
          <w:color w:val="333333"/>
          <w:sz w:val="22"/>
          <w:szCs w:val="22"/>
        </w:rPr>
        <w:t xml:space="preserve">Deal Code generation — GGR-XXXX-XXXX format, 48h expiry, encrypted.</w:t>
      </w:r>
    </w:p>
    <w:p>
      <w:pPr>
        <w:pStyle w:val="ListParagraph"/>
        <w:numPr>
          <w:ilvl w:val="0"/>
          <w:numId w:val="2"/>
        </w:numPr>
        <w:spacing w:after="60" w:before="60"/>
      </w:pPr>
      <w:r>
        <w:rPr>
          <w:rFonts w:ascii="Arial" w:cs="Arial" w:eastAsia="Arial" w:hAnsi="Arial"/>
          <w:color w:val="333333"/>
          <w:sz w:val="22"/>
          <w:szCs w:val="22"/>
        </w:rPr>
        <w:t xml:space="preserve">Deal Connector — code entry, QR scan, deal preview screen.</w:t>
      </w:r>
    </w:p>
    <w:p>
      <w:pPr>
        <w:pStyle w:val="ListParagraph"/>
        <w:numPr>
          <w:ilvl w:val="0"/>
          <w:numId w:val="2"/>
        </w:numPr>
        <w:spacing w:after="60" w:before="60"/>
      </w:pPr>
      <w:r>
        <w:rPr>
          <w:rFonts w:ascii="Arial" w:cs="Arial" w:eastAsia="Arial" w:hAnsi="Arial"/>
          <w:color w:val="333333"/>
          <w:sz w:val="22"/>
          <w:szCs w:val="22"/>
        </w:rPr>
        <w:t xml:space="preserve">The Link — both parties connected, deal goes live.</w:t>
      </w:r>
    </w:p>
    <w:p>
      <w:pPr>
        <w:pStyle w:val="ListParagraph"/>
        <w:numPr>
          <w:ilvl w:val="0"/>
          <w:numId w:val="2"/>
        </w:numPr>
        <w:spacing w:after="60" w:before="60"/>
      </w:pPr>
      <w:r>
        <w:rPr>
          <w:rFonts w:ascii="Arial" w:cs="Arial" w:eastAsia="Arial" w:hAnsi="Arial"/>
          <w:color w:val="333333"/>
          <w:sz w:val="22"/>
          <w:szCs w:val="22"/>
        </w:rPr>
        <w:t xml:space="preserve">Fund locking — Interledger payment into escrow pool.</w:t>
      </w:r>
    </w:p>
    <w:p>
      <w:pPr>
        <w:pStyle w:val="ListParagraph"/>
        <w:numPr>
          <w:ilvl w:val="0"/>
          <w:numId w:val="2"/>
        </w:numPr>
        <w:spacing w:after="60" w:before="60"/>
      </w:pPr>
      <w:r>
        <w:rPr>
          <w:rFonts w:ascii="Arial" w:cs="Arial" w:eastAsia="Arial" w:hAnsi="Arial"/>
          <w:color w:val="333333"/>
          <w:sz w:val="22"/>
          <w:szCs w:val="22"/>
        </w:rPr>
        <w:t xml:space="preserve">Dual visibility — both parties see locked balance in real-time.</w:t>
      </w:r>
    </w:p>
    <w:p>
      <w:r>
        <w:t xml:space="preserve"/>
      </w:r>
    </w:p>
    <w:p>
      <w:pPr>
        <w:spacing w:after="80" w:before="200"/>
      </w:pPr>
      <w:r>
        <w:rPr>
          <w:rFonts w:ascii="Arial" w:cs="Arial" w:eastAsia="Arial" w:hAnsi="Arial"/>
          <w:b/>
          <w:bCs/>
          <w:color w:val="1A1A28"/>
          <w:sz w:val="22"/>
          <w:szCs w:val="22"/>
        </w:rPr>
        <w:t xml:space="preserve">Month 3 — October: Release &amp; Notifications</w:t>
      </w:r>
    </w:p>
    <w:p>
      <w:pPr>
        <w:pStyle w:val="ListParagraph"/>
        <w:numPr>
          <w:ilvl w:val="0"/>
          <w:numId w:val="2"/>
        </w:numPr>
        <w:spacing w:after="60" w:before="60"/>
      </w:pPr>
      <w:r>
        <w:rPr>
          <w:rFonts w:ascii="Arial" w:cs="Arial" w:eastAsia="Arial" w:hAnsi="Arial"/>
          <w:color w:val="333333"/>
          <w:sz w:val="22"/>
          <w:szCs w:val="22"/>
        </w:rPr>
        <w:t xml:space="preserve">Milestone confirmation flow — receiver marks complete, payer confirms.</w:t>
      </w:r>
    </w:p>
    <w:p>
      <w:pPr>
        <w:pStyle w:val="ListParagraph"/>
        <w:numPr>
          <w:ilvl w:val="0"/>
          <w:numId w:val="2"/>
        </w:numPr>
        <w:spacing w:after="60" w:before="60"/>
      </w:pPr>
      <w:r>
        <w:rPr>
          <w:rFonts w:ascii="Arial" w:cs="Arial" w:eastAsia="Arial" w:hAnsi="Arial"/>
          <w:color w:val="333333"/>
          <w:sz w:val="22"/>
          <w:szCs w:val="22"/>
        </w:rPr>
        <w:t xml:space="preserve">Release engine — conditions met → payout initiated.</w:t>
      </w:r>
    </w:p>
    <w:p>
      <w:pPr>
        <w:pStyle w:val="ListParagraph"/>
        <w:numPr>
          <w:ilvl w:val="0"/>
          <w:numId w:val="2"/>
        </w:numPr>
        <w:spacing w:after="60" w:before="60"/>
      </w:pPr>
      <w:r>
        <w:rPr>
          <w:rFonts w:ascii="Arial" w:cs="Arial" w:eastAsia="Arial" w:hAnsi="Arial"/>
          <w:color w:val="333333"/>
          <w:sz w:val="22"/>
          <w:szCs w:val="22"/>
        </w:rPr>
        <w:t xml:space="preserve">Payout routing — at least 2 methods (internal transfer + bank).</w:t>
      </w:r>
    </w:p>
    <w:p>
      <w:pPr>
        <w:pStyle w:val="ListParagraph"/>
        <w:numPr>
          <w:ilvl w:val="0"/>
          <w:numId w:val="2"/>
        </w:numPr>
        <w:spacing w:after="60" w:before="60"/>
      </w:pPr>
      <w:r>
        <w:rPr>
          <w:rFonts w:ascii="Arial" w:cs="Arial" w:eastAsia="Arial" w:hAnsi="Arial"/>
          <w:color w:val="333333"/>
          <w:sz w:val="22"/>
          <w:szCs w:val="22"/>
        </w:rPr>
        <w:t xml:space="preserve">Notification system — push notifications for all deal events.</w:t>
      </w:r>
    </w:p>
    <w:p>
      <w:pPr>
        <w:pStyle w:val="ListParagraph"/>
        <w:numPr>
          <w:ilvl w:val="0"/>
          <w:numId w:val="2"/>
        </w:numPr>
        <w:spacing w:after="60" w:before="60"/>
      </w:pPr>
      <w:r>
        <w:rPr>
          <w:rFonts w:ascii="Arial" w:cs="Arial" w:eastAsia="Arial" w:hAnsi="Arial"/>
          <w:color w:val="333333"/>
          <w:sz w:val="22"/>
          <w:szCs w:val="22"/>
        </w:rPr>
        <w:t xml:space="preserve">Audit log — every action timestamped and stored.</w:t>
      </w:r>
    </w:p>
    <w:p>
      <w:pPr>
        <w:pStyle w:val="ListParagraph"/>
        <w:numPr>
          <w:ilvl w:val="0"/>
          <w:numId w:val="2"/>
        </w:numPr>
        <w:spacing w:after="60" w:before="60"/>
      </w:pPr>
      <w:r>
        <w:rPr>
          <w:rFonts w:ascii="Arial" w:cs="Arial" w:eastAsia="Arial" w:hAnsi="Arial"/>
          <w:color w:val="333333"/>
          <w:sz w:val="22"/>
          <w:szCs w:val="22"/>
        </w:rPr>
        <w:t xml:space="preserve">Early release — mutual confirmation flow.</w:t>
      </w:r>
    </w:p>
    <w:p>
      <w:r>
        <w:t xml:space="preserve"/>
      </w:r>
    </w:p>
    <w:p>
      <w:pPr>
        <w:spacing w:after="80" w:before="200"/>
      </w:pPr>
      <w:r>
        <w:rPr>
          <w:rFonts w:ascii="Arial" w:cs="Arial" w:eastAsia="Arial" w:hAnsi="Arial"/>
          <w:b/>
          <w:bCs/>
          <w:color w:val="1A1A28"/>
          <w:sz w:val="22"/>
          <w:szCs w:val="22"/>
        </w:rPr>
        <w:t xml:space="preserve">Month 4 — November: Polish &amp; Demo</w:t>
      </w:r>
    </w:p>
    <w:p>
      <w:pPr>
        <w:pStyle w:val="ListParagraph"/>
        <w:numPr>
          <w:ilvl w:val="0"/>
          <w:numId w:val="2"/>
        </w:numPr>
        <w:spacing w:after="60" w:before="60"/>
      </w:pPr>
      <w:r>
        <w:rPr>
          <w:rFonts w:ascii="Arial" w:cs="Arial" w:eastAsia="Arial" w:hAnsi="Arial"/>
          <w:color w:val="333333"/>
          <w:sz w:val="22"/>
          <w:szCs w:val="22"/>
        </w:rPr>
        <w:t xml:space="preserve">Home dashboard — three questions answered on open.</w:t>
      </w:r>
    </w:p>
    <w:p>
      <w:pPr>
        <w:pStyle w:val="ListParagraph"/>
        <w:numPr>
          <w:ilvl w:val="0"/>
          <w:numId w:val="2"/>
        </w:numPr>
        <w:spacing w:after="60" w:before="60"/>
      </w:pPr>
      <w:r>
        <w:rPr>
          <w:rFonts w:ascii="Arial" w:cs="Arial" w:eastAsia="Arial" w:hAnsi="Arial"/>
          <w:color w:val="333333"/>
          <w:sz w:val="22"/>
          <w:szCs w:val="22"/>
        </w:rPr>
        <w:t xml:space="preserve">Deal list — filter by status, counterparty.</w:t>
      </w:r>
    </w:p>
    <w:p>
      <w:pPr>
        <w:pStyle w:val="ListParagraph"/>
        <w:numPr>
          <w:ilvl w:val="0"/>
          <w:numId w:val="2"/>
        </w:numPr>
        <w:spacing w:after="60" w:before="60"/>
      </w:pPr>
      <w:r>
        <w:rPr>
          <w:rFonts w:ascii="Arial" w:cs="Arial" w:eastAsia="Arial" w:hAnsi="Arial"/>
          <w:color w:val="333333"/>
          <w:sz w:val="22"/>
          <w:szCs w:val="22"/>
        </w:rPr>
        <w:t xml:space="preserve">Profile screen — KYC status, @handle, verified badge.</w:t>
      </w:r>
    </w:p>
    <w:p>
      <w:pPr>
        <w:pStyle w:val="ListParagraph"/>
        <w:numPr>
          <w:ilvl w:val="0"/>
          <w:numId w:val="2"/>
        </w:numPr>
        <w:spacing w:after="60" w:before="60"/>
      </w:pPr>
      <w:r>
        <w:rPr>
          <w:rFonts w:ascii="Arial" w:cs="Arial" w:eastAsia="Arial" w:hAnsi="Arial"/>
          <w:color w:val="333333"/>
          <w:sz w:val="22"/>
          <w:szCs w:val="22"/>
        </w:rPr>
        <w:t xml:space="preserve">Performance optimisation — all screens load &lt; 1 second.</w:t>
      </w:r>
    </w:p>
    <w:p>
      <w:pPr>
        <w:pStyle w:val="ListParagraph"/>
        <w:numPr>
          <w:ilvl w:val="0"/>
          <w:numId w:val="2"/>
        </w:numPr>
        <w:spacing w:after="60" w:before="60"/>
      </w:pPr>
      <w:r>
        <w:rPr>
          <w:rFonts w:ascii="Arial" w:cs="Arial" w:eastAsia="Arial" w:hAnsi="Arial"/>
          <w:color w:val="333333"/>
          <w:sz w:val="22"/>
          <w:szCs w:val="22"/>
        </w:rPr>
        <w:t xml:space="preserve">Security audit — encryption, penetration testing.</w:t>
      </w:r>
    </w:p>
    <w:p>
      <w:pPr>
        <w:pStyle w:val="ListParagraph"/>
        <w:numPr>
          <w:ilvl w:val="0"/>
          <w:numId w:val="2"/>
        </w:numPr>
        <w:spacing w:after="60" w:before="60"/>
      </w:pPr>
      <w:r>
        <w:rPr>
          <w:rFonts w:ascii="Arial" w:cs="Arial" w:eastAsia="Arial" w:hAnsi="Arial"/>
          <w:color w:val="333333"/>
          <w:sz w:val="22"/>
          <w:szCs w:val="22"/>
        </w:rPr>
        <w:t xml:space="preserve">Demo Day preparation — demo script, deck, live demo environment.</w:t>
      </w:r>
    </w:p>
    <w:p>
      <w:r>
        <w:t xml:space="preserve"/>
      </w:r>
    </w:p>
    <w:p>
      <w:pPr>
        <w:pStyle w:val="Heading2"/>
        <w:spacing w:after="160" w:before="360"/>
      </w:pPr>
      <w:r>
        <w:rPr>
          <w:rFonts w:ascii="Arial" w:cs="Arial" w:eastAsia="Arial" w:hAnsi="Arial"/>
          <w:b/>
          <w:bCs/>
          <w:color w:val="5B4FE8"/>
          <w:sz w:val="32"/>
          <w:szCs w:val="32"/>
        </w:rPr>
        <w:t xml:space="preserve">9.3 Phase 2 — Business Accounts &amp; Growth (2027)</w:t>
      </w:r>
    </w:p>
    <w:p>
      <w:pPr>
        <w:pStyle w:val="ListParagraph"/>
        <w:numPr>
          <w:ilvl w:val="0"/>
          <w:numId w:val="2"/>
        </w:numPr>
        <w:spacing w:after="60" w:before="60"/>
      </w:pPr>
      <w:r>
        <w:rPr>
          <w:rFonts w:ascii="Arial" w:cs="Arial" w:eastAsia="Arial" w:hAnsi="Arial"/>
          <w:color w:val="333333"/>
          <w:sz w:val="22"/>
          <w:szCs w:val="22"/>
        </w:rPr>
        <w:t xml:space="preserve">Business account type — company KYC, team members, multiple signatories.</w:t>
      </w:r>
    </w:p>
    <w:p>
      <w:pPr>
        <w:pStyle w:val="ListParagraph"/>
        <w:numPr>
          <w:ilvl w:val="0"/>
          <w:numId w:val="2"/>
        </w:numPr>
        <w:spacing w:after="60" w:before="60"/>
      </w:pPr>
      <w:r>
        <w:rPr>
          <w:rFonts w:ascii="Arial" w:cs="Arial" w:eastAsia="Arial" w:hAnsi="Arial"/>
          <w:color w:val="333333"/>
          <w:sz w:val="22"/>
          <w:szCs w:val="22"/>
        </w:rPr>
        <w:t xml:space="preserve">Business deal mode — full milestone-based contracts, invoice generation.</w:t>
      </w:r>
    </w:p>
    <w:p>
      <w:pPr>
        <w:pStyle w:val="ListParagraph"/>
        <w:numPr>
          <w:ilvl w:val="0"/>
          <w:numId w:val="2"/>
        </w:numPr>
        <w:spacing w:after="60" w:before="60"/>
      </w:pPr>
      <w:r>
        <w:rPr>
          <w:rFonts w:ascii="Arial" w:cs="Arial" w:eastAsia="Arial" w:hAnsi="Arial"/>
          <w:color w:val="333333"/>
          <w:sz w:val="22"/>
          <w:szCs w:val="22"/>
        </w:rPr>
        <w:t xml:space="preserve">@Handle search — find and connect with contacts already on platform.</w:t>
      </w:r>
    </w:p>
    <w:p>
      <w:pPr>
        <w:pStyle w:val="ListParagraph"/>
        <w:numPr>
          <w:ilvl w:val="0"/>
          <w:numId w:val="2"/>
        </w:numPr>
        <w:spacing w:after="60" w:before="60"/>
      </w:pPr>
      <w:r>
        <w:rPr>
          <w:rFonts w:ascii="Arial" w:cs="Arial" w:eastAsia="Arial" w:hAnsi="Arial"/>
          <w:color w:val="333333"/>
          <w:sz w:val="22"/>
          <w:szCs w:val="22"/>
        </w:rPr>
        <w:t xml:space="preserve">Gagara Network — saved counterparties, one-tap repeat deals.</w:t>
      </w:r>
    </w:p>
    <w:p>
      <w:pPr>
        <w:pStyle w:val="ListParagraph"/>
        <w:numPr>
          <w:ilvl w:val="0"/>
          <w:numId w:val="2"/>
        </w:numPr>
        <w:spacing w:after="60" w:before="60"/>
      </w:pPr>
      <w:r>
        <w:rPr>
          <w:rFonts w:ascii="Arial" w:cs="Arial" w:eastAsia="Arial" w:hAnsi="Arial"/>
          <w:color w:val="333333"/>
          <w:sz w:val="22"/>
          <w:szCs w:val="22"/>
        </w:rPr>
        <w:t xml:space="preserve">Additional payout methods — stablecoin, mobile wallets (M-Pesa etc.).</w:t>
      </w:r>
    </w:p>
    <w:p>
      <w:pPr>
        <w:pStyle w:val="ListParagraph"/>
        <w:numPr>
          <w:ilvl w:val="0"/>
          <w:numId w:val="2"/>
        </w:numPr>
        <w:spacing w:after="60" w:before="60"/>
      </w:pPr>
      <w:r>
        <w:rPr>
          <w:rFonts w:ascii="Arial" w:cs="Arial" w:eastAsia="Arial" w:hAnsi="Arial"/>
          <w:color w:val="333333"/>
          <w:sz w:val="22"/>
          <w:szCs w:val="22"/>
        </w:rPr>
        <w:t xml:space="preserve">Payment Institution (PI) license application.</w:t>
      </w:r>
    </w:p>
    <w:p>
      <w:pPr>
        <w:pStyle w:val="ListParagraph"/>
        <w:numPr>
          <w:ilvl w:val="0"/>
          <w:numId w:val="2"/>
        </w:numPr>
        <w:spacing w:after="60" w:before="60"/>
      </w:pPr>
      <w:r>
        <w:rPr>
          <w:rFonts w:ascii="Arial" w:cs="Arial" w:eastAsia="Arial" w:hAnsi="Arial"/>
          <w:color w:val="333333"/>
          <w:sz w:val="22"/>
          <w:szCs w:val="22"/>
        </w:rPr>
        <w:t xml:space="preserve">Web app — full desktop experience for Business and Enterprise users.</w:t>
      </w:r>
    </w:p>
    <w:p>
      <w:r>
        <w:t xml:space="preserve"/>
      </w:r>
    </w:p>
    <w:p>
      <w:pPr>
        <w:pStyle w:val="Heading2"/>
        <w:spacing w:after="160" w:before="360"/>
      </w:pPr>
      <w:r>
        <w:rPr>
          <w:rFonts w:ascii="Arial" w:cs="Arial" w:eastAsia="Arial" w:hAnsi="Arial"/>
          <w:b/>
          <w:bCs/>
          <w:color w:val="5B4FE8"/>
          <w:sz w:val="32"/>
          <w:szCs w:val="32"/>
        </w:rPr>
        <w:t xml:space="preserve">9.4 Phase 3 — Enterprise &amp; Financial Platform (2028+)</w:t>
      </w:r>
    </w:p>
    <w:p>
      <w:pPr>
        <w:pStyle w:val="ListParagraph"/>
        <w:numPr>
          <w:ilvl w:val="0"/>
          <w:numId w:val="2"/>
        </w:numPr>
        <w:spacing w:after="60" w:before="60"/>
      </w:pPr>
      <w:r>
        <w:rPr>
          <w:rFonts w:ascii="Arial" w:cs="Arial" w:eastAsia="Arial" w:hAnsi="Arial"/>
          <w:color w:val="333333"/>
          <w:sz w:val="22"/>
          <w:szCs w:val="22"/>
        </w:rPr>
        <w:t xml:space="preserve">Enterprise deal mode — multi-party, API-driven, compliance support.</w:t>
      </w:r>
    </w:p>
    <w:p>
      <w:pPr>
        <w:pStyle w:val="ListParagraph"/>
        <w:numPr>
          <w:ilvl w:val="0"/>
          <w:numId w:val="2"/>
        </w:numPr>
        <w:spacing w:after="60" w:before="60"/>
      </w:pPr>
      <w:r>
        <w:rPr>
          <w:rFonts w:ascii="Arial" w:cs="Arial" w:eastAsia="Arial" w:hAnsi="Arial"/>
          <w:color w:val="333333"/>
          <w:sz w:val="22"/>
          <w:szCs w:val="22"/>
        </w:rPr>
        <w:t xml:space="preserve">EMI license — Gagara holds funds directly. Own wallet infrastructure.</w:t>
      </w:r>
    </w:p>
    <w:p>
      <w:pPr>
        <w:pStyle w:val="ListParagraph"/>
        <w:numPr>
          <w:ilvl w:val="0"/>
          <w:numId w:val="2"/>
        </w:numPr>
        <w:spacing w:after="60" w:before="60"/>
      </w:pPr>
      <w:r>
        <w:rPr>
          <w:rFonts w:ascii="Arial" w:cs="Arial" w:eastAsia="Arial" w:hAnsi="Arial"/>
          <w:color w:val="333333"/>
          <w:sz w:val="22"/>
          <w:szCs w:val="22"/>
        </w:rPr>
        <w:t xml:space="preserve">Gagara API — third-party integrations, developer ecosystem.</w:t>
      </w:r>
    </w:p>
    <w:p>
      <w:pPr>
        <w:pStyle w:val="ListParagraph"/>
        <w:numPr>
          <w:ilvl w:val="0"/>
          <w:numId w:val="2"/>
        </w:numPr>
        <w:spacing w:after="60" w:before="60"/>
      </w:pPr>
      <w:r>
        <w:rPr>
          <w:rFonts w:ascii="Arial" w:cs="Arial" w:eastAsia="Arial" w:hAnsi="Arial"/>
          <w:color w:val="333333"/>
          <w:sz w:val="22"/>
          <w:szCs w:val="22"/>
        </w:rPr>
        <w:t xml:space="preserve">Dispute resolution centre — formal mediation, legal document support.</w:t>
      </w:r>
    </w:p>
    <w:p>
      <w:pPr>
        <w:pStyle w:val="ListParagraph"/>
        <w:numPr>
          <w:ilvl w:val="0"/>
          <w:numId w:val="2"/>
        </w:numPr>
        <w:spacing w:after="60" w:before="60"/>
      </w:pPr>
      <w:r>
        <w:rPr>
          <w:rFonts w:ascii="Arial" w:cs="Arial" w:eastAsia="Arial" w:hAnsi="Arial"/>
          <w:color w:val="333333"/>
          <w:sz w:val="22"/>
          <w:szCs w:val="22"/>
        </w:rPr>
        <w:t xml:space="preserve">Multi-currency wallet — hold and convert across currencies.</w:t>
      </w:r>
    </w:p>
    <w:p>
      <w:pPr>
        <w:pStyle w:val="ListParagraph"/>
        <w:numPr>
          <w:ilvl w:val="0"/>
          <w:numId w:val="2"/>
        </w:numPr>
        <w:spacing w:after="60" w:before="60"/>
      </w:pPr>
      <w:r>
        <w:rPr>
          <w:rFonts w:ascii="Arial" w:cs="Arial" w:eastAsia="Arial" w:hAnsi="Arial"/>
          <w:color w:val="333333"/>
          <w:sz w:val="22"/>
          <w:szCs w:val="22"/>
        </w:rPr>
        <w:t xml:space="preserve">Gagara for Teams — organisation-wide deal management.</w:t>
      </w:r>
    </w:p>
    <w:p>
      <w:pPr>
        <w:pStyle w:val="ListParagraph"/>
        <w:numPr>
          <w:ilvl w:val="0"/>
          <w:numId w:val="2"/>
        </w:numPr>
        <w:spacing w:after="60" w:before="60"/>
      </w:pPr>
      <w:r>
        <w:rPr>
          <w:rFonts w:ascii="Arial" w:cs="Arial" w:eastAsia="Arial" w:hAnsi="Arial"/>
          <w:color w:val="333333"/>
          <w:sz w:val="22"/>
          <w:szCs w:val="22"/>
        </w:rPr>
        <w:t xml:space="preserve">gagara.com domain acquisition.</w:t>
      </w:r>
    </w:p>
    <w:p>
      <w:r>
        <w:br w:type="page"/>
      </w:r>
    </w:p>
    <w:p>
      <w:pPr>
        <w:pStyle w:val="Heading1"/>
        <w:spacing w:after="200" w:before="480"/>
      </w:pPr>
      <w:r>
        <w:rPr>
          <w:rFonts w:ascii="Arial" w:cs="Arial" w:eastAsia="Arial" w:hAnsi="Arial"/>
          <w:b/>
          <w:bCs/>
          <w:color w:val="07070A"/>
          <w:sz w:val="40"/>
          <w:szCs w:val="40"/>
        </w:rPr>
        <w:t xml:space="preserve">10. Brand Identity</w:t>
      </w:r>
    </w:p>
    <w:p>
      <w:pPr>
        <w:pStyle w:val="Heading2"/>
        <w:spacing w:after="160" w:before="360"/>
      </w:pPr>
      <w:r>
        <w:rPr>
          <w:rFonts w:ascii="Arial" w:cs="Arial" w:eastAsia="Arial" w:hAnsi="Arial"/>
          <w:b/>
          <w:bCs/>
          <w:color w:val="5B4FE8"/>
          <w:sz w:val="32"/>
          <w:szCs w:val="32"/>
        </w:rPr>
        <w:t xml:space="preserve">10.1 Name &amp; Meaning</w:t>
      </w:r>
    </w:p>
    <w:p>
      <w:pPr>
        <w:spacing w:after="80" w:before="80"/>
      </w:pPr>
      <w:r>
        <w:rPr>
          <w:rFonts w:ascii="Arial" w:cs="Arial" w:eastAsia="Arial" w:hAnsi="Arial"/>
          <w:color w:val="333333"/>
          <w:sz w:val="22"/>
          <w:szCs w:val="22"/>
        </w:rPr>
        <w:t xml:space="preserve">Gagara. Named after the founder. Soft, global, pronounceable in every language. Does not box the product into one feature (unlike GagaPay or GagaLock). Built to scale beyond escrow.</w:t>
      </w:r>
    </w:p>
    <w:p>
      <w:r>
        <w:t xml:space="preserve"/>
      </w:r>
    </w:p>
    <w:p>
      <w:pPr>
        <w:pStyle w:val="Heading2"/>
        <w:spacing w:after="160" w:before="360"/>
      </w:pPr>
      <w:r>
        <w:rPr>
          <w:rFonts w:ascii="Arial" w:cs="Arial" w:eastAsia="Arial" w:hAnsi="Arial"/>
          <w:b/>
          <w:bCs/>
          <w:color w:val="5B4FE8"/>
          <w:sz w:val="32"/>
          <w:szCs w:val="32"/>
        </w:rPr>
        <w:t xml:space="preserve">10.2 The Mark</w:t>
      </w:r>
    </w:p>
    <w:p>
      <w:pPr>
        <w:spacing w:after="80" w:before="80"/>
      </w:pPr>
      <w:r>
        <w:rPr>
          <w:rFonts w:ascii="Arial" w:cs="Arial" w:eastAsia="Arial" w:hAnsi="Arial"/>
          <w:color w:val="333333"/>
          <w:sz w:val="22"/>
          <w:szCs w:val="22"/>
        </w:rPr>
        <w:t xml:space="preserve">Three connected nodes on a horizontal axis. The two outer circles represent the two parties — Payer and Receiver. The line and central node represent the live Deal — the current running between them. The moment all three are filled: The Link has closed.</w:t>
      </w:r>
    </w:p>
    <w:p>
      <w:r>
        <w:t xml:space="preserve"/>
      </w:r>
    </w:p>
    <w:p>
      <w:pPr>
        <w:spacing w:after="80" w:before="80"/>
      </w:pPr>
      <w:r>
        <w:rPr>
          <w:rFonts w:ascii="Arial" w:cs="Arial" w:eastAsia="Arial" w:hAnsi="Arial"/>
          <w:color w:val="333333"/>
          <w:sz w:val="22"/>
          <w:szCs w:val="22"/>
        </w:rPr>
        <w:t xml:space="preserve">The mark works at 16px. It works on a billboard. It is instantly recognisable at every scale.</w:t>
      </w:r>
    </w:p>
    <w:p>
      <w:r>
        <w:t xml:space="preserve"/>
      </w:r>
    </w:p>
    <w:p>
      <w:pPr>
        <w:pStyle w:val="Heading2"/>
        <w:spacing w:after="160" w:before="360"/>
      </w:pPr>
      <w:r>
        <w:rPr>
          <w:rFonts w:ascii="Arial" w:cs="Arial" w:eastAsia="Arial" w:hAnsi="Arial"/>
          <w:b/>
          <w:bCs/>
          <w:color w:val="5B4FE8"/>
          <w:sz w:val="32"/>
          <w:szCs w:val="32"/>
        </w:rPr>
        <w:t xml:space="preserve">10.3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Color name</w:t>
            </w:r>
          </w:p>
        </w:tc>
        <w:tc>
          <w:tcPr>
            <w:tcW w:type="dxa" w:w="18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Hex</w:t>
            </w:r>
          </w:p>
        </w:tc>
        <w:tc>
          <w:tcPr>
            <w:tcW w:type="dxa" w:w="49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Role</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Obsidian Black</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5B4FE8"/>
                <w:sz w:val="20"/>
                <w:szCs w:val="20"/>
              </w:rPr>
              <w:t xml:space="preserve">#07070A</w:t>
            </w:r>
          </w:p>
        </w:tc>
        <w:tc>
          <w:tcPr>
            <w:tcW w:type="dxa" w:w="4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Primary background — the vault. Dark, deep, secure.</w:t>
            </w:r>
          </w:p>
        </w:tc>
      </w:tr>
      <w:tr>
        <w:tc>
          <w:tcPr>
            <w:tcW w:type="dxa" w:w="26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Gagara Indigo</w:t>
            </w:r>
          </w:p>
        </w:tc>
        <w:tc>
          <w:tcPr>
            <w:tcW w:type="dxa" w:w="1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5B4FE8"/>
                <w:sz w:val="20"/>
                <w:szCs w:val="20"/>
              </w:rPr>
              <w:t xml:space="preserve">#5B4FE8</w:t>
            </w:r>
          </w:p>
        </w:tc>
        <w:tc>
          <w:tcPr>
            <w:tcW w:type="dxa" w:w="49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Primary accent — the current. Used for all key actions, active states, links.</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Trust Gold</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5B4FE8"/>
                <w:sz w:val="20"/>
                <w:szCs w:val="20"/>
              </w:rPr>
              <w:t xml:space="preserve">#C9A84C</w:t>
            </w:r>
          </w:p>
        </w:tc>
        <w:tc>
          <w:tcPr>
            <w:tcW w:type="dxa" w:w="4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Premium moments only — completed deals, verified badges, enterprise tier. Never overuse.</w:t>
            </w:r>
          </w:p>
        </w:tc>
      </w:tr>
      <w:tr>
        <w:tc>
          <w:tcPr>
            <w:tcW w:type="dxa" w:w="26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Platinum White</w:t>
            </w:r>
          </w:p>
        </w:tc>
        <w:tc>
          <w:tcPr>
            <w:tcW w:type="dxa" w:w="1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5B4FE8"/>
                <w:sz w:val="20"/>
                <w:szCs w:val="20"/>
              </w:rPr>
              <w:t xml:space="preserve">#F5F5F7</w:t>
            </w:r>
          </w:p>
        </w:tc>
        <w:tc>
          <w:tcPr>
            <w:tcW w:type="dxa" w:w="49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Primary text on dark. Clean, not harsh.</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Release Green</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5B4FE8"/>
                <w:sz w:val="20"/>
                <w:szCs w:val="20"/>
              </w:rPr>
              <w:t xml:space="preserve">#5DCC8A</w:t>
            </w:r>
          </w:p>
        </w:tc>
        <w:tc>
          <w:tcPr>
            <w:tcW w:type="dxa" w:w="4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Success states — payment released, deal completed, verified.</w:t>
            </w:r>
          </w:p>
        </w:tc>
      </w:tr>
      <w:tr>
        <w:tc>
          <w:tcPr>
            <w:tcW w:type="dxa" w:w="26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Indigo Light</w:t>
            </w:r>
          </w:p>
        </w:tc>
        <w:tc>
          <w:tcPr>
            <w:tcW w:type="dxa" w:w="1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5B4FE8"/>
                <w:sz w:val="20"/>
                <w:szCs w:val="20"/>
              </w:rPr>
              <w:t xml:space="preserve">#7B70F0</w:t>
            </w:r>
          </w:p>
        </w:tc>
        <w:tc>
          <w:tcPr>
            <w:tcW w:type="dxa" w:w="49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Secondary accent — hover states, secondary buttons.</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Mid Surface</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5B4FE8"/>
                <w:sz w:val="20"/>
                <w:szCs w:val="20"/>
              </w:rPr>
              <w:t xml:space="preserve">#1A1A28</w:t>
            </w:r>
          </w:p>
        </w:tc>
        <w:tc>
          <w:tcPr>
            <w:tcW w:type="dxa" w:w="4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Card and panel backgrounds.</w:t>
            </w:r>
          </w:p>
        </w:tc>
      </w:tr>
    </w:tbl>
    <w:p>
      <w:r>
        <w:t xml:space="preserve"/>
      </w:r>
    </w:p>
    <w:p>
      <w:pPr>
        <w:pStyle w:val="Heading2"/>
        <w:spacing w:after="160" w:before="360"/>
      </w:pPr>
      <w:r>
        <w:rPr>
          <w:rFonts w:ascii="Arial" w:cs="Arial" w:eastAsia="Arial" w:hAnsi="Arial"/>
          <w:b/>
          <w:bCs/>
          <w:color w:val="5B4FE8"/>
          <w:sz w:val="32"/>
          <w:szCs w:val="32"/>
        </w:rPr>
        <w:t xml:space="preserve">10.4 Typography</w:t>
      </w:r>
    </w:p>
    <w:p>
      <w:pPr>
        <w:pStyle w:val="ListParagraph"/>
        <w:numPr>
          <w:ilvl w:val="0"/>
          <w:numId w:val="2"/>
        </w:numPr>
        <w:spacing w:after="60" w:before="60"/>
      </w:pPr>
      <w:r>
        <w:rPr>
          <w:rFonts w:ascii="Arial" w:cs="Arial" w:eastAsia="Arial" w:hAnsi="Arial"/>
          <w:b/>
          <w:bCs/>
          <w:color w:val="111111"/>
          <w:sz w:val="22"/>
          <w:szCs w:val="22"/>
        </w:rPr>
        <w:t xml:space="preserve">Display / Hero: </w:t>
      </w:r>
      <w:r>
        <w:rPr>
          <w:rFonts w:ascii="Arial" w:cs="Arial" w:eastAsia="Arial" w:hAnsi="Arial"/>
          <w:color w:val="333333"/>
          <w:sz w:val="22"/>
          <w:szCs w:val="22"/>
        </w:rPr>
        <w:t xml:space="preserve">Syne 800 — sharp, modern, geometric. Used for headlines, the logo wordmark, and hero text.</w:t>
      </w:r>
    </w:p>
    <w:p>
      <w:pPr>
        <w:pStyle w:val="ListParagraph"/>
        <w:numPr>
          <w:ilvl w:val="0"/>
          <w:numId w:val="2"/>
        </w:numPr>
        <w:spacing w:after="60" w:before="60"/>
      </w:pPr>
      <w:r>
        <w:rPr>
          <w:rFonts w:ascii="Arial" w:cs="Arial" w:eastAsia="Arial" w:hAnsi="Arial"/>
          <w:b/>
          <w:bCs/>
          <w:color w:val="111111"/>
          <w:sz w:val="22"/>
          <w:szCs w:val="22"/>
        </w:rPr>
        <w:t xml:space="preserve">Body / UI: </w:t>
      </w:r>
      <w:r>
        <w:rPr>
          <w:rFonts w:ascii="Arial" w:cs="Arial" w:eastAsia="Arial" w:hAnsi="Arial"/>
          <w:color w:val="333333"/>
          <w:sz w:val="22"/>
          <w:szCs w:val="22"/>
        </w:rPr>
        <w:t xml:space="preserve">DM Sans 300/400 — clean, light, readable. Used for all body copy, labels, UI text.</w:t>
      </w:r>
    </w:p>
    <w:p>
      <w:pPr>
        <w:pStyle w:val="ListParagraph"/>
        <w:numPr>
          <w:ilvl w:val="0"/>
          <w:numId w:val="2"/>
        </w:numPr>
        <w:spacing w:after="60" w:before="60"/>
      </w:pPr>
      <w:r>
        <w:rPr>
          <w:rFonts w:ascii="Arial" w:cs="Arial" w:eastAsia="Arial" w:hAnsi="Arial"/>
          <w:b/>
          <w:bCs/>
          <w:color w:val="111111"/>
          <w:sz w:val="22"/>
          <w:szCs w:val="22"/>
        </w:rPr>
        <w:t xml:space="preserve">Code / Labels: </w:t>
      </w:r>
      <w:r>
        <w:rPr>
          <w:rFonts w:ascii="Arial" w:cs="Arial" w:eastAsia="Arial" w:hAnsi="Arial"/>
          <w:color w:val="333333"/>
          <w:sz w:val="22"/>
          <w:szCs w:val="22"/>
        </w:rPr>
        <w:t xml:space="preserve">DM Mono 400 — used for Deal Codes, timestamps, amounts, technical identifiers.</w:t>
      </w:r>
    </w:p>
    <w:p>
      <w:r>
        <w:t xml:space="preserve"/>
      </w:r>
    </w:p>
    <w:p>
      <w:pPr>
        <w:pStyle w:val="Heading2"/>
        <w:spacing w:after="160" w:before="360"/>
      </w:pPr>
      <w:r>
        <w:rPr>
          <w:rFonts w:ascii="Arial" w:cs="Arial" w:eastAsia="Arial" w:hAnsi="Arial"/>
          <w:b/>
          <w:bCs/>
          <w:color w:val="5B4FE8"/>
          <w:sz w:val="32"/>
          <w:szCs w:val="32"/>
        </w:rPr>
        <w:t xml:space="preserve">10.5 Voice — How Gagara Speaks</w:t>
      </w:r>
    </w:p>
    <w:p>
      <w:pPr>
        <w:spacing w:after="80" w:before="80"/>
      </w:pPr>
      <w:r>
        <w:rPr>
          <w:rFonts w:ascii="Arial" w:cs="Arial" w:eastAsia="Arial" w:hAnsi="Arial"/>
          <w:color w:val="333333"/>
          <w:sz w:val="22"/>
          <w:szCs w:val="22"/>
        </w:rPr>
        <w:t xml:space="preserve">Gagara speaks with confidence and clarity. Not with banking language. Not with startup enthusiasm. With the calm authority of a system that works.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DO say</w:t>
            </w:r>
          </w:p>
        </w:tc>
        <w:tc>
          <w:tcPr>
            <w:tcW w:type="dxa" w:w="468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NEVER say</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Linked. Your deal is live."</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"Your transaction has been initiated."</w:t>
            </w:r>
          </w:p>
        </w:tc>
      </w:tr>
      <w:tr>
        <w:tc>
          <w:tcPr>
            <w:tcW w:type="dxa" w:w="468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$800 is locked. Work can begin."</w:t>
            </w:r>
          </w:p>
        </w:tc>
        <w:tc>
          <w:tcPr>
            <w:tcW w:type="dxa" w:w="468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"Please wait while we process your request."</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Released. $800 on its way."</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"Payment could not be completed at this time."</w:t>
            </w:r>
          </w:p>
        </w:tc>
      </w:tr>
      <w:tr>
        <w:tc>
          <w:tcPr>
            <w:tcW w:type="dxa" w:w="468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"Both parties confirmed. Releasing now."</w:t>
            </w:r>
          </w:p>
        </w:tc>
        <w:tc>
          <w:tcPr>
            <w:tcW w:type="dxa" w:w="468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"Error 4021: Escrow release failed."</w:t>
            </w:r>
          </w:p>
        </w:tc>
      </w:tr>
    </w:tbl>
    <w:p>
      <w:r>
        <w:br w:type="page"/>
      </w:r>
    </w:p>
    <w:p>
      <w:pPr>
        <w:pStyle w:val="Heading1"/>
        <w:spacing w:after="200" w:before="480"/>
      </w:pPr>
      <w:r>
        <w:rPr>
          <w:rFonts w:ascii="Arial" w:cs="Arial" w:eastAsia="Arial" w:hAnsi="Arial"/>
          <w:b/>
          <w:bCs/>
          <w:color w:val="07070A"/>
          <w:sz w:val="40"/>
          <w:szCs w:val="40"/>
        </w:rPr>
        <w:t xml:space="preserve">11. Repository, Domain &amp; Deployment</w:t>
      </w:r>
    </w:p>
    <w:p>
      <w:pPr>
        <w:pStyle w:val="Heading2"/>
        <w:spacing w:after="160" w:before="360"/>
      </w:pPr>
      <w:r>
        <w:rPr>
          <w:rFonts w:ascii="Arial" w:cs="Arial" w:eastAsia="Arial" w:hAnsi="Arial"/>
          <w:b/>
          <w:bCs/>
          <w:color w:val="5B4FE8"/>
          <w:sz w:val="32"/>
          <w:szCs w:val="32"/>
        </w:rPr>
        <w:t xml:space="preserve">11.1 GitHub Repository</w:t>
      </w:r>
    </w:p>
    <w:p>
      <w:pPr>
        <w:pStyle w:val="ListParagraph"/>
        <w:numPr>
          <w:ilvl w:val="0"/>
          <w:numId w:val="2"/>
        </w:numPr>
        <w:spacing w:after="60" w:before="60"/>
      </w:pPr>
      <w:r>
        <w:rPr>
          <w:rFonts w:ascii="Arial" w:cs="Arial" w:eastAsia="Arial" w:hAnsi="Arial"/>
          <w:b/>
          <w:bCs/>
          <w:color w:val="111111"/>
          <w:sz w:val="22"/>
          <w:szCs w:val="22"/>
        </w:rPr>
        <w:t xml:space="preserve">Account: </w:t>
      </w:r>
      <w:r>
        <w:rPr>
          <w:rFonts w:ascii="Arial" w:cs="Arial" w:eastAsia="Arial" w:hAnsi="Arial"/>
          <w:color w:val="333333"/>
          <w:sz w:val="22"/>
          <w:szCs w:val="22"/>
        </w:rPr>
        <w:t xml:space="preserve">scottgagabutera-spec</w:t>
      </w:r>
    </w:p>
    <w:p>
      <w:pPr>
        <w:pStyle w:val="ListParagraph"/>
        <w:numPr>
          <w:ilvl w:val="0"/>
          <w:numId w:val="2"/>
        </w:numPr>
        <w:spacing w:after="60" w:before="60"/>
      </w:pPr>
      <w:r>
        <w:rPr>
          <w:rFonts w:ascii="Arial" w:cs="Arial" w:eastAsia="Arial" w:hAnsi="Arial"/>
          <w:b/>
          <w:bCs/>
          <w:color w:val="111111"/>
          <w:sz w:val="22"/>
          <w:szCs w:val="22"/>
        </w:rPr>
        <w:t xml:space="preserve">Repo name: </w:t>
      </w:r>
      <w:r>
        <w:rPr>
          <w:rFonts w:ascii="Arial" w:cs="Arial" w:eastAsia="Arial" w:hAnsi="Arial"/>
          <w:color w:val="333333"/>
          <w:sz w:val="22"/>
          <w:szCs w:val="22"/>
        </w:rPr>
        <w:t xml:space="preserve">gagara (lowercase — matches Margo and Tapa pattern)</w:t>
      </w:r>
    </w:p>
    <w:p>
      <w:pPr>
        <w:pStyle w:val="ListParagraph"/>
        <w:numPr>
          <w:ilvl w:val="0"/>
          <w:numId w:val="2"/>
        </w:numPr>
        <w:spacing w:after="60" w:before="60"/>
      </w:pPr>
      <w:r>
        <w:rPr>
          <w:rFonts w:ascii="Arial" w:cs="Arial" w:eastAsia="Arial" w:hAnsi="Arial"/>
          <w:b/>
          <w:bCs/>
          <w:color w:val="111111"/>
          <w:sz w:val="22"/>
          <w:szCs w:val="22"/>
        </w:rPr>
        <w:t xml:space="preserve">Visibility: </w:t>
      </w:r>
      <w:r>
        <w:rPr>
          <w:rFonts w:ascii="Arial" w:cs="Arial" w:eastAsia="Arial" w:hAnsi="Arial"/>
          <w:color w:val="333333"/>
          <w:sz w:val="22"/>
          <w:szCs w:val="22"/>
        </w:rPr>
        <w:t xml:space="preserve">Private until launch-ready</w:t>
      </w:r>
    </w:p>
    <w:p>
      <w:pPr>
        <w:pStyle w:val="ListParagraph"/>
        <w:numPr>
          <w:ilvl w:val="0"/>
          <w:numId w:val="2"/>
        </w:numPr>
        <w:spacing w:after="60" w:before="60"/>
      </w:pPr>
      <w:r>
        <w:rPr>
          <w:rFonts w:ascii="Arial" w:cs="Arial" w:eastAsia="Arial" w:hAnsi="Arial"/>
          <w:b/>
          <w:bCs/>
          <w:color w:val="111111"/>
          <w:sz w:val="22"/>
          <w:szCs w:val="22"/>
        </w:rPr>
        <w:t xml:space="preserve">Branch strategy: </w:t>
      </w:r>
      <w:r>
        <w:rPr>
          <w:rFonts w:ascii="Arial" w:cs="Arial" w:eastAsia="Arial" w:hAnsi="Arial"/>
          <w:color w:val="333333"/>
          <w:sz w:val="22"/>
          <w:szCs w:val="22"/>
        </w:rPr>
        <w:t xml:space="preserve">main (production), dev (development), feature/* (feature branches)</w:t>
      </w:r>
    </w:p>
    <w:p>
      <w:r>
        <w:t xml:space="preserve"/>
      </w:r>
    </w:p>
    <w:p>
      <w:pPr>
        <w:pStyle w:val="Heading2"/>
        <w:spacing w:after="160" w:before="360"/>
      </w:pPr>
      <w:r>
        <w:rPr>
          <w:rFonts w:ascii="Arial" w:cs="Arial" w:eastAsia="Arial" w:hAnsi="Arial"/>
          <w:b/>
          <w:bCs/>
          <w:color w:val="5B4FE8"/>
          <w:sz w:val="32"/>
          <w:szCs w:val="32"/>
        </w:rPr>
        <w:t xml:space="preserve">11.2 Domain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Domain</w:t>
            </w:r>
          </w:p>
        </w:tc>
        <w:tc>
          <w:tcPr>
            <w:tcW w:type="dxa" w:w="20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Status</w:t>
            </w:r>
          </w:p>
        </w:tc>
        <w:tc>
          <w:tcPr>
            <w:tcW w:type="dxa" w:w="24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Action</w:t>
            </w:r>
          </w:p>
        </w:tc>
        <w:tc>
          <w:tcPr>
            <w:tcW w:type="dxa" w:w="25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Priority</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gagara.app</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Likely available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Register now — Cloudflare</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5DCC8A"/>
                <w:sz w:val="20"/>
                <w:szCs w:val="20"/>
              </w:rPr>
              <w:t xml:space="preserve">Immediate</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gagara.com</w:t>
            </w:r>
          </w:p>
        </w:tc>
        <w:tc>
          <w:tcPr>
            <w:tcW w:type="dxa" w:w="2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Parked — for sale</w:t>
            </w:r>
          </w:p>
        </w:tc>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Acquire via broker with funding</w:t>
            </w:r>
          </w:p>
        </w:tc>
        <w:tc>
          <w:tcPr>
            <w:tcW w:type="dxa" w:w="2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5B4FE8"/>
                <w:sz w:val="20"/>
                <w:szCs w:val="20"/>
              </w:rPr>
              <w:t xml:space="preserve">Post-funding</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getgagara.com</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Likely available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Fallback if .app unavailable</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Backup</w:t>
            </w:r>
          </w:p>
        </w:tc>
      </w:tr>
    </w:tbl>
    <w:p>
      <w:r>
        <w:t xml:space="preserve"/>
      </w:r>
    </w:p>
    <w:p>
      <w:pPr>
        <w:spacing w:after="60" w:before="60"/>
      </w:pPr>
      <w:r>
        <w:rPr>
          <w:rFonts w:ascii="Arial" w:cs="Arial" w:eastAsia="Arial" w:hAnsi="Arial"/>
          <w:i/>
          <w:iCs/>
          <w:color w:val="888888"/>
          <w:sz w:val="20"/>
          <w:szCs w:val="20"/>
        </w:rPr>
        <w:t xml:space="preserve">Recommended registrar: Cloudflare Registrar — at-cost pricing, free WHOIS privacy, best DNS in industry.</w:t>
      </w:r>
    </w:p>
    <w:p>
      <w:r>
        <w:t xml:space="preserve"/>
      </w:r>
    </w:p>
    <w:p>
      <w:pPr>
        <w:pStyle w:val="Heading2"/>
        <w:spacing w:after="160" w:before="360"/>
      </w:pPr>
      <w:r>
        <w:rPr>
          <w:rFonts w:ascii="Arial" w:cs="Arial" w:eastAsia="Arial" w:hAnsi="Arial"/>
          <w:b/>
          <w:bCs/>
          <w:color w:val="5B4FE8"/>
          <w:sz w:val="32"/>
          <w:szCs w:val="32"/>
        </w:rPr>
        <w:t xml:space="preserve">11.3 Vercel Deployment</w:t>
      </w:r>
    </w:p>
    <w:p>
      <w:pPr>
        <w:pStyle w:val="ListParagraph"/>
        <w:numPr>
          <w:ilvl w:val="0"/>
          <w:numId w:val="2"/>
        </w:numPr>
        <w:spacing w:after="60" w:before="60"/>
      </w:pPr>
      <w:r>
        <w:rPr>
          <w:rFonts w:ascii="Arial" w:cs="Arial" w:eastAsia="Arial" w:hAnsi="Arial"/>
          <w:b/>
          <w:bCs/>
          <w:color w:val="111111"/>
          <w:sz w:val="22"/>
          <w:szCs w:val="22"/>
        </w:rPr>
        <w:t xml:space="preserve">Project name: </w:t>
      </w:r>
      <w:r>
        <w:rPr>
          <w:rFonts w:ascii="Arial" w:cs="Arial" w:eastAsia="Arial" w:hAnsi="Arial"/>
          <w:color w:val="333333"/>
          <w:sz w:val="22"/>
          <w:szCs w:val="22"/>
        </w:rPr>
        <w:t xml:space="preserve">gagara</w:t>
      </w:r>
    </w:p>
    <w:p>
      <w:pPr>
        <w:pStyle w:val="ListParagraph"/>
        <w:numPr>
          <w:ilvl w:val="0"/>
          <w:numId w:val="2"/>
        </w:numPr>
        <w:spacing w:after="60" w:before="60"/>
      </w:pPr>
      <w:r>
        <w:rPr>
          <w:rFonts w:ascii="Arial" w:cs="Arial" w:eastAsia="Arial" w:hAnsi="Arial"/>
          <w:b/>
          <w:bCs/>
          <w:color w:val="111111"/>
          <w:sz w:val="22"/>
          <w:szCs w:val="22"/>
        </w:rPr>
        <w:t xml:space="preserve">Auto URL: </w:t>
      </w:r>
      <w:r>
        <w:rPr>
          <w:rFonts w:ascii="Arial" w:cs="Arial" w:eastAsia="Arial" w:hAnsi="Arial"/>
          <w:color w:val="333333"/>
          <w:sz w:val="22"/>
          <w:szCs w:val="22"/>
        </w:rPr>
        <w:t xml:space="preserve">gagara.vercel.app (assigned on first deploy)</w:t>
      </w:r>
    </w:p>
    <w:p>
      <w:pPr>
        <w:pStyle w:val="ListParagraph"/>
        <w:numPr>
          <w:ilvl w:val="0"/>
          <w:numId w:val="2"/>
        </w:numPr>
        <w:spacing w:after="60" w:before="60"/>
      </w:pPr>
      <w:r>
        <w:rPr>
          <w:rFonts w:ascii="Arial" w:cs="Arial" w:eastAsia="Arial" w:hAnsi="Arial"/>
          <w:b/>
          <w:bCs/>
          <w:color w:val="111111"/>
          <w:sz w:val="22"/>
          <w:szCs w:val="22"/>
        </w:rPr>
        <w:t xml:space="preserve">Framework: </w:t>
      </w:r>
      <w:r>
        <w:rPr>
          <w:rFonts w:ascii="Arial" w:cs="Arial" w:eastAsia="Arial" w:hAnsi="Arial"/>
          <w:color w:val="333333"/>
          <w:sz w:val="22"/>
          <w:szCs w:val="22"/>
        </w:rPr>
        <w:t xml:space="preserve">Next.js — matches Margo stack</w:t>
      </w:r>
    </w:p>
    <w:p>
      <w:pPr>
        <w:pStyle w:val="ListParagraph"/>
        <w:numPr>
          <w:ilvl w:val="0"/>
          <w:numId w:val="2"/>
        </w:numPr>
        <w:spacing w:after="60" w:before="60"/>
      </w:pPr>
      <w:r>
        <w:rPr>
          <w:rFonts w:ascii="Arial" w:cs="Arial" w:eastAsia="Arial" w:hAnsi="Arial"/>
          <w:b/>
          <w:bCs/>
          <w:color w:val="111111"/>
          <w:sz w:val="22"/>
          <w:szCs w:val="22"/>
        </w:rPr>
        <w:t xml:space="preserve">Custom domain: </w:t>
      </w:r>
      <w:r>
        <w:rPr>
          <w:rFonts w:ascii="Arial" w:cs="Arial" w:eastAsia="Arial" w:hAnsi="Arial"/>
          <w:color w:val="333333"/>
          <w:sz w:val="22"/>
          <w:szCs w:val="22"/>
        </w:rPr>
        <w:t xml:space="preserve">Connect gagara.app once purchased: CNAME → cname.vercel-dns.com</w:t>
      </w:r>
    </w:p>
    <w:p>
      <w:pPr>
        <w:pStyle w:val="ListParagraph"/>
        <w:numPr>
          <w:ilvl w:val="0"/>
          <w:numId w:val="2"/>
        </w:numPr>
        <w:spacing w:after="60" w:before="60"/>
      </w:pPr>
      <w:r>
        <w:rPr>
          <w:rFonts w:ascii="Arial" w:cs="Arial" w:eastAsia="Arial" w:hAnsi="Arial"/>
          <w:b/>
          <w:bCs/>
          <w:color w:val="111111"/>
          <w:sz w:val="22"/>
          <w:szCs w:val="22"/>
        </w:rPr>
        <w:t xml:space="preserve">Environment variables: </w:t>
      </w:r>
      <w:r>
        <w:rPr>
          <w:rFonts w:ascii="Arial" w:cs="Arial" w:eastAsia="Arial" w:hAnsi="Arial"/>
          <w:color w:val="333333"/>
          <w:sz w:val="22"/>
          <w:szCs w:val="22"/>
        </w:rPr>
        <w:t xml:space="preserve">Supabase URL/key, KYC API key, Interledger credentials — all in Vercel dashboard</w:t>
      </w:r>
    </w:p>
    <w:p>
      <w:r>
        <w:t xml:space="preserve"/>
      </w:r>
    </w:p>
    <w:p>
      <w:pPr>
        <w:pStyle w:val="Heading2"/>
        <w:spacing w:after="160" w:before="360"/>
      </w:pPr>
      <w:r>
        <w:rPr>
          <w:rFonts w:ascii="Arial" w:cs="Arial" w:eastAsia="Arial" w:hAnsi="Arial"/>
          <w:b/>
          <w:bCs/>
          <w:color w:val="5B4FE8"/>
          <w:sz w:val="32"/>
          <w:szCs w:val="32"/>
        </w:rPr>
        <w:t xml:space="preserve">11.4 Three Projects — One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Project</w:t>
            </w:r>
          </w:p>
        </w:tc>
        <w:tc>
          <w:tcPr>
            <w:tcW w:type="dxa" w:w="24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c>
          <w:tcPr>
            <w:tcW w:type="dxa" w:w="20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Domain</w:t>
            </w:r>
          </w:p>
        </w:tc>
        <w:tc>
          <w:tcPr>
            <w:tcW w:type="dxa" w:w="29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GitHub</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Margo</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Social music platform</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trymargo.com</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scottgagabutera-spec/Margo</w:t>
            </w:r>
          </w:p>
        </w:tc>
      </w:tr>
      <w:tr>
        <w:tc>
          <w:tcPr>
            <w:tcW w:type="dxa" w:w="2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Tapa</w:t>
            </w:r>
          </w:p>
        </w:tc>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P2P traveler delivery</w:t>
            </w:r>
          </w:p>
        </w:tc>
        <w:tc>
          <w:tcPr>
            <w:tcW w:type="dxa" w:w="2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tapa-blue.vercel.app</w:t>
            </w:r>
          </w:p>
        </w:tc>
        <w:tc>
          <w:tcPr>
            <w:tcW w:type="dxa" w:w="29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scottgagabutera-spec/tapa</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5B4FE8"/>
                <w:sz w:val="20"/>
                <w:szCs w:val="20"/>
              </w:rPr>
              <w:t xml:space="preserve">Gagara</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Programmable escrow</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gagara.app (register)</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scottgagabutera-spec/gagara</w:t>
            </w:r>
          </w:p>
        </w:tc>
      </w:tr>
    </w:tbl>
    <w:p>
      <w:r>
        <w:br w:type="page"/>
      </w:r>
    </w:p>
    <w:p>
      <w:pPr>
        <w:pStyle w:val="Heading1"/>
        <w:spacing w:after="200" w:before="480"/>
      </w:pPr>
      <w:r>
        <w:rPr>
          <w:rFonts w:ascii="Arial" w:cs="Arial" w:eastAsia="Arial" w:hAnsi="Arial"/>
          <w:b/>
          <w:bCs/>
          <w:color w:val="07070A"/>
          <w:sz w:val="40"/>
          <w:szCs w:val="40"/>
        </w:rPr>
        <w:t xml:space="preserve">12. Grant Pipeline</w:t>
      </w:r>
    </w:p>
    <w:p>
      <w:pPr>
        <w:pStyle w:val="Heading2"/>
        <w:spacing w:after="160" w:before="360"/>
      </w:pPr>
      <w:r>
        <w:rPr>
          <w:rFonts w:ascii="Arial" w:cs="Arial" w:eastAsia="Arial" w:hAnsi="Arial"/>
          <w:b/>
          <w:bCs/>
          <w:color w:val="5B4FE8"/>
          <w:sz w:val="32"/>
          <w:szCs w:val="32"/>
        </w:rPr>
        <w:t xml:space="preserve">12.1 Active Grants — June 2026</w:t>
      </w:r>
    </w:p>
    <w:p>
      <w:pPr>
        <w:spacing w:after="80" w:before="80"/>
      </w:pPr>
      <w:r>
        <w:rPr>
          <w:rFonts w:ascii="Arial" w:cs="Arial" w:eastAsia="Arial" w:hAnsi="Arial"/>
          <w:color w:val="333333"/>
          <w:sz w:val="22"/>
          <w:szCs w:val="22"/>
        </w:rPr>
        <w:t xml:space="preserve">Gagara has identified three grant opportunities active in June 2026. Two require immediate action this month.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Grant</w:t>
            </w:r>
          </w:p>
        </w:tc>
        <w:tc>
          <w:tcPr>
            <w:tcW w:type="dxa" w:w="16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Funding</w:t>
            </w:r>
          </w:p>
        </w:tc>
        <w:tc>
          <w:tcPr>
            <w:tcW w:type="dxa" w:w="16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Deadline</w:t>
            </w:r>
          </w:p>
        </w:tc>
        <w:tc>
          <w:tcPr>
            <w:tcW w:type="dxa" w:w="33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Status</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EFInA Catalytic Scale-Up Grant</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TBC</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June 26, 2026</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URGENT — Nigeria-focused fintechs with proven financial inclusion solutions. Apply first.</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Open Payments Accelerator — Interledger Foundation</w:t>
            </w:r>
          </w:p>
        </w:tc>
        <w:tc>
          <w:tcPr>
            <w:tcW w:type="dxa" w:w="16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5B4FE8"/>
                <w:sz w:val="20"/>
                <w:szCs w:val="20"/>
              </w:rPr>
              <w:t xml:space="preserve">$50,000</w:t>
            </w:r>
          </w:p>
        </w:tc>
        <w:tc>
          <w:tcPr>
            <w:tcW w:type="dxa" w:w="16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CC0000"/>
                <w:sz w:val="20"/>
                <w:szCs w:val="20"/>
              </w:rPr>
              <w:t xml:space="preserve">June 30, 2026</w:t>
            </w:r>
          </w:p>
        </w:tc>
        <w:tc>
          <w:tcPr>
            <w:tcW w:type="dxa" w:w="3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PRIMARY — 4-month PoC build, mentorship, Demo Day, Interledger Summit opportunity.</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Accion Trust by Design Fintech Challenge</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TBC</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June 5 — CLOSED</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Missed this cycle. Monitor for next round — strong fit.</w:t>
            </w:r>
          </w:p>
        </w:tc>
      </w:tr>
    </w:tbl>
    <w:p>
      <w:r>
        <w:t xml:space="preserve"/>
      </w:r>
    </w:p>
    <w:p>
      <w:pPr>
        <w:pStyle w:val="Heading2"/>
        <w:spacing w:after="160" w:before="360"/>
      </w:pPr>
      <w:r>
        <w:rPr>
          <w:rFonts w:ascii="Arial" w:cs="Arial" w:eastAsia="Arial" w:hAnsi="Arial"/>
          <w:b/>
          <w:bCs/>
          <w:color w:val="5B4FE8"/>
          <w:sz w:val="32"/>
          <w:szCs w:val="32"/>
        </w:rPr>
        <w:t xml:space="preserve">12.2 Interledger Open Payments Accelerator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Detail</w:t>
            </w:r>
          </w:p>
        </w:tc>
        <w:tc>
          <w:tcPr>
            <w:tcW w:type="dxa" w:w="65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Information</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Funding</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$50,000 grant</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Duration</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4 months — August to November 2026</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Deadline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June 30, 2026 (11:59 PM EDT) — URGENT</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URL</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submit.interledger.org/submit/354485/2026-open-payments-accelerator-program</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August</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Onboarding, problem validation, technical design, mentor matching</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September</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PoC build with ongoing mentorship</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October</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Refinement — solution and business model</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November</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Demo prep, Virtual Demo Day</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Demo Day prize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Interledger Summit presentation + additional funding</w:t>
            </w:r>
          </w:p>
        </w:tc>
      </w:tr>
      <w:tr>
        <w:tc>
          <w:tcPr>
            <w:tcW w:type="dxa" w:w="28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Core requirement</w:t>
            </w:r>
          </w:p>
        </w:tc>
        <w:tc>
          <w:tcPr>
            <w:tcW w:type="dxa" w:w="65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Use Interledger intentionally — not as afterthought</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Contact</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programteam@interledger.org</w:t>
            </w:r>
          </w:p>
        </w:tc>
      </w:tr>
    </w:tbl>
    <w:p>
      <w:r>
        <w:t xml:space="preserve"/>
      </w:r>
    </w:p>
    <w:p>
      <w:pPr>
        <w:pStyle w:val="Heading2"/>
        <w:spacing w:after="160" w:before="360"/>
      </w:pPr>
      <w:r>
        <w:rPr>
          <w:rFonts w:ascii="Arial" w:cs="Arial" w:eastAsia="Arial" w:hAnsi="Arial"/>
          <w:b/>
          <w:bCs/>
          <w:color w:val="5B4FE8"/>
          <w:sz w:val="32"/>
          <w:szCs w:val="32"/>
        </w:rPr>
        <w:t xml:space="preserve">12.3 Positioning — Global Platform, African + Asian Anchor</w:t>
      </w:r>
    </w:p>
    <w:p>
      <w:pPr>
        <w:spacing w:after="80" w:before="80"/>
      </w:pPr>
      <w:r>
        <w:rPr>
          <w:rFonts w:ascii="Arial" w:cs="Arial" w:eastAsia="Arial" w:hAnsi="Arial"/>
          <w:color w:val="333333"/>
          <w:sz w:val="22"/>
          <w:szCs w:val="22"/>
        </w:rPr>
        <w:t xml:space="preserve">The correct framing for all grant applications: pitch Gagara as a global platform with its first PoC anchored in underserved communities in Sub-Saharan Africa and Southeast Asia.</w:t>
      </w:r>
    </w:p>
    <w:p>
      <w:r>
        <w:t xml:space="preserve"/>
      </w:r>
    </w:p>
    <w:p>
      <w:pPr>
        <w:pStyle w:val="ListParagraph"/>
        <w:numPr>
          <w:ilvl w:val="0"/>
          <w:numId w:val="2"/>
        </w:numPr>
        <w:spacing w:after="60" w:before="60"/>
      </w:pPr>
      <w:r>
        <w:rPr>
          <w:rFonts w:ascii="Arial" w:cs="Arial" w:eastAsia="Arial" w:hAnsi="Arial"/>
          <w:b/>
          <w:bCs/>
          <w:color w:val="111111"/>
          <w:sz w:val="22"/>
          <w:szCs w:val="22"/>
        </w:rPr>
        <w:t xml:space="preserve">Global vision: </w:t>
      </w:r>
      <w:r>
        <w:rPr>
          <w:rFonts w:ascii="Arial" w:cs="Arial" w:eastAsia="Arial" w:hAnsi="Arial"/>
          <w:color w:val="333333"/>
          <w:sz w:val="22"/>
          <w:szCs w:val="22"/>
        </w:rPr>
        <w:t xml:space="preserve">Interledger wants global impact — the Internet of Opportunity for everyone. Africa-only undersells the protocol.</w:t>
      </w:r>
    </w:p>
    <w:p>
      <w:pPr>
        <w:pStyle w:val="ListParagraph"/>
        <w:numPr>
          <w:ilvl w:val="0"/>
          <w:numId w:val="2"/>
        </w:numPr>
        <w:spacing w:after="60" w:before="60"/>
      </w:pPr>
      <w:r>
        <w:rPr>
          <w:rFonts w:ascii="Arial" w:cs="Arial" w:eastAsia="Arial" w:hAnsi="Arial"/>
          <w:b/>
          <w:bCs/>
          <w:color w:val="111111"/>
          <w:sz w:val="22"/>
          <w:szCs w:val="22"/>
        </w:rPr>
        <w:t xml:space="preserve">Specific anchor: </w:t>
      </w:r>
      <w:r>
        <w:rPr>
          <w:rFonts w:ascii="Arial" w:cs="Arial" w:eastAsia="Arial" w:hAnsi="Arial"/>
          <w:color w:val="333333"/>
          <w:sz w:val="22"/>
          <w:szCs w:val="22"/>
        </w:rPr>
        <w:t xml:space="preserve">A freelancer in Lagos who cannot afford to work without a payment guarantee is a real, emotional, fundable story.</w:t>
      </w:r>
    </w:p>
    <w:p>
      <w:pPr>
        <w:pStyle w:val="ListParagraph"/>
        <w:numPr>
          <w:ilvl w:val="0"/>
          <w:numId w:val="2"/>
        </w:numPr>
        <w:spacing w:after="60" w:before="60"/>
      </w:pPr>
      <w:r>
        <w:rPr>
          <w:rFonts w:ascii="Arial" w:cs="Arial" w:eastAsia="Arial" w:hAnsi="Arial"/>
          <w:b/>
          <w:bCs/>
          <w:color w:val="111111"/>
          <w:sz w:val="22"/>
          <w:szCs w:val="22"/>
        </w:rPr>
        <w:t xml:space="preserve">ILP proves itself: </w:t>
      </w:r>
      <w:r>
        <w:rPr>
          <w:rFonts w:ascii="Arial" w:cs="Arial" w:eastAsia="Arial" w:hAnsi="Arial"/>
          <w:color w:val="333333"/>
          <w:sz w:val="22"/>
          <w:szCs w:val="22"/>
        </w:rPr>
        <w:t xml:space="preserve">Cross-border deals — Manila to London, Lagos to Berlin — show the protocol working exactly as designed.</w:t>
      </w:r>
    </w:p>
    <w:p>
      <w:pPr>
        <w:pStyle w:val="ListParagraph"/>
        <w:numPr>
          <w:ilvl w:val="0"/>
          <w:numId w:val="2"/>
        </w:numPr>
        <w:spacing w:after="60" w:before="60"/>
      </w:pPr>
      <w:r>
        <w:rPr>
          <w:rFonts w:ascii="Arial" w:cs="Arial" w:eastAsia="Arial" w:hAnsi="Arial"/>
          <w:b/>
          <w:bCs/>
          <w:color w:val="111111"/>
          <w:sz w:val="22"/>
          <w:szCs w:val="22"/>
        </w:rPr>
        <w:t xml:space="preserve">Mission alignment: </w:t>
      </w:r>
      <w:r>
        <w:rPr>
          <w:rFonts w:ascii="Arial" w:cs="Arial" w:eastAsia="Arial" w:hAnsi="Arial"/>
          <w:color w:val="333333"/>
          <w:sz w:val="22"/>
          <w:szCs w:val="22"/>
        </w:rPr>
        <w:t xml:space="preserve">Underserved communities are the explicit mandate. Africa and Southeast Asia are the strongest examples globally.</w:t>
      </w:r>
    </w:p>
    <w:p>
      <w:r>
        <w:t xml:space="preserve"/>
      </w:r>
    </w:p>
    <w:p>
      <w:pPr>
        <w:pBdr>
          <w:left w:val="single" w:color="C9A84C" w:sz="12" w:space="4"/>
        </w:pBdr>
        <w:shd w:fill="EEF0FF" w:val="clear"/>
        <w:spacing w:after="120" w:before="120"/>
      </w:pPr>
      <w:r>
        <w:rPr>
          <w:rFonts w:ascii="Arial" w:cs="Arial" w:eastAsia="Arial" w:hAnsi="Arial"/>
          <w:b/>
          <w:bCs/>
          <w:color w:val="111111"/>
          <w:sz w:val="22"/>
          <w:szCs w:val="22"/>
        </w:rPr>
        <w:t xml:space="preserve">Opening line for all applications: Gagara solves the oldest problem in work — how do you trust a stranger with your money, or your time, before the relationship is proven?</w:t>
      </w:r>
    </w:p>
    <w:p>
      <w:r>
        <w:t xml:space="preserve"/>
      </w:r>
    </w:p>
    <w:p>
      <w:pPr>
        <w:pStyle w:val="Heading2"/>
        <w:spacing w:after="160" w:before="360"/>
      </w:pPr>
      <w:r>
        <w:rPr>
          <w:rFonts w:ascii="Arial" w:cs="Arial" w:eastAsia="Arial" w:hAnsi="Arial"/>
          <w:b/>
          <w:bCs/>
          <w:color w:val="5B4FE8"/>
          <w:sz w:val="32"/>
          <w:szCs w:val="32"/>
        </w:rPr>
        <w:t xml:space="preserve">12.4 Why Gagara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Grant Criteria</w:t>
            </w:r>
          </w:p>
        </w:tc>
        <w:tc>
          <w:tcPr>
            <w:tcW w:type="dxa" w:w="63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Gagara Answer</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Uses Interledger intentionally</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All three standards: Open Payments for locking/release, ILP for cross-border routing, Web Monetization for reputation. Not one — all three.</w:t>
            </w:r>
          </w:p>
        </w:tc>
      </w:tr>
      <w:tr>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Serves underserved communities</w:t>
            </w:r>
          </w:p>
        </w:tc>
        <w:tc>
          <w:tcPr>
            <w:tcW w:type="dxa" w:w="6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Primary users: freelancers and informal workers in Sub-Saharan Africa and Southeast Asia who lose income daily because there is no trusted payment guarantee.</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Technical ability on team</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Proven — Margo (trymargo.com) and Tapa (tapa-blue.vercel.app) in production on same stack.</w:t>
            </w:r>
          </w:p>
        </w:tc>
      </w:tr>
      <w:tr>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Clear 4-month PoC scope</w:t>
            </w:r>
          </w:p>
        </w:tc>
        <w:tc>
          <w:tcPr>
            <w:tcW w:type="dxa" w:w="6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Defined: signup + KYC, deal creation, Deal Connector, fund locking, dual visibility, confirmation, release, payout, audit log, Web Monetization profile.</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Early-stage real problem</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Pre-revenue. Problem validated through direct experience of payment trust failures in global freelance markets.</w:t>
            </w:r>
          </w:p>
        </w:tc>
      </w:tr>
      <w:tr>
        <w:tc>
          <w:tcPr>
            <w:tcW w:type="dxa" w:w="30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Interoperable by design</w:t>
            </w:r>
          </w:p>
        </w:tc>
        <w:tc>
          <w:tcPr>
            <w:tcW w:type="dxa" w:w="636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Payer on any wallet, receiver on any wallet — ILP routes between them. No payment rail lock-in.</w:t>
            </w:r>
          </w:p>
        </w:tc>
      </w:tr>
    </w:tbl>
    <w:p>
      <w:r>
        <w:t xml:space="preserve"/>
      </w:r>
    </w:p>
    <w:p>
      <w:pPr>
        <w:pStyle w:val="Heading2"/>
        <w:spacing w:after="160" w:before="360"/>
      </w:pPr>
      <w:r>
        <w:rPr>
          <w:rFonts w:ascii="Arial" w:cs="Arial" w:eastAsia="Arial" w:hAnsi="Arial"/>
          <w:b/>
          <w:bCs/>
          <w:color w:val="5B4FE8"/>
          <w:sz w:val="32"/>
          <w:szCs w:val="32"/>
        </w:rPr>
        <w:t xml:space="preserve">12.5 Competitive Advantage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Feature</w:t>
            </w:r>
          </w:p>
        </w:tc>
        <w:tc>
          <w:tcPr>
            <w:tcW w:type="dxa" w:w="232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Traditional Escrow</w:t>
            </w:r>
          </w:p>
        </w:tc>
        <w:tc>
          <w:tcPr>
            <w:tcW w:type="dxa" w:w="232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PayPal / Deel</w:t>
            </w:r>
          </w:p>
        </w:tc>
        <w:tc>
          <w:tcPr>
            <w:tcW w:type="dxa" w:w="232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Gagara</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Fund visibility</w:t>
            </w:r>
          </w:p>
        </w:tc>
        <w:tc>
          <w:tcPr>
            <w:tcW w:type="dxa" w:w="23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Opaque</w:t>
            </w:r>
          </w:p>
        </w:tc>
        <w:tc>
          <w:tcPr>
            <w:tcW w:type="dxa" w:w="23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Partial</w:t>
            </w:r>
          </w:p>
        </w:tc>
        <w:tc>
          <w:tcPr>
            <w:tcW w:type="dxa" w:w="23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1A6B3A"/>
                <w:sz w:val="20"/>
                <w:szCs w:val="20"/>
              </w:rPr>
              <w:t xml:space="preserve">Full — both see locked funds in real-time</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Cross-border speed</w:t>
            </w:r>
          </w:p>
        </w:tc>
        <w:tc>
          <w:tcPr>
            <w:tcW w:type="dxa" w:w="23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Days to weeks</w:t>
            </w:r>
          </w:p>
        </w:tc>
        <w:tc>
          <w:tcPr>
            <w:tcW w:type="dxa" w:w="23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Hours, high fees</w:t>
            </w:r>
          </w:p>
        </w:tc>
        <w:tc>
          <w:tcPr>
            <w:tcW w:type="dxa" w:w="23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1A6B3A"/>
                <w:sz w:val="20"/>
                <w:szCs w:val="20"/>
              </w:rPr>
              <w:t xml:space="preserve">Seconds via ILP</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Minimum deal size</w:t>
            </w:r>
          </w:p>
        </w:tc>
        <w:tc>
          <w:tcPr>
            <w:tcW w:type="dxa" w:w="23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$500+</w:t>
            </w:r>
          </w:p>
        </w:tc>
        <w:tc>
          <w:tcPr>
            <w:tcW w:type="dxa" w:w="23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$1 but high fees</w:t>
            </w:r>
          </w:p>
        </w:tc>
        <w:tc>
          <w:tcPr>
            <w:tcW w:type="dxa" w:w="23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1A6B3A"/>
                <w:sz w:val="20"/>
                <w:szCs w:val="20"/>
              </w:rPr>
              <w:t xml:space="preserve">$1 — no minimum</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Both parties confirm</w:t>
            </w:r>
          </w:p>
        </w:tc>
        <w:tc>
          <w:tcPr>
            <w:tcW w:type="dxa" w:w="23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No</w:t>
            </w:r>
          </w:p>
        </w:tc>
        <w:tc>
          <w:tcPr>
            <w:tcW w:type="dxa" w:w="23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No — one-sided</w:t>
            </w:r>
          </w:p>
        </w:tc>
        <w:tc>
          <w:tcPr>
            <w:tcW w:type="dxa" w:w="23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1A6B3A"/>
                <w:sz w:val="20"/>
                <w:szCs w:val="20"/>
              </w:rPr>
              <w:t xml:space="preserve">Always — mathematically enforced</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Mobile-first</w:t>
            </w:r>
          </w:p>
        </w:tc>
        <w:tc>
          <w:tcPr>
            <w:tcW w:type="dxa" w:w="23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No</w:t>
            </w:r>
          </w:p>
        </w:tc>
        <w:tc>
          <w:tcPr>
            <w:tcW w:type="dxa" w:w="23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Partial</w:t>
            </w:r>
          </w:p>
        </w:tc>
        <w:tc>
          <w:tcPr>
            <w:tcW w:type="dxa" w:w="23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1A6B3A"/>
                <w:sz w:val="20"/>
                <w:szCs w:val="20"/>
              </w:rPr>
              <w:t xml:space="preserve">Yes — thumb first by design</w:t>
            </w:r>
          </w:p>
        </w:tc>
      </w:tr>
      <w:tr>
        <w:tc>
          <w:tcPr>
            <w:tcW w:type="dxa" w:w="240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Reputation layer</w:t>
            </w:r>
          </w:p>
        </w:tc>
        <w:tc>
          <w:tcPr>
            <w:tcW w:type="dxa" w:w="23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None</w:t>
            </w:r>
          </w:p>
        </w:tc>
        <w:tc>
          <w:tcPr>
            <w:tcW w:type="dxa" w:w="23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Star ratings</w:t>
            </w:r>
          </w:p>
        </w:tc>
        <w:tc>
          <w:tcPr>
            <w:tcW w:type="dxa" w:w="2320"/>
            <w:tcBorders>
              <w:top w:val="single" w:color="DDDDDD" w:sz="1"/>
              <w:left w:val="single" w:color="DDDDDD" w:sz="1"/>
              <w:bottom w:val="single" w:color="DDDDDD" w:sz="1"/>
              <w:right w:val="single" w:color="DDDDDD" w:sz="1"/>
            </w:tcBorders>
            <w:shd w:fill="F2F0FD" w:val="clear"/>
            <w:tcMar>
              <w:top w:type="dxa" w:w="100"/>
              <w:left w:type="dxa" w:w="140"/>
              <w:bottom w:type="dxa" w:w="100"/>
              <w:right w:type="dxa" w:w="140"/>
            </w:tcMar>
            <w:vAlign w:val="center"/>
          </w:tcPr>
          <w:p>
            <w:pPr>
              <w:jc w:val="left"/>
            </w:pPr>
            <w:r>
              <w:rPr>
                <w:rFonts w:ascii="Arial" w:cs="Arial" w:eastAsia="Arial" w:hAnsi="Arial"/>
                <w:b/>
                <w:bCs/>
                <w:color w:val="1A6B3A"/>
                <w:sz w:val="20"/>
                <w:szCs w:val="20"/>
              </w:rPr>
              <w:t xml:space="preserve">Web Monetization — real money as trust signal</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Protocol lock-in</w:t>
            </w:r>
          </w:p>
        </w:tc>
        <w:tc>
          <w:tcPr>
            <w:tcW w:type="dxa" w:w="23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Yes</w:t>
            </w:r>
          </w:p>
        </w:tc>
        <w:tc>
          <w:tcPr>
            <w:tcW w:type="dxa" w:w="23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Yes</w:t>
            </w:r>
          </w:p>
        </w:tc>
        <w:tc>
          <w:tcPr>
            <w:tcW w:type="dxa" w:w="23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1A6B3A"/>
                <w:sz w:val="20"/>
                <w:szCs w:val="20"/>
              </w:rPr>
              <w:t xml:space="preserve">No — ILP routes across all networks</w:t>
            </w:r>
          </w:p>
        </w:tc>
      </w:tr>
    </w:tbl>
    <w:p>
      <w:r>
        <w:t xml:space="preserve"/>
      </w:r>
    </w:p>
    <w:p>
      <w:pPr>
        <w:spacing w:after="60" w:before="60"/>
      </w:pPr>
      <w:r>
        <w:rPr>
          <w:rFonts w:ascii="Arial" w:cs="Arial" w:eastAsia="Arial" w:hAnsi="Arial"/>
          <w:i/>
          <w:iCs/>
          <w:color w:val="888888"/>
          <w:sz w:val="20"/>
          <w:szCs w:val="20"/>
        </w:rPr>
        <w:t xml:space="preserve">Next actions: 1. Apply EFInA — June 26. 2. Apply Interledger — June 30. All content for both applications exists in this document.</w:t>
      </w:r>
    </w:p>
    <w:p>
      <w:r>
        <w:br w:type="page"/>
      </w:r>
    </w:p>
    <w:p>
      <w:pPr>
        <w:pStyle w:val="Heading1"/>
        <w:spacing w:after="200" w:before="480"/>
      </w:pPr>
      <w:r>
        <w:rPr>
          <w:rFonts w:ascii="Arial" w:cs="Arial" w:eastAsia="Arial" w:hAnsi="Arial"/>
          <w:b/>
          <w:bCs/>
          <w:color w:val="07070A"/>
          <w:sz w:val="40"/>
          <w:szCs w:val="40"/>
        </w:rPr>
        <w:t xml:space="preserve">13. Document Changelog</w:t>
      </w:r>
    </w:p>
    <w:p>
      <w:pPr>
        <w:spacing w:after="80" w:before="80"/>
      </w:pPr>
      <w:r>
        <w:rPr>
          <w:rFonts w:ascii="Arial" w:cs="Arial" w:eastAsia="Arial" w:hAnsi="Arial"/>
          <w:color w:val="333333"/>
          <w:sz w:val="22"/>
          <w:szCs w:val="22"/>
        </w:rPr>
        <w:t xml:space="preserve">This document is a living record. Every update to Gagara — product, brand, technical, legal — must be reflected here. No undocumented decisions.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Version</w:t>
            </w:r>
          </w:p>
        </w:tc>
        <w:tc>
          <w:tcPr>
            <w:tcW w:type="dxa" w:w="16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Date</w:t>
            </w:r>
          </w:p>
        </w:tc>
        <w:tc>
          <w:tcPr>
            <w:tcW w:type="dxa" w:w="240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Author</w:t>
            </w:r>
          </w:p>
        </w:tc>
        <w:tc>
          <w:tcPr>
            <w:tcW w:type="dxa" w:w="3760"/>
            <w:tcBorders>
              <w:top w:val="single" w:color="DDDDDD" w:sz="1"/>
              <w:left w:val="single" w:color="DDDDDD" w:sz="1"/>
              <w:bottom w:val="single" w:color="DDDDDD" w:sz="1"/>
              <w:right w:val="single" w:color="DDDDDD" w:sz="1"/>
            </w:tcBorders>
            <w:shd w:fill="5B4FE8"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Changes</w:t>
            </w:r>
          </w:p>
        </w:tc>
      </w:tr>
      <w:tr>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0.1</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June 2, 2026</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@scottgagabutera-spec</w:t>
            </w:r>
          </w:p>
        </w:tc>
        <w:tc>
          <w:tcPr>
            <w:tcW w:type="dxa" w:w="3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v0.1 — Initial blueprint. Full platform map, deal flow, architecture, roadmap, brand, grant, domain strategy.</w:t>
            </w:r>
          </w:p>
        </w:tc>
      </w:tr>
      <w:tr>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3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r>
      <w:tr>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3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r>
      <w:tr>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3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r>
      <w:tr>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3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r>
      <w:tr>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c>
          <w:tcPr>
            <w:tcW w:type="dxa" w:w="3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
            </w:r>
          </w:p>
        </w:tc>
      </w:tr>
    </w:tbl>
    <w:p>
      <w:r>
        <w:t xml:space="preserve"/>
      </w:r>
    </w:p>
    <w:p>
      <w:r>
        <w:t xml:space="preserve"/>
      </w:r>
    </w:p>
    <w:p>
      <w:pPr>
        <w:pBdr>
          <w:bottom w:val="single" w:color="C9A84C" w:sz="4" w:space="1"/>
        </w:pBdr>
      </w:pPr>
      <w:r>
        <w:t xml:space="preserve"/>
      </w:r>
    </w:p>
    <w:p>
      <w:r>
        <w:t xml:space="preserve"/>
      </w:r>
    </w:p>
    <w:p>
      <w:pPr>
        <w:spacing w:after="80" w:before="80"/>
        <w:jc w:val="center"/>
      </w:pPr>
      <w:r>
        <w:rPr>
          <w:rFonts w:ascii="Arial" w:cs="Arial" w:eastAsia="Arial" w:hAnsi="Arial"/>
          <w:b/>
          <w:bCs/>
          <w:color w:val="5B4FE8"/>
          <w:sz w:val="24"/>
          <w:szCs w:val="24"/>
        </w:rPr>
        <w:t xml:space="preserve">GAGARA — PLATFORM BLUEPRINT v0.2</w:t>
      </w:r>
    </w:p>
    <w:p>
      <w:pPr>
        <w:jc w:val="center"/>
      </w:pPr>
      <w:r>
        <w:rPr>
          <w:rFonts w:ascii="Arial" w:cs="Arial" w:eastAsia="Arial" w:hAnsi="Arial"/>
          <w:i/>
          <w:iCs/>
          <w:color w:val="888888"/>
          <w:sz w:val="20"/>
          <w:szCs w:val="20"/>
        </w:rPr>
        <w:t xml:space="preserve">This document is the single source of truth. Every decision flows from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026"/>
      </w:tabs>
    </w:pPr>
    <w:r>
      <w:rPr>
        <w:rFonts w:ascii="Arial" w:cs="Arial" w:eastAsia="Arial" w:hAnsi="Arial"/>
        <w:color w:val="888888"/>
        <w:sz w:val="16"/>
        <w:szCs w:val="16"/>
      </w:rPr>
      <w:t xml:space="preserve">Confidential — Do not distribute</w:t>
    </w:r>
    <w:r>
      <w:rPr>
        <w:rFonts w:ascii="Arial" w:cs="Arial" w:eastAsia="Arial" w:hAnsi="Arial"/>
        <w:sz w:val="16"/>
        <w:szCs w:val="16"/>
      </w:rPr>
      <w:t xml:space="preserve">	</w:t>
    </w:r>
    <w:r>
      <w:rPr>
        <w:rFonts w:ascii="Arial" w:cs="Arial" w:eastAsia="Arial" w:hAnsi="Arial"/>
        <w:color w:val="888888"/>
        <w:sz w:val="16"/>
        <w:szCs w:val="16"/>
      </w:rPr>
      <w:t xml:space="preserve">Gagara Blueprint v0.2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4FE8" w:sz="4" w:space="1"/>
      </w:pBdr>
    </w:pPr>
    <w:r>
      <w:rPr>
        <w:rFonts w:ascii="Arial" w:cs="Arial" w:eastAsia="Arial" w:hAnsi="Arial"/>
        <w:b/>
        <w:bCs/>
        <w:color w:val="5B4FE8"/>
        <w:sz w:val="18"/>
        <w:szCs w:val="18"/>
      </w:rPr>
      <w:t xml:space="preserve">GAGARA — Platform Blueprint</w:t>
    </w:r>
    <w:r>
      <w:rPr>
        <w:rFonts w:ascii="Arial" w:cs="Arial" w:eastAsia="Arial" w:hAnsi="Arial"/>
        <w:color w:val="888888"/>
        <w:sz w:val="18"/>
        <w:szCs w:val="18"/>
      </w:rPr>
      <w:t xml:space="preserve">     |     v0.2 — June 2026     |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5B4FE8"/>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7070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5B4FE8"/>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0707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2026-06-03T01:37:12.002Z</dcterms:created>
  <dcterms:modified xsi:type="dcterms:W3CDTF">2026-06-03T01:37:12.002Z</dcterms:modified>
</cp:coreProperties>
</file>

<file path=docProps/custom.xml><?xml version="1.0" encoding="utf-8"?>
<Properties xmlns="http://schemas.openxmlformats.org/officeDocument/2006/custom-properties" xmlns:vt="http://schemas.openxmlformats.org/officeDocument/2006/docPropsVTypes"/>
</file>