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99357" w14:textId="0FF0339F" w:rsidR="00DC3019" w:rsidRPr="00DC3019" w:rsidRDefault="00DC3019" w:rsidP="00DC301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Tumor Treatment</w:t>
      </w:r>
      <w:r w:rsidRPr="00DC3019">
        <w:rPr>
          <w:rFonts w:ascii="Garamond" w:hAnsi="Garamond"/>
          <w:b/>
          <w:bCs/>
        </w:rPr>
        <w:t xml:space="preserve"> Assessment</w:t>
      </w:r>
    </w:p>
    <w:p w14:paraId="77763E27" w14:textId="77777777" w:rsidR="00DC3019" w:rsidRPr="00DC3019" w:rsidRDefault="00DC3019" w:rsidP="00DC3019">
      <w:pPr>
        <w:spacing w:after="0"/>
        <w:rPr>
          <w:rFonts w:ascii="Garamond" w:hAnsi="Garamond"/>
        </w:rPr>
      </w:pPr>
      <w:r w:rsidRPr="00DC3019">
        <w:rPr>
          <w:rFonts w:ascii="Garamond" w:hAnsi="Garamond"/>
        </w:rPr>
        <w:t>Scott Clark</w:t>
      </w:r>
    </w:p>
    <w:p w14:paraId="48B34CF8" w14:textId="63C64E83" w:rsidR="00E6728D" w:rsidRDefault="00DC3019" w:rsidP="00DC3019">
      <w:pPr>
        <w:spacing w:after="0"/>
        <w:rPr>
          <w:rFonts w:ascii="Garamond" w:hAnsi="Garamond"/>
        </w:rPr>
      </w:pPr>
      <w:r w:rsidRPr="00DC3019">
        <w:rPr>
          <w:rFonts w:ascii="Garamond" w:hAnsi="Garamond"/>
        </w:rPr>
        <w:t xml:space="preserve">October </w:t>
      </w:r>
      <w:r>
        <w:rPr>
          <w:rFonts w:ascii="Garamond" w:hAnsi="Garamond"/>
        </w:rPr>
        <w:t>24</w:t>
      </w:r>
      <w:r w:rsidRPr="00DC3019">
        <w:rPr>
          <w:rFonts w:ascii="Garamond" w:hAnsi="Garamond"/>
        </w:rPr>
        <w:t>, 2019</w:t>
      </w:r>
    </w:p>
    <w:p w14:paraId="49BEDA7F" w14:textId="385D0E76" w:rsidR="00DC3019" w:rsidRDefault="00DC3019" w:rsidP="00DC3019">
      <w:pPr>
        <w:spacing w:after="0"/>
        <w:rPr>
          <w:rFonts w:ascii="Garamond" w:hAnsi="Garamond"/>
        </w:rPr>
      </w:pPr>
    </w:p>
    <w:p w14:paraId="612EF5F2" w14:textId="77777777" w:rsidR="00DC3019" w:rsidRDefault="00DC3019" w:rsidP="00DC3019">
      <w:pPr>
        <w:spacing w:after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Analysis</w:t>
      </w:r>
    </w:p>
    <w:p w14:paraId="71612F36" w14:textId="77777777" w:rsidR="00DC3019" w:rsidRPr="00DC3019" w:rsidRDefault="00DC3019" w:rsidP="00DC3019">
      <w:pPr>
        <w:spacing w:after="0"/>
        <w:rPr>
          <w:rFonts w:ascii="Garamond" w:hAnsi="Garamond"/>
        </w:rPr>
      </w:pPr>
    </w:p>
    <w:p w14:paraId="475A60C2" w14:textId="49F5D517" w:rsidR="00DC3019" w:rsidRPr="00DC3019" w:rsidRDefault="00DC3019" w:rsidP="00DC3019">
      <w:pPr>
        <w:pStyle w:val="ListParagraph"/>
        <w:numPr>
          <w:ilvl w:val="0"/>
          <w:numId w:val="1"/>
        </w:numPr>
        <w:rPr>
          <w:rFonts w:ascii="Garamond" w:hAnsi="Garamond"/>
          <w:u w:val="single"/>
        </w:rPr>
      </w:pPr>
      <w:r w:rsidRPr="00DC3019">
        <w:rPr>
          <w:rFonts w:ascii="Garamond" w:hAnsi="Garamond"/>
          <w:u w:val="single"/>
        </w:rPr>
        <w:t xml:space="preserve">Continuous reduction in tumor volume </w:t>
      </w:r>
      <w:r w:rsidR="00F5125D">
        <w:rPr>
          <w:rFonts w:ascii="Garamond" w:hAnsi="Garamond"/>
          <w:u w:val="single"/>
        </w:rPr>
        <w:t>was o</w:t>
      </w:r>
      <w:r>
        <w:rPr>
          <w:rFonts w:ascii="Garamond" w:hAnsi="Garamond"/>
          <w:u w:val="single"/>
        </w:rPr>
        <w:t>nly observed</w:t>
      </w:r>
      <w:r w:rsidRPr="00DC3019">
        <w:rPr>
          <w:rFonts w:ascii="Garamond" w:hAnsi="Garamond"/>
          <w:u w:val="single"/>
        </w:rPr>
        <w:t xml:space="preserve"> in the </w:t>
      </w:r>
      <w:proofErr w:type="spellStart"/>
      <w:r w:rsidRPr="00DC3019">
        <w:rPr>
          <w:rFonts w:ascii="Garamond" w:hAnsi="Garamond"/>
          <w:u w:val="single"/>
        </w:rPr>
        <w:t>Capomulin</w:t>
      </w:r>
      <w:proofErr w:type="spellEnd"/>
      <w:r w:rsidRPr="00DC3019">
        <w:rPr>
          <w:rFonts w:ascii="Garamond" w:hAnsi="Garamond"/>
          <w:u w:val="single"/>
        </w:rPr>
        <w:t xml:space="preserve"> treatment group</w:t>
      </w:r>
    </w:p>
    <w:p w14:paraId="1645F532" w14:textId="57998AE1" w:rsidR="00E6728D" w:rsidRDefault="00E6728D" w:rsidP="00DC3019">
      <w:pPr>
        <w:pStyle w:val="ListParagraph"/>
        <w:rPr>
          <w:rFonts w:ascii="Garamond" w:hAnsi="Garamond"/>
        </w:rPr>
      </w:pPr>
      <w:r w:rsidRPr="00DC3019">
        <w:rPr>
          <w:rFonts w:ascii="Garamond" w:hAnsi="Garamond"/>
        </w:rPr>
        <w:t xml:space="preserve">Of the four treatment groups analyzed, </w:t>
      </w:r>
      <w:proofErr w:type="spellStart"/>
      <w:r w:rsidRPr="00DC3019">
        <w:rPr>
          <w:rFonts w:ascii="Garamond" w:hAnsi="Garamond"/>
        </w:rPr>
        <w:t>Capomulin</w:t>
      </w:r>
      <w:proofErr w:type="spellEnd"/>
      <w:r w:rsidRPr="00DC3019">
        <w:rPr>
          <w:rFonts w:ascii="Garamond" w:hAnsi="Garamond"/>
        </w:rPr>
        <w:t xml:space="preserve"> is distinct in that it was the only treatment group with contin</w:t>
      </w:r>
      <w:r w:rsidR="00DF453C" w:rsidRPr="00DC3019">
        <w:rPr>
          <w:rFonts w:ascii="Garamond" w:hAnsi="Garamond"/>
        </w:rPr>
        <w:t>uous</w:t>
      </w:r>
      <w:r w:rsidRPr="00DC3019">
        <w:rPr>
          <w:rFonts w:ascii="Garamond" w:hAnsi="Garamond"/>
        </w:rPr>
        <w:t xml:space="preserve"> reduction in tumor volume over the study period of 45 days. The other three treatment groups (</w:t>
      </w:r>
      <w:proofErr w:type="spellStart"/>
      <w:r w:rsidRPr="00DC3019">
        <w:rPr>
          <w:rFonts w:ascii="Garamond" w:hAnsi="Garamond"/>
        </w:rPr>
        <w:t>Kerapril</w:t>
      </w:r>
      <w:proofErr w:type="spellEnd"/>
      <w:r w:rsidRPr="00DC3019">
        <w:rPr>
          <w:rFonts w:ascii="Garamond" w:hAnsi="Garamond"/>
        </w:rPr>
        <w:t xml:space="preserve">, </w:t>
      </w:r>
      <w:proofErr w:type="spellStart"/>
      <w:r w:rsidRPr="00DC3019">
        <w:rPr>
          <w:rFonts w:ascii="Garamond" w:hAnsi="Garamond"/>
        </w:rPr>
        <w:t>Infubinol</w:t>
      </w:r>
      <w:proofErr w:type="spellEnd"/>
      <w:r w:rsidRPr="00DC3019">
        <w:rPr>
          <w:rFonts w:ascii="Garamond" w:hAnsi="Garamond"/>
        </w:rPr>
        <w:t xml:space="preserve">, placebo) </w:t>
      </w:r>
      <w:r w:rsidR="00DF453C" w:rsidRPr="00DC3019">
        <w:rPr>
          <w:rFonts w:ascii="Garamond" w:hAnsi="Garamond"/>
        </w:rPr>
        <w:t>experienced continuous</w:t>
      </w:r>
      <w:r w:rsidRPr="00DC3019">
        <w:rPr>
          <w:rFonts w:ascii="Garamond" w:hAnsi="Garamond"/>
        </w:rPr>
        <w:t xml:space="preserve"> tumor volume</w:t>
      </w:r>
      <w:r w:rsidR="00DF453C" w:rsidRPr="00DC3019">
        <w:rPr>
          <w:rFonts w:ascii="Garamond" w:hAnsi="Garamond"/>
        </w:rPr>
        <w:t xml:space="preserve"> growth </w:t>
      </w:r>
      <w:r w:rsidRPr="00DC3019">
        <w:rPr>
          <w:rFonts w:ascii="Garamond" w:hAnsi="Garamond"/>
        </w:rPr>
        <w:t xml:space="preserve">over </w:t>
      </w:r>
      <w:r w:rsidR="00DF453C" w:rsidRPr="00DC3019">
        <w:rPr>
          <w:rFonts w:ascii="Garamond" w:hAnsi="Garamond"/>
        </w:rPr>
        <w:t>the same time period</w:t>
      </w:r>
      <w:r w:rsidRPr="00DC3019">
        <w:rPr>
          <w:rFonts w:ascii="Garamond" w:hAnsi="Garamond"/>
        </w:rPr>
        <w:t xml:space="preserve">. </w:t>
      </w:r>
      <w:proofErr w:type="spellStart"/>
      <w:r w:rsidRPr="00DC3019">
        <w:rPr>
          <w:rFonts w:ascii="Garamond" w:hAnsi="Garamond"/>
        </w:rPr>
        <w:t>Kerapril</w:t>
      </w:r>
      <w:proofErr w:type="spellEnd"/>
      <w:r w:rsidRPr="00DC3019">
        <w:rPr>
          <w:rFonts w:ascii="Garamond" w:hAnsi="Garamond"/>
        </w:rPr>
        <w:t xml:space="preserve"> and </w:t>
      </w:r>
      <w:proofErr w:type="spellStart"/>
      <w:r w:rsidRPr="00DC3019">
        <w:rPr>
          <w:rFonts w:ascii="Garamond" w:hAnsi="Garamond"/>
        </w:rPr>
        <w:t>Infubinol</w:t>
      </w:r>
      <w:proofErr w:type="spellEnd"/>
      <w:r w:rsidRPr="00DC3019">
        <w:rPr>
          <w:rFonts w:ascii="Garamond" w:hAnsi="Garamond"/>
        </w:rPr>
        <w:t xml:space="preserve"> were </w:t>
      </w:r>
      <w:proofErr w:type="gramStart"/>
      <w:r w:rsidRPr="00DC3019">
        <w:rPr>
          <w:rFonts w:ascii="Garamond" w:hAnsi="Garamond"/>
        </w:rPr>
        <w:t>similar to</w:t>
      </w:r>
      <w:proofErr w:type="gramEnd"/>
      <w:r w:rsidRPr="00DC3019">
        <w:rPr>
          <w:rFonts w:ascii="Garamond" w:hAnsi="Garamond"/>
        </w:rPr>
        <w:t xml:space="preserve"> the placebo group in terms of the </w:t>
      </w:r>
      <w:r w:rsidR="00DF453C" w:rsidRPr="00DC3019">
        <w:rPr>
          <w:rFonts w:ascii="Garamond" w:hAnsi="Garamond"/>
        </w:rPr>
        <w:t xml:space="preserve">rate of </w:t>
      </w:r>
      <w:r w:rsidRPr="00DC3019">
        <w:rPr>
          <w:rFonts w:ascii="Garamond" w:hAnsi="Garamond"/>
        </w:rPr>
        <w:t>tumor volume growth</w:t>
      </w:r>
      <w:r w:rsidR="00DF453C" w:rsidRPr="00DC3019">
        <w:rPr>
          <w:rFonts w:ascii="Garamond" w:hAnsi="Garamond"/>
        </w:rPr>
        <w:t>, with overlapping standard error bars</w:t>
      </w:r>
      <w:r w:rsidRPr="00DC3019">
        <w:rPr>
          <w:rFonts w:ascii="Garamond" w:hAnsi="Garamond"/>
        </w:rPr>
        <w:t>.</w:t>
      </w:r>
      <w:r w:rsidR="00DF453C" w:rsidRPr="00DC3019">
        <w:rPr>
          <w:rFonts w:ascii="Garamond" w:hAnsi="Garamond"/>
        </w:rPr>
        <w:t xml:space="preserve"> Considering </w:t>
      </w:r>
      <w:r w:rsidR="000E0FA8" w:rsidRPr="00DC3019">
        <w:rPr>
          <w:rFonts w:ascii="Garamond" w:hAnsi="Garamond"/>
        </w:rPr>
        <w:t xml:space="preserve">the tumor volume reduction and </w:t>
      </w:r>
      <w:r w:rsidR="00DF453C" w:rsidRPr="00DC3019">
        <w:rPr>
          <w:rFonts w:ascii="Garamond" w:hAnsi="Garamond"/>
        </w:rPr>
        <w:t xml:space="preserve">that the error bars for </w:t>
      </w:r>
      <w:proofErr w:type="spellStart"/>
      <w:r w:rsidR="00DF453C" w:rsidRPr="00DC3019">
        <w:rPr>
          <w:rFonts w:ascii="Garamond" w:hAnsi="Garamond"/>
        </w:rPr>
        <w:t>Capomulin</w:t>
      </w:r>
      <w:proofErr w:type="spellEnd"/>
      <w:r w:rsidR="00DF453C" w:rsidRPr="00DC3019">
        <w:rPr>
          <w:rFonts w:ascii="Garamond" w:hAnsi="Garamond"/>
        </w:rPr>
        <w:t xml:space="preserve"> do not overlap with the other treatment groups</w:t>
      </w:r>
      <w:r w:rsidR="000E0FA8" w:rsidRPr="00DC3019">
        <w:rPr>
          <w:rFonts w:ascii="Garamond" w:hAnsi="Garamond"/>
        </w:rPr>
        <w:t>,</w:t>
      </w:r>
      <w:r w:rsidR="00DF453C" w:rsidRPr="00DC3019">
        <w:rPr>
          <w:rFonts w:ascii="Garamond" w:hAnsi="Garamond"/>
        </w:rPr>
        <w:t xml:space="preserve"> including the placebo group, the results for </w:t>
      </w:r>
      <w:proofErr w:type="spellStart"/>
      <w:r w:rsidR="00DF453C" w:rsidRPr="00DC3019">
        <w:rPr>
          <w:rFonts w:ascii="Garamond" w:hAnsi="Garamond"/>
        </w:rPr>
        <w:t>Capomulin</w:t>
      </w:r>
      <w:proofErr w:type="spellEnd"/>
      <w:r w:rsidR="00DF453C" w:rsidRPr="00DC3019">
        <w:rPr>
          <w:rFonts w:ascii="Garamond" w:hAnsi="Garamond"/>
        </w:rPr>
        <w:t xml:space="preserve"> may be significant</w:t>
      </w:r>
      <w:r w:rsidR="000E0FA8" w:rsidRPr="00DC3019">
        <w:rPr>
          <w:rFonts w:ascii="Garamond" w:hAnsi="Garamond"/>
        </w:rPr>
        <w:t>.</w:t>
      </w:r>
      <w:r w:rsidR="00DF453C" w:rsidRPr="00DC3019">
        <w:rPr>
          <w:rFonts w:ascii="Garamond" w:hAnsi="Garamond"/>
        </w:rPr>
        <w:t xml:space="preserve"> </w:t>
      </w:r>
    </w:p>
    <w:p w14:paraId="3871ADBC" w14:textId="77777777" w:rsidR="00DC3019" w:rsidRPr="00DC3019" w:rsidRDefault="00DC3019" w:rsidP="00DC3019">
      <w:pPr>
        <w:pStyle w:val="ListParagraph"/>
        <w:rPr>
          <w:rFonts w:ascii="Garamond" w:hAnsi="Garamond"/>
        </w:rPr>
      </w:pPr>
    </w:p>
    <w:p w14:paraId="605E58D1" w14:textId="35773A49" w:rsidR="00DC3019" w:rsidRDefault="00DC3019" w:rsidP="00DC3019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  <w:u w:val="single"/>
        </w:rPr>
        <w:t>Capomulin</w:t>
      </w:r>
      <w:proofErr w:type="spellEnd"/>
      <w:r>
        <w:rPr>
          <w:rFonts w:ascii="Garamond" w:hAnsi="Garamond"/>
          <w:u w:val="single"/>
        </w:rPr>
        <w:t xml:space="preserve"> performed best in terms of metastatic response</w:t>
      </w:r>
    </w:p>
    <w:p w14:paraId="2A1D9E92" w14:textId="101F96E7" w:rsidR="00E6728D" w:rsidRDefault="00885302" w:rsidP="00DC3019">
      <w:pPr>
        <w:pStyle w:val="ListParagraph"/>
        <w:rPr>
          <w:rFonts w:ascii="Garamond" w:hAnsi="Garamond"/>
        </w:rPr>
      </w:pPr>
      <w:r w:rsidRPr="00DC3019">
        <w:rPr>
          <w:rFonts w:ascii="Garamond" w:hAnsi="Garamond"/>
        </w:rPr>
        <w:t xml:space="preserve">In terms of the metastatic response to treatment, </w:t>
      </w:r>
      <w:proofErr w:type="spellStart"/>
      <w:r w:rsidRPr="00DC3019">
        <w:rPr>
          <w:rFonts w:ascii="Garamond" w:hAnsi="Garamond"/>
        </w:rPr>
        <w:t>Capomulin</w:t>
      </w:r>
      <w:proofErr w:type="spellEnd"/>
      <w:r w:rsidRPr="00DC3019">
        <w:rPr>
          <w:rFonts w:ascii="Garamond" w:hAnsi="Garamond"/>
        </w:rPr>
        <w:t xml:space="preserve"> again performed better than the other treatment groups. </w:t>
      </w:r>
      <w:r w:rsidR="000E0FA8" w:rsidRPr="00DC3019">
        <w:rPr>
          <w:rFonts w:ascii="Garamond" w:hAnsi="Garamond"/>
        </w:rPr>
        <w:t xml:space="preserve">For the </w:t>
      </w:r>
      <w:proofErr w:type="spellStart"/>
      <w:r w:rsidR="000E0FA8" w:rsidRPr="00DC3019">
        <w:rPr>
          <w:rFonts w:ascii="Garamond" w:hAnsi="Garamond"/>
        </w:rPr>
        <w:t>Capomulin</w:t>
      </w:r>
      <w:proofErr w:type="spellEnd"/>
      <w:r w:rsidR="000E0FA8" w:rsidRPr="00DC3019">
        <w:rPr>
          <w:rFonts w:ascii="Garamond" w:hAnsi="Garamond"/>
        </w:rPr>
        <w:t xml:space="preserve"> group, metastatic sites grew at half the rate of the placebo group and may represent a significant difference. The </w:t>
      </w:r>
      <w:proofErr w:type="spellStart"/>
      <w:r w:rsidRPr="00DC3019">
        <w:rPr>
          <w:rFonts w:ascii="Garamond" w:hAnsi="Garamond"/>
        </w:rPr>
        <w:t>Infubinol</w:t>
      </w:r>
      <w:proofErr w:type="spellEnd"/>
      <w:r w:rsidRPr="00DC3019">
        <w:rPr>
          <w:rFonts w:ascii="Garamond" w:hAnsi="Garamond"/>
        </w:rPr>
        <w:t xml:space="preserve"> </w:t>
      </w:r>
      <w:r w:rsidR="000E0FA8" w:rsidRPr="00DC3019">
        <w:rPr>
          <w:rFonts w:ascii="Garamond" w:hAnsi="Garamond"/>
        </w:rPr>
        <w:t>group showed some improvement over the placebo group</w:t>
      </w:r>
      <w:r w:rsidR="00F5125D">
        <w:rPr>
          <w:rFonts w:ascii="Garamond" w:hAnsi="Garamond"/>
        </w:rPr>
        <w:t xml:space="preserve"> </w:t>
      </w:r>
      <w:r w:rsidR="000E0FA8" w:rsidRPr="00DC3019">
        <w:rPr>
          <w:rFonts w:ascii="Garamond" w:hAnsi="Garamond"/>
        </w:rPr>
        <w:t xml:space="preserve">and may represent a significant difference from the placebo group. </w:t>
      </w:r>
      <w:proofErr w:type="spellStart"/>
      <w:r w:rsidR="000E0FA8" w:rsidRPr="00DC3019">
        <w:rPr>
          <w:rFonts w:ascii="Garamond" w:hAnsi="Garamond"/>
        </w:rPr>
        <w:t>Ketpril’s</w:t>
      </w:r>
      <w:proofErr w:type="spellEnd"/>
      <w:r w:rsidR="000E0FA8" w:rsidRPr="00DC3019">
        <w:rPr>
          <w:rFonts w:ascii="Garamond" w:hAnsi="Garamond"/>
        </w:rPr>
        <w:t xml:space="preserve"> results were </w:t>
      </w:r>
      <w:proofErr w:type="gramStart"/>
      <w:r w:rsidR="000E0FA8" w:rsidRPr="00DC3019">
        <w:rPr>
          <w:rFonts w:ascii="Garamond" w:hAnsi="Garamond"/>
        </w:rPr>
        <w:t>similar to</w:t>
      </w:r>
      <w:proofErr w:type="gramEnd"/>
      <w:r w:rsidR="000E0FA8" w:rsidRPr="00DC3019">
        <w:rPr>
          <w:rFonts w:ascii="Garamond" w:hAnsi="Garamond"/>
        </w:rPr>
        <w:t xml:space="preserve"> the placebo. </w:t>
      </w:r>
    </w:p>
    <w:p w14:paraId="3E8045BF" w14:textId="77777777" w:rsidR="00DC3019" w:rsidRPr="00DC3019" w:rsidRDefault="00DC3019" w:rsidP="00DC3019">
      <w:pPr>
        <w:pStyle w:val="ListParagraph"/>
        <w:rPr>
          <w:rFonts w:ascii="Garamond" w:hAnsi="Garamond"/>
        </w:rPr>
      </w:pPr>
    </w:p>
    <w:p w14:paraId="5E962957" w14:textId="1FF66DFC" w:rsidR="00DC3019" w:rsidRPr="00DC3019" w:rsidRDefault="00DC3019" w:rsidP="00DC3019">
      <w:pPr>
        <w:pStyle w:val="ListParagraph"/>
        <w:numPr>
          <w:ilvl w:val="0"/>
          <w:numId w:val="1"/>
        </w:numPr>
        <w:rPr>
          <w:rFonts w:ascii="Garamond" w:hAnsi="Garamond"/>
          <w:u w:val="single"/>
        </w:rPr>
      </w:pPr>
      <w:proofErr w:type="spellStart"/>
      <w:r w:rsidRPr="00DC3019">
        <w:rPr>
          <w:rFonts w:ascii="Garamond" w:hAnsi="Garamond"/>
          <w:u w:val="single"/>
        </w:rPr>
        <w:t>Capolumin</w:t>
      </w:r>
      <w:proofErr w:type="spellEnd"/>
      <w:r w:rsidRPr="00DC3019">
        <w:rPr>
          <w:rFonts w:ascii="Garamond" w:hAnsi="Garamond"/>
          <w:u w:val="single"/>
        </w:rPr>
        <w:t xml:space="preserve"> treatment group</w:t>
      </w:r>
      <w:r w:rsidR="00F5125D">
        <w:rPr>
          <w:rFonts w:ascii="Garamond" w:hAnsi="Garamond"/>
          <w:u w:val="single"/>
        </w:rPr>
        <w:t>’s</w:t>
      </w:r>
      <w:r w:rsidRPr="00DC3019">
        <w:rPr>
          <w:rFonts w:ascii="Garamond" w:hAnsi="Garamond"/>
          <w:u w:val="single"/>
        </w:rPr>
        <w:t xml:space="preserve"> survival </w:t>
      </w:r>
      <w:r>
        <w:rPr>
          <w:rFonts w:ascii="Garamond" w:hAnsi="Garamond"/>
          <w:u w:val="single"/>
        </w:rPr>
        <w:t xml:space="preserve">rate </w:t>
      </w:r>
      <w:r w:rsidR="00F5125D">
        <w:rPr>
          <w:rFonts w:ascii="Garamond" w:hAnsi="Garamond"/>
          <w:u w:val="single"/>
        </w:rPr>
        <w:t xml:space="preserve">was </w:t>
      </w:r>
      <w:r w:rsidRPr="00DC3019">
        <w:rPr>
          <w:rFonts w:ascii="Garamond" w:hAnsi="Garamond"/>
          <w:u w:val="single"/>
        </w:rPr>
        <w:t>approximately double that of the other groups</w:t>
      </w:r>
    </w:p>
    <w:p w14:paraId="312B7FA7" w14:textId="19C24801" w:rsidR="000E0FA8" w:rsidRDefault="00885302" w:rsidP="00DC3019">
      <w:pPr>
        <w:pStyle w:val="ListParagraph"/>
        <w:rPr>
          <w:rFonts w:ascii="Garamond" w:hAnsi="Garamond"/>
        </w:rPr>
      </w:pPr>
      <w:proofErr w:type="spellStart"/>
      <w:r w:rsidRPr="00DC3019">
        <w:rPr>
          <w:rFonts w:ascii="Garamond" w:hAnsi="Garamond"/>
        </w:rPr>
        <w:t>Capomulin</w:t>
      </w:r>
      <w:proofErr w:type="spellEnd"/>
      <w:r w:rsidRPr="00DC3019">
        <w:rPr>
          <w:rFonts w:ascii="Garamond" w:hAnsi="Garamond"/>
        </w:rPr>
        <w:t xml:space="preserve"> was the again distinct from the other three treatment groups in terms of survival during treatment. Of the mice in </w:t>
      </w:r>
      <w:proofErr w:type="spellStart"/>
      <w:r w:rsidRPr="00DC3019">
        <w:rPr>
          <w:rFonts w:ascii="Garamond" w:hAnsi="Garamond"/>
        </w:rPr>
        <w:t>Capomulin’s</w:t>
      </w:r>
      <w:proofErr w:type="spellEnd"/>
      <w:r w:rsidRPr="00DC3019">
        <w:rPr>
          <w:rFonts w:ascii="Garamond" w:hAnsi="Garamond"/>
        </w:rPr>
        <w:t xml:space="preserve"> group, </w:t>
      </w:r>
      <w:r w:rsidR="00DC3019" w:rsidRPr="00DC3019">
        <w:rPr>
          <w:rFonts w:ascii="Garamond" w:hAnsi="Garamond"/>
        </w:rPr>
        <w:t>84</w:t>
      </w:r>
      <w:r w:rsidRPr="00DC3019">
        <w:rPr>
          <w:rFonts w:ascii="Garamond" w:hAnsi="Garamond"/>
        </w:rPr>
        <w:t xml:space="preserve">% survived the </w:t>
      </w:r>
      <w:r w:rsidR="00FD44ED" w:rsidRPr="00DC3019">
        <w:rPr>
          <w:rFonts w:ascii="Garamond" w:hAnsi="Garamond"/>
        </w:rPr>
        <w:t xml:space="preserve">treatment period compared to </w:t>
      </w:r>
      <w:r w:rsidR="00DC3019" w:rsidRPr="00DC3019">
        <w:rPr>
          <w:rFonts w:ascii="Garamond" w:hAnsi="Garamond"/>
        </w:rPr>
        <w:t>44</w:t>
      </w:r>
      <w:r w:rsidR="00FD44ED" w:rsidRPr="00DC3019">
        <w:rPr>
          <w:rFonts w:ascii="Garamond" w:hAnsi="Garamond"/>
        </w:rPr>
        <w:t xml:space="preserve">% for </w:t>
      </w:r>
      <w:r w:rsidR="00DC3019" w:rsidRPr="00DC3019">
        <w:rPr>
          <w:rFonts w:ascii="Garamond" w:hAnsi="Garamond"/>
        </w:rPr>
        <w:t xml:space="preserve">both </w:t>
      </w:r>
      <w:proofErr w:type="spellStart"/>
      <w:r w:rsidR="00FD44ED" w:rsidRPr="00DC3019">
        <w:rPr>
          <w:rFonts w:ascii="Garamond" w:hAnsi="Garamond"/>
        </w:rPr>
        <w:t>Ketapril</w:t>
      </w:r>
      <w:proofErr w:type="spellEnd"/>
      <w:r w:rsidR="00DC3019" w:rsidRPr="00DC3019">
        <w:rPr>
          <w:rFonts w:ascii="Garamond" w:hAnsi="Garamond"/>
        </w:rPr>
        <w:t xml:space="preserve"> and the placebo group. Only 36</w:t>
      </w:r>
      <w:r w:rsidR="00FD44ED" w:rsidRPr="00DC3019">
        <w:rPr>
          <w:rFonts w:ascii="Garamond" w:hAnsi="Garamond"/>
        </w:rPr>
        <w:t xml:space="preserve">% </w:t>
      </w:r>
      <w:r w:rsidR="00DC3019" w:rsidRPr="00DC3019">
        <w:rPr>
          <w:rFonts w:ascii="Garamond" w:hAnsi="Garamond"/>
        </w:rPr>
        <w:t>of the</w:t>
      </w:r>
      <w:r w:rsidR="00FD44ED" w:rsidRPr="00DC3019">
        <w:rPr>
          <w:rFonts w:ascii="Garamond" w:hAnsi="Garamond"/>
        </w:rPr>
        <w:t xml:space="preserve"> </w:t>
      </w:r>
      <w:proofErr w:type="spellStart"/>
      <w:r w:rsidR="00FD44ED" w:rsidRPr="00DC3019">
        <w:rPr>
          <w:rFonts w:ascii="Garamond" w:hAnsi="Garamond"/>
        </w:rPr>
        <w:t>Infubinol</w:t>
      </w:r>
      <w:proofErr w:type="spellEnd"/>
      <w:r w:rsidR="00DC3019" w:rsidRPr="00DC3019">
        <w:rPr>
          <w:rFonts w:ascii="Garamond" w:hAnsi="Garamond"/>
        </w:rPr>
        <w:t xml:space="preserve"> group survived. </w:t>
      </w:r>
    </w:p>
    <w:p w14:paraId="693C20A6" w14:textId="77777777" w:rsidR="00DC3019" w:rsidRPr="00BA659E" w:rsidRDefault="00DC3019" w:rsidP="00DC301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Recommended Next Steps</w:t>
      </w:r>
    </w:p>
    <w:p w14:paraId="103D41B4" w14:textId="715DA822" w:rsidR="000E0FA8" w:rsidRPr="00DC3019" w:rsidRDefault="00DC3019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Capolumin’s</w:t>
      </w:r>
      <w:proofErr w:type="spellEnd"/>
      <w:r>
        <w:rPr>
          <w:rFonts w:ascii="Garamond" w:hAnsi="Garamond"/>
        </w:rPr>
        <w:t xml:space="preserve"> impact may be significant in terms of reducing tumor volume and improving metastatic response and survival. A</w:t>
      </w:r>
      <w:r w:rsidR="000E0FA8" w:rsidRPr="00DC3019">
        <w:rPr>
          <w:rFonts w:ascii="Garamond" w:hAnsi="Garamond"/>
        </w:rPr>
        <w:t xml:space="preserve">dditional statistical tests should be </w:t>
      </w:r>
      <w:r w:rsidR="00D62D86">
        <w:rPr>
          <w:rFonts w:ascii="Garamond" w:hAnsi="Garamond"/>
        </w:rPr>
        <w:t>undertaken to assess significance</w:t>
      </w:r>
      <w:r>
        <w:rPr>
          <w:rFonts w:ascii="Garamond" w:hAnsi="Garamond"/>
        </w:rPr>
        <w:t xml:space="preserve"> and additional testing </w:t>
      </w:r>
      <w:r w:rsidR="00F5125D">
        <w:rPr>
          <w:rFonts w:ascii="Garamond" w:hAnsi="Garamond"/>
        </w:rPr>
        <w:t xml:space="preserve">could be performed </w:t>
      </w:r>
      <w:r>
        <w:rPr>
          <w:rFonts w:ascii="Garamond" w:hAnsi="Garamond"/>
        </w:rPr>
        <w:t>with increased sample sizes and</w:t>
      </w:r>
      <w:r w:rsidR="00F5125D">
        <w:rPr>
          <w:rFonts w:ascii="Garamond" w:hAnsi="Garamond"/>
        </w:rPr>
        <w:t xml:space="preserve"> for</w:t>
      </w:r>
      <w:r>
        <w:rPr>
          <w:rFonts w:ascii="Garamond" w:hAnsi="Garamond"/>
        </w:rPr>
        <w:t xml:space="preserve"> longer duration. </w:t>
      </w:r>
    </w:p>
    <w:p w14:paraId="511589D5" w14:textId="77777777" w:rsidR="00885302" w:rsidRPr="00DC3019" w:rsidRDefault="00885302">
      <w:pPr>
        <w:rPr>
          <w:rFonts w:ascii="Garamond" w:hAnsi="Garamond"/>
        </w:rPr>
      </w:pPr>
      <w:bookmarkStart w:id="0" w:name="_GoBack"/>
      <w:bookmarkEnd w:id="0"/>
    </w:p>
    <w:sectPr w:rsidR="00885302" w:rsidRPr="00DC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861E1"/>
    <w:multiLevelType w:val="hybridMultilevel"/>
    <w:tmpl w:val="8C180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8D"/>
    <w:rsid w:val="000E0FA8"/>
    <w:rsid w:val="00885302"/>
    <w:rsid w:val="00A4037D"/>
    <w:rsid w:val="00D62D86"/>
    <w:rsid w:val="00DC3019"/>
    <w:rsid w:val="00DF453C"/>
    <w:rsid w:val="00E6728D"/>
    <w:rsid w:val="00F5125D"/>
    <w:rsid w:val="00F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773C"/>
  <w15:chartTrackingRefBased/>
  <w15:docId w15:val="{0C15F282-1EEB-4D97-A7E7-37E177E6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Clark</dc:creator>
  <cp:keywords/>
  <dc:description/>
  <cp:lastModifiedBy>Scott Clark</cp:lastModifiedBy>
  <cp:revision>5</cp:revision>
  <dcterms:created xsi:type="dcterms:W3CDTF">2019-10-24T19:05:00Z</dcterms:created>
  <dcterms:modified xsi:type="dcterms:W3CDTF">2019-10-24T20:48:00Z</dcterms:modified>
</cp:coreProperties>
</file>