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181BBE8E" w:rsidR="009828E4" w:rsidRPr="009828E4" w:rsidRDefault="009828E4" w:rsidP="009828E4">
            <w:pPr>
              <w:rPr>
                <w:rFonts w:cs="Arial"/>
                <w:b/>
                <w:i/>
                <w:sz w:val="40"/>
                <w:szCs w:val="40"/>
              </w:rPr>
            </w:pPr>
            <w:r w:rsidRPr="009828E4">
              <w:rPr>
                <w:rFonts w:cs="Arial"/>
                <w:b/>
                <w:i/>
                <w:sz w:val="40"/>
                <w:szCs w:val="40"/>
              </w:rPr>
              <w:t xml:space="preserve">This version of the Agreement is in place </w:t>
            </w:r>
            <w:r w:rsidR="00101AD2" w:rsidRPr="009828E4">
              <w:rPr>
                <w:rFonts w:cs="Arial"/>
                <w:b/>
                <w:i/>
                <w:sz w:val="40"/>
                <w:szCs w:val="40"/>
              </w:rPr>
              <w:t xml:space="preserve">for the </w:t>
            </w:r>
            <w:r w:rsidR="00101AD2">
              <w:rPr>
                <w:rFonts w:cs="Arial"/>
                <w:b/>
                <w:i/>
                <w:sz w:val="40"/>
                <w:szCs w:val="40"/>
              </w:rPr>
              <w:t>emergency COVID-19 procedures (3 October 2020 to 31 March 2021</w:t>
            </w:r>
            <w:r w:rsidR="00101AD2" w:rsidRPr="009828E4">
              <w:rPr>
                <w:rFonts w:cs="Arial"/>
                <w:b/>
                <w:i/>
                <w:sz w:val="40"/>
                <w:szCs w:val="40"/>
              </w:rPr>
              <w:t>)</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5DEC68B9" w:rsidR="009828E4" w:rsidRPr="009828E4" w:rsidRDefault="00101AD2" w:rsidP="009828E4">
            <w:pPr>
              <w:pStyle w:val="NoSpacing"/>
              <w:rPr>
                <w:rFonts w:ascii="Arial" w:hAnsi="Arial"/>
                <w:b/>
                <w:bCs/>
              </w:rPr>
            </w:pPr>
            <w:r>
              <w:rPr>
                <w:rFonts w:ascii="Arial" w:hAnsi="Arial"/>
                <w:b/>
                <w:bCs/>
              </w:rPr>
              <w:t>October</w:t>
            </w:r>
            <w:r w:rsidR="009828E4" w:rsidRPr="009828E4">
              <w:rPr>
                <w:rFonts w:ascii="Arial" w:hAnsi="Arial"/>
                <w:b/>
                <w:bCs/>
              </w:rPr>
              <w:t xml:space="preserve">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AE45FF">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AE45FF">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AE45FF">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AE45FF">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AE45FF">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AE45FF">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AE45FF">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AE45FF">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AE45FF">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AE45FF">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AE45FF">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AE45FF">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AE45FF">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AE45FF">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AE45FF">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AE45FF">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AE45FF">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AE45FF">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AE45FF">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AE45FF">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AE45FF">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AE45FF">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AE45FF">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AE45FF">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AE45FF">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AE45FF">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AE45FF">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AE45FF">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AE45FF">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AE45FF">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AE45FF">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AE45FF">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AE45FF">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AE45FF">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AE45FF">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AE45FF">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AE45FF">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AE45FF">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AE45FF">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AE45FF">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AE45FF">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AE45FF">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AE45FF">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AE45FF">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AE45FF">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B46E27" w:rsidRDefault="00250D2A" w:rsidP="00250D2A">
      <w:pPr>
        <w:rPr>
          <w:sz w:val="24"/>
          <w:szCs w:val="24"/>
        </w:rPr>
      </w:pPr>
    </w:p>
    <w:p w14:paraId="3ADA86B6" w14:textId="33967FEA" w:rsidR="007D2B08" w:rsidRPr="00B46E27" w:rsidRDefault="00A82C00" w:rsidP="007D2B08">
      <w:pPr>
        <w:rPr>
          <w:rFonts w:cs="Arial"/>
          <w:sz w:val="24"/>
          <w:szCs w:val="24"/>
        </w:rPr>
      </w:pPr>
      <w:r w:rsidRPr="00B46E27">
        <w:rPr>
          <w:rFonts w:cs="Arial"/>
          <w:sz w:val="24"/>
          <w:szCs w:val="24"/>
        </w:rPr>
        <w:fldChar w:fldCharType="begin"/>
      </w:r>
      <w:r w:rsidRPr="00B46E27">
        <w:rPr>
          <w:rFonts w:cs="Arial"/>
          <w:sz w:val="24"/>
          <w:szCs w:val="24"/>
        </w:rPr>
        <w:instrText xml:space="preserve"> MERGEFIELD landlordNames \* MERGEFORMAT </w:instrText>
      </w:r>
      <w:r w:rsidRPr="00B46E27">
        <w:rPr>
          <w:rFonts w:cs="Arial"/>
          <w:sz w:val="24"/>
          <w:szCs w:val="24"/>
        </w:rPr>
        <w:fldChar w:fldCharType="separate"/>
      </w:r>
      <w:r w:rsidR="007D2B08" w:rsidRPr="00B46E27">
        <w:rPr>
          <w:rFonts w:cs="Arial"/>
          <w:noProof/>
          <w:sz w:val="24"/>
          <w:szCs w:val="24"/>
        </w:rPr>
        <w:t>«landlordNames»</w:t>
      </w:r>
      <w:r w:rsidRPr="00B46E27">
        <w:rPr>
          <w:rFonts w:cs="Arial"/>
          <w:noProof/>
          <w:sz w:val="24"/>
          <w:szCs w:val="24"/>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 xml:space="preserve">fail to control pets properly or allow them to foul or cause damage to other people’s </w:t>
      </w:r>
      <w:proofErr w:type="gramStart"/>
      <w:r w:rsidRPr="002B1B30">
        <w:rPr>
          <w:rFonts w:cs="Arial"/>
          <w:b/>
          <w:sz w:val="24"/>
          <w:szCs w:val="24"/>
        </w:rPr>
        <w:t>property;</w:t>
      </w:r>
      <w:proofErr w:type="gramEnd"/>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6BF624EF"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(3 October 2020 to 31 March 2021</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5411EF28" w:rsidR="003F1898" w:rsidRPr="009828E4" w:rsidRDefault="00101AD2" w:rsidP="003F1898">
            <w:pPr>
              <w:pStyle w:val="NoSpacing"/>
              <w:rPr>
                <w:rFonts w:ascii="Arial" w:hAnsi="Arial"/>
                <w:b/>
                <w:bCs/>
              </w:rPr>
            </w:pPr>
            <w:r>
              <w:rPr>
                <w:rFonts w:ascii="Arial" w:hAnsi="Arial"/>
                <w:b/>
                <w:bCs/>
              </w:rPr>
              <w:t>October</w:t>
            </w:r>
            <w:r w:rsidR="003F1898" w:rsidRPr="009828E4">
              <w:rPr>
                <w:rFonts w:ascii="Arial" w:hAnsi="Arial"/>
                <w:b/>
                <w:bCs/>
              </w:rPr>
              <w:t xml:space="preserve">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agreement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AE45FF"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notice of removal - Paragraph 34.8 of the Act Of Sederunt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AE45FF"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49" w:name="_Ref487097927"/>
      <w:r w:rsidRPr="00865934">
        <w:rPr>
          <w:rFonts w:cs="Arial"/>
          <w:b/>
        </w:rPr>
        <w:t>Reasonable Care</w:t>
      </w:r>
      <w:bookmarkEnd w:id="49"/>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0" w:name="_Ref487096232"/>
      <w:r w:rsidRPr="00014DBB">
        <w:rPr>
          <w:rFonts w:cs="Arial"/>
          <w:sz w:val="24"/>
          <w:szCs w:val="24"/>
        </w:rPr>
        <w:t>Gas Safety</w:t>
      </w:r>
      <w:bookmarkEnd w:id="50"/>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property, or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1" w:name="_Ref487096251"/>
      <w:r w:rsidRPr="00014DBB">
        <w:rPr>
          <w:rFonts w:cs="Arial"/>
          <w:sz w:val="24"/>
          <w:szCs w:val="24"/>
        </w:rPr>
        <w:t>Electrical Safety</w:t>
      </w:r>
      <w:bookmarkEnd w:id="51"/>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2" w:name="_Ref487096274"/>
      <w:r w:rsidRPr="00014DBB">
        <w:rPr>
          <w:rFonts w:cs="Arial"/>
          <w:sz w:val="24"/>
          <w:szCs w:val="24"/>
        </w:rPr>
        <w:t>Energy Performance Certificate</w:t>
      </w:r>
      <w:bookmarkEnd w:id="52"/>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roofErr w:type="gramStart"/>
      <w:r w:rsidRPr="002B1B30">
        <w:rPr>
          <w:rFonts w:cs="Arial"/>
          <w:sz w:val="24"/>
          <w:szCs w:val="24"/>
        </w:rPr>
        <w:t>);</w:t>
      </w:r>
      <w:proofErr w:type="gramEnd"/>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6301E682"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3"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property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annoyance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w:t>
      </w:r>
      <w:proofErr w:type="gramStart"/>
      <w:r w:rsidRPr="00484694">
        <w:rPr>
          <w:sz w:val="24"/>
        </w:rPr>
        <w:t>discretionary</w:t>
      </w:r>
      <w:proofErr w:type="gramEnd"/>
      <w:r w:rsidRPr="00484694">
        <w:rPr>
          <w:sz w:val="24"/>
        </w:rPr>
        <w:t xml:space="preserve"> and the Tribunal will decide whether it is reasonable to issue an eviction order. In deciding whether it is reasonable to evict, the Tribunal will consider whether you </w:t>
      </w:r>
      <w:proofErr w:type="gramStart"/>
      <w:r w:rsidRPr="00484694">
        <w:rPr>
          <w:sz w:val="24"/>
        </w:rPr>
        <w:t>being</w:t>
      </w:r>
      <w:proofErr w:type="gramEnd"/>
      <w:r w:rsidRPr="00484694">
        <w:rPr>
          <w:sz w:val="24"/>
        </w:rPr>
        <w:t xml:space="preserve">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62AE9872" w14:textId="77777777" w:rsidR="00101AD2" w:rsidRPr="00484694" w:rsidRDefault="00101AD2" w:rsidP="008F36C6">
      <w:pPr>
        <w:numPr>
          <w:ilvl w:val="0"/>
          <w:numId w:val="45"/>
        </w:numPr>
        <w:ind w:left="709"/>
        <w:rPr>
          <w:sz w:val="24"/>
        </w:rPr>
      </w:pPr>
      <w:r w:rsidRPr="00484694">
        <w:rPr>
          <w:b/>
          <w:bCs/>
          <w:sz w:val="24"/>
        </w:rPr>
        <w:t xml:space="preserve">18. Tenant has stopped being — or has failed to become — an employee </w:t>
      </w:r>
    </w:p>
    <w:p w14:paraId="5F1B497E" w14:textId="77777777" w:rsidR="00101AD2" w:rsidRPr="00484694" w:rsidRDefault="00101AD2" w:rsidP="008F36C6">
      <w:pPr>
        <w:numPr>
          <w:ilvl w:val="0"/>
          <w:numId w:val="45"/>
        </w:numPr>
        <w:spacing w:after="120"/>
        <w:ind w:left="709"/>
        <w:rPr>
          <w:sz w:val="24"/>
        </w:rPr>
      </w:pPr>
      <w:r w:rsidRPr="00484694">
        <w:rPr>
          <w:sz w:val="24"/>
        </w:rPr>
        <w:t xml:space="preserve">This ground applies if your landlord let you move in because you were their employee (or were going to be one), and now you aren't. </w:t>
      </w:r>
    </w:p>
    <w:p w14:paraId="34DF5F2F"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have to give an eviction order if either: </w:t>
      </w:r>
    </w:p>
    <w:p w14:paraId="785363F0" w14:textId="77777777" w:rsidR="00101AD2" w:rsidRPr="00484694" w:rsidRDefault="00101AD2" w:rsidP="008F36C6">
      <w:pPr>
        <w:numPr>
          <w:ilvl w:val="0"/>
          <w:numId w:val="51"/>
        </w:numPr>
        <w:ind w:left="1134"/>
        <w:contextualSpacing/>
        <w:rPr>
          <w:sz w:val="24"/>
        </w:rPr>
      </w:pPr>
      <w:r w:rsidRPr="00484694">
        <w:rPr>
          <w:sz w:val="24"/>
        </w:rPr>
        <w:t xml:space="preserve">your landlord applies within 12 months of you no longer being an employee </w:t>
      </w:r>
    </w:p>
    <w:p w14:paraId="322DF489" w14:textId="77777777" w:rsidR="00101AD2" w:rsidRPr="00484694" w:rsidRDefault="00101AD2" w:rsidP="008F36C6">
      <w:pPr>
        <w:numPr>
          <w:ilvl w:val="0"/>
          <w:numId w:val="51"/>
        </w:numPr>
        <w:spacing w:after="120"/>
        <w:ind w:left="1134" w:hanging="357"/>
        <w:contextualSpacing/>
        <w:rPr>
          <w:sz w:val="24"/>
        </w:rPr>
      </w:pPr>
      <w:r w:rsidRPr="00484694">
        <w:rPr>
          <w:sz w:val="24"/>
        </w:rPr>
        <w:t xml:space="preserve">you never became an employee and your landlord applies within 12 months of the tenancy starting </w:t>
      </w:r>
    </w:p>
    <w:p w14:paraId="280AF979" w14:textId="77777777" w:rsidR="00101AD2" w:rsidRPr="00484694" w:rsidRDefault="00101AD2" w:rsidP="008F36C6">
      <w:pPr>
        <w:numPr>
          <w:ilvl w:val="0"/>
          <w:numId w:val="45"/>
        </w:numPr>
        <w:ind w:left="1134"/>
        <w:rPr>
          <w:sz w:val="24"/>
        </w:rPr>
      </w:pPr>
      <w:r w:rsidRPr="00484694">
        <w:rPr>
          <w:sz w:val="24"/>
        </w:rPr>
        <w:t xml:space="preserve">The Tribunal will be able to decide whether to give an eviction order if: </w:t>
      </w:r>
    </w:p>
    <w:p w14:paraId="4811584B" w14:textId="77777777" w:rsidR="00101AD2" w:rsidRPr="00484694" w:rsidRDefault="00101AD2" w:rsidP="008F36C6">
      <w:pPr>
        <w:numPr>
          <w:ilvl w:val="0"/>
          <w:numId w:val="52"/>
        </w:numPr>
        <w:ind w:left="1134"/>
        <w:contextualSpacing/>
        <w:rPr>
          <w:sz w:val="24"/>
        </w:rPr>
      </w:pPr>
      <w:r w:rsidRPr="00484694">
        <w:rPr>
          <w:sz w:val="24"/>
        </w:rPr>
        <w:t xml:space="preserve">your landlord applies on or after the date 12 months after you stopped being an employee </w:t>
      </w:r>
    </w:p>
    <w:p w14:paraId="5C751E12" w14:textId="77777777" w:rsidR="00101AD2" w:rsidRPr="00484694" w:rsidRDefault="00101AD2" w:rsidP="008F36C6">
      <w:pPr>
        <w:numPr>
          <w:ilvl w:val="0"/>
          <w:numId w:val="52"/>
        </w:numPr>
        <w:ind w:left="1134"/>
        <w:contextualSpacing/>
        <w:rPr>
          <w:sz w:val="24"/>
        </w:rPr>
      </w:pPr>
      <w:r w:rsidRPr="00484694">
        <w:rPr>
          <w:sz w:val="24"/>
        </w:rPr>
        <w:t xml:space="preserve">you never became an </w:t>
      </w:r>
      <w:proofErr w:type="gramStart"/>
      <w:r w:rsidRPr="00484694">
        <w:rPr>
          <w:sz w:val="24"/>
        </w:rPr>
        <w:t>employee</w:t>
      </w:r>
      <w:proofErr w:type="gramEnd"/>
      <w:r w:rsidRPr="00484694">
        <w:rPr>
          <w:sz w:val="24"/>
        </w:rPr>
        <w:t xml:space="preserve"> but your landlord applies on or after the date 12 months after the tenancy started </w:t>
      </w:r>
    </w:p>
    <w:p w14:paraId="26542064" w14:textId="77777777" w:rsidR="00697978" w:rsidRDefault="00697978" w:rsidP="00697978">
      <w:pPr>
        <w:pStyle w:val="BodyText"/>
        <w:ind w:left="709"/>
        <w:jc w:val="left"/>
        <w:rPr>
          <w:b/>
          <w:sz w:val="24"/>
          <w:szCs w:val="24"/>
        </w:rPr>
      </w:pPr>
    </w:p>
    <w:p w14:paraId="046B745F" w14:textId="77777777" w:rsidR="00697978" w:rsidRPr="00F65875" w:rsidRDefault="00697978" w:rsidP="00697978">
      <w:pPr>
        <w:pStyle w:val="BodyText"/>
        <w:ind w:left="709"/>
        <w:jc w:val="left"/>
        <w:rPr>
          <w:b/>
          <w:sz w:val="24"/>
          <w:szCs w:val="24"/>
        </w:rPr>
      </w:pPr>
      <w:r w:rsidRPr="00F65875">
        <w:rPr>
          <w:b/>
          <w:sz w:val="24"/>
          <w:szCs w:val="24"/>
        </w:rPr>
        <w:t>Unlawful Eviction</w:t>
      </w:r>
      <w:bookmarkEnd w:id="53"/>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lastRenderedPageBreak/>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8F36C6">
      <w:pPr>
        <w:pStyle w:val="Heading1"/>
        <w:numPr>
          <w:ilvl w:val="0"/>
          <w:numId w:val="12"/>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lastRenderedPageBreak/>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AE45FF"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AE45FF"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AE45FF"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AE45FF"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AE45FF"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AE45FF"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AE45FF"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AE45FF"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AE45FF"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AE45FF"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AE45FF"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AE45FF"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AE45FF"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AE45FF"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AE45FF"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AE45FF"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AE45FF"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AE45FF"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AE45FF"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AE45FF"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AE45FF"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AE45FF"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AE45FF"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AE45FF"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AE45FF"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AE45FF"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AE45FF"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AE45FF"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AE45FF"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AE45FF"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AE45FF"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AE45FF"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AE45FF"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AE45FF"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06D3F" w14:textId="77777777" w:rsidR="00AE45FF" w:rsidRDefault="00AE45FF">
      <w:r>
        <w:separator/>
      </w:r>
    </w:p>
  </w:endnote>
  <w:endnote w:type="continuationSeparator" w:id="0">
    <w:p w14:paraId="05D73E1A" w14:textId="77777777" w:rsidR="00AE45FF" w:rsidRDefault="00AE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embedRegular r:id="rId1" w:fontKey="{11C1D87A-CF4B-8941-95FF-D41F84F8F10C}"/>
    <w:embedBold r:id="rId2" w:fontKey="{9C745F1E-693D-F941-B3A5-3ADC5082A66D}"/>
    <w:embedItalic r:id="rId3" w:fontKey="{8D25F48E-4A66-9F44-B67E-3783F0511471}"/>
    <w:embedBoldItalic r:id="rId4" w:fontKey="{6AB33AB0-90B4-B64E-BDE7-A3010E06387B}"/>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096A5" w14:textId="77777777" w:rsidR="00AE45FF" w:rsidRDefault="00AE45FF">
      <w:r>
        <w:separator/>
      </w:r>
    </w:p>
  </w:footnote>
  <w:footnote w:type="continuationSeparator" w:id="0">
    <w:p w14:paraId="0DC2B907" w14:textId="77777777" w:rsidR="00AE45FF" w:rsidRDefault="00AE45FF">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4"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8"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3"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6"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1"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11"/>
  </w:num>
  <w:num w:numId="4">
    <w:abstractNumId w:val="49"/>
  </w:num>
  <w:num w:numId="5">
    <w:abstractNumId w:val="39"/>
  </w:num>
  <w:num w:numId="6">
    <w:abstractNumId w:val="8"/>
  </w:num>
  <w:num w:numId="7">
    <w:abstractNumId w:val="31"/>
  </w:num>
  <w:num w:numId="8">
    <w:abstractNumId w:val="37"/>
    <w:lvlOverride w:ilvl="0">
      <w:startOverride w:val="1"/>
    </w:lvlOverride>
  </w:num>
  <w:num w:numId="9">
    <w:abstractNumId w:val="24"/>
  </w:num>
  <w:num w:numId="10">
    <w:abstractNumId w:val="46"/>
  </w:num>
  <w:num w:numId="11">
    <w:abstractNumId w:val="13"/>
  </w:num>
  <w:num w:numId="12">
    <w:abstractNumId w:val="33"/>
  </w:num>
  <w:num w:numId="13">
    <w:abstractNumId w:val="42"/>
  </w:num>
  <w:num w:numId="14">
    <w:abstractNumId w:val="20"/>
  </w:num>
  <w:num w:numId="15">
    <w:abstractNumId w:val="30"/>
  </w:num>
  <w:num w:numId="16">
    <w:abstractNumId w:val="19"/>
  </w:num>
  <w:num w:numId="17">
    <w:abstractNumId w:val="26"/>
  </w:num>
  <w:num w:numId="18">
    <w:abstractNumId w:val="44"/>
  </w:num>
  <w:num w:numId="19">
    <w:abstractNumId w:val="4"/>
  </w:num>
  <w:num w:numId="20">
    <w:abstractNumId w:val="50"/>
  </w:num>
  <w:num w:numId="21">
    <w:abstractNumId w:val="47"/>
  </w:num>
  <w:num w:numId="22">
    <w:abstractNumId w:val="43"/>
  </w:num>
  <w:num w:numId="23">
    <w:abstractNumId w:val="23"/>
  </w:num>
  <w:num w:numId="24">
    <w:abstractNumId w:val="35"/>
  </w:num>
  <w:num w:numId="25">
    <w:abstractNumId w:val="45"/>
  </w:num>
  <w:num w:numId="26">
    <w:abstractNumId w:val="32"/>
  </w:num>
  <w:num w:numId="27">
    <w:abstractNumId w:val="22"/>
  </w:num>
  <w:num w:numId="28">
    <w:abstractNumId w:val="17"/>
  </w:num>
  <w:num w:numId="29">
    <w:abstractNumId w:val="27"/>
  </w:num>
  <w:num w:numId="30">
    <w:abstractNumId w:val="14"/>
  </w:num>
  <w:num w:numId="31">
    <w:abstractNumId w:val="28"/>
  </w:num>
  <w:num w:numId="32">
    <w:abstractNumId w:val="5"/>
  </w:num>
  <w:num w:numId="33">
    <w:abstractNumId w:val="0"/>
  </w:num>
  <w:num w:numId="34">
    <w:abstractNumId w:val="3"/>
  </w:num>
  <w:num w:numId="35">
    <w:abstractNumId w:val="1"/>
  </w:num>
  <w:num w:numId="36">
    <w:abstractNumId w:val="48"/>
  </w:num>
  <w:num w:numId="37">
    <w:abstractNumId w:val="51"/>
  </w:num>
  <w:num w:numId="38">
    <w:abstractNumId w:val="38"/>
  </w:num>
  <w:num w:numId="39">
    <w:abstractNumId w:val="10"/>
  </w:num>
  <w:num w:numId="40">
    <w:abstractNumId w:val="34"/>
  </w:num>
  <w:num w:numId="41">
    <w:abstractNumId w:val="16"/>
  </w:num>
  <w:num w:numId="42">
    <w:abstractNumId w:val="36"/>
  </w:num>
  <w:num w:numId="43">
    <w:abstractNumId w:val="25"/>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0"/>
  </w:num>
  <w:num w:numId="47">
    <w:abstractNumId w:val="18"/>
  </w:num>
  <w:num w:numId="48">
    <w:abstractNumId w:val="9"/>
  </w:num>
  <w:num w:numId="49">
    <w:abstractNumId w:val="12"/>
  </w:num>
  <w:num w:numId="50">
    <w:abstractNumId w:val="29"/>
  </w:num>
  <w:num w:numId="51">
    <w:abstractNumId w:val="15"/>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5FF"/>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46E27"/>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FFBFD-9C06-7C44-BB38-D75273B1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22015</Words>
  <Characters>125489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147210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2021-03-12T08:58:00Z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