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74329" w14:textId="77777777" w:rsidR="0059204F" w:rsidRPr="002B1B30" w:rsidRDefault="0059204F" w:rsidP="00834AE5">
      <w:pPr>
        <w:rPr>
          <w:rFonts w:cs="Arial"/>
        </w:rPr>
      </w:pPr>
      <w:bookmarkStart w:id="0" w:name="_GoBack"/>
      <w:bookmarkEnd w:id="0"/>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0C038B" w:rsidRPr="002B1B30" w14:paraId="243B9160" w14:textId="77777777">
        <w:trPr>
          <w:trHeight w:val="360"/>
          <w:jc w:val="center"/>
        </w:trPr>
        <w:tc>
          <w:tcPr>
            <w:tcW w:w="5000" w:type="pct"/>
            <w:vAlign w:val="center"/>
          </w:tcPr>
          <w:p w14:paraId="15096385" w14:textId="77777777" w:rsidR="000C038B" w:rsidRPr="002B1B30" w:rsidRDefault="000C038B">
            <w:pPr>
              <w:pStyle w:val="NoSpacing"/>
              <w:jc w:val="center"/>
              <w:rPr>
                <w:rFonts w:ascii="Arial" w:hAnsi="Arial"/>
              </w:rPr>
            </w:pPr>
          </w:p>
        </w:tc>
      </w:tr>
      <w:tr w:rsidR="000C038B" w:rsidRPr="002B1B30" w14:paraId="19A77016" w14:textId="77777777">
        <w:trPr>
          <w:trHeight w:val="360"/>
          <w:jc w:val="center"/>
        </w:trPr>
        <w:tc>
          <w:tcPr>
            <w:tcW w:w="5000" w:type="pct"/>
            <w:vAlign w:val="center"/>
          </w:tcPr>
          <w:p w14:paraId="1C44E239" w14:textId="77777777" w:rsidR="000C038B" w:rsidRPr="002B1B30" w:rsidRDefault="000C038B">
            <w:pPr>
              <w:pStyle w:val="NoSpacing"/>
              <w:jc w:val="center"/>
              <w:rPr>
                <w:rFonts w:ascii="Arial" w:hAnsi="Arial"/>
                <w:b/>
                <w:bCs/>
              </w:rPr>
            </w:pPr>
          </w:p>
        </w:tc>
      </w:tr>
      <w:tr w:rsidR="000C038B" w:rsidRPr="002B1B30" w14:paraId="26226FE6" w14:textId="77777777">
        <w:trPr>
          <w:trHeight w:val="360"/>
          <w:jc w:val="center"/>
        </w:trPr>
        <w:tc>
          <w:tcPr>
            <w:tcW w:w="5000" w:type="pct"/>
            <w:vAlign w:val="center"/>
          </w:tcPr>
          <w:p w14:paraId="4783CB7E" w14:textId="77777777" w:rsidR="000C038B" w:rsidRPr="002B1B30" w:rsidRDefault="000C038B" w:rsidP="000C038B">
            <w:pPr>
              <w:pStyle w:val="NoSpacing"/>
              <w:jc w:val="center"/>
              <w:rPr>
                <w:rFonts w:ascii="Arial" w:hAnsi="Arial"/>
                <w:b/>
                <w:bCs/>
              </w:rPr>
            </w:pP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D47EEB">
      <w:pPr>
        <w:numPr>
          <w:ilvl w:val="0"/>
          <w:numId w:val="4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D47EEB">
      <w:pPr>
        <w:numPr>
          <w:ilvl w:val="0"/>
          <w:numId w:val="4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D47EEB">
      <w:pPr>
        <w:numPr>
          <w:ilvl w:val="0"/>
          <w:numId w:val="4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77777777" w:rsidR="00EF3E04" w:rsidRPr="009425DA" w:rsidRDefault="00EF3E04" w:rsidP="00D47EEB">
      <w:pPr>
        <w:numPr>
          <w:ilvl w:val="0"/>
          <w:numId w:val="46"/>
        </w:numPr>
        <w:contextualSpacing/>
        <w:rPr>
          <w:b/>
          <w:sz w:val="24"/>
        </w:rPr>
      </w:pPr>
      <w:r w:rsidRPr="009425DA">
        <w:rPr>
          <w:sz w:val="24"/>
        </w:rPr>
        <w:t xml:space="preserve">Your landlord can only increase your rent once in a 12-month period, 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77777777" w:rsidR="00EF3E04" w:rsidRPr="009425DA" w:rsidRDefault="00EF3E04" w:rsidP="00D47EEB">
      <w:pPr>
        <w:numPr>
          <w:ilvl w:val="0"/>
          <w:numId w:val="4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77777777" w:rsidR="00EF3E04" w:rsidRPr="00A327EA" w:rsidRDefault="00EF3E04" w:rsidP="00D47EEB">
      <w:pPr>
        <w:numPr>
          <w:ilvl w:val="0"/>
          <w:numId w:val="4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D47EEB">
      <w:pPr>
        <w:numPr>
          <w:ilvl w:val="0"/>
          <w:numId w:val="4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D47EEB">
      <w:pPr>
        <w:numPr>
          <w:ilvl w:val="0"/>
          <w:numId w:val="4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7777777" w:rsidR="00EF3E04" w:rsidRPr="009425DA" w:rsidRDefault="00EF3E04" w:rsidP="00D47EEB">
      <w:pPr>
        <w:numPr>
          <w:ilvl w:val="0"/>
          <w:numId w:val="4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5B7A09A6" w14:textId="77777777" w:rsidR="00EF3E04" w:rsidRPr="004A146A" w:rsidRDefault="00EF3E04" w:rsidP="00EF3E04">
      <w:pPr>
        <w:ind w:left="360"/>
        <w:contextualSpacing/>
        <w:rPr>
          <w:sz w:val="4"/>
          <w:szCs w:val="4"/>
        </w:rPr>
      </w:pPr>
    </w:p>
    <w:p w14:paraId="73D107C2" w14:textId="77777777" w:rsidR="00EF3E04" w:rsidRPr="009425DA" w:rsidRDefault="00EF3E04" w:rsidP="00D47EEB">
      <w:pPr>
        <w:numPr>
          <w:ilvl w:val="0"/>
          <w:numId w:val="46"/>
        </w:numPr>
        <w:spacing w:after="120"/>
        <w:ind w:left="357" w:hanging="357"/>
        <w:contextualSpacing/>
        <w:rPr>
          <w:sz w:val="24"/>
        </w:rPr>
      </w:pPr>
      <w:r w:rsidRPr="009425DA">
        <w:rPr>
          <w:sz w:val="24"/>
        </w:rPr>
        <w:t>If your landlord asks you to leave, they must give you:</w:t>
      </w:r>
    </w:p>
    <w:p w14:paraId="3523913E" w14:textId="77777777" w:rsidR="00EF3E04" w:rsidRPr="004A146A" w:rsidRDefault="00EF3E04" w:rsidP="00EF3E04">
      <w:pPr>
        <w:ind w:left="720"/>
        <w:contextualSpacing/>
        <w:rPr>
          <w:sz w:val="4"/>
          <w:szCs w:val="4"/>
        </w:rPr>
      </w:pPr>
    </w:p>
    <w:p w14:paraId="3087C36D" w14:textId="77777777" w:rsidR="00EF3E04" w:rsidRPr="009425DA" w:rsidRDefault="00EF3E04" w:rsidP="00D47EEB">
      <w:pPr>
        <w:numPr>
          <w:ilvl w:val="0"/>
          <w:numId w:val="47"/>
        </w:numPr>
        <w:contextualSpacing/>
        <w:rPr>
          <w:sz w:val="24"/>
        </w:rPr>
      </w:pPr>
      <w:r w:rsidRPr="009425DA">
        <w:rPr>
          <w:b/>
          <w:sz w:val="24"/>
        </w:rPr>
        <w:t>28 days’</w:t>
      </w:r>
      <w:r w:rsidRPr="009425DA">
        <w:rPr>
          <w:sz w:val="24"/>
        </w:rPr>
        <w:t xml:space="preserve"> notice (if you have lived in the property for less than six months or the landlord is using one of the six ‘behaviour’ grounds); or</w:t>
      </w:r>
    </w:p>
    <w:p w14:paraId="63610683" w14:textId="77777777" w:rsidR="00EF3E04" w:rsidRPr="009425DA" w:rsidRDefault="00EF3E04" w:rsidP="00D47EEB">
      <w:pPr>
        <w:numPr>
          <w:ilvl w:val="0"/>
          <w:numId w:val="47"/>
        </w:numPr>
        <w:contextualSpacing/>
        <w:rPr>
          <w:sz w:val="24"/>
        </w:rPr>
      </w:pPr>
      <w:r w:rsidRPr="009425DA">
        <w:rPr>
          <w:b/>
          <w:sz w:val="24"/>
        </w:rPr>
        <w:t>84 days’</w:t>
      </w:r>
      <w:r w:rsidRPr="009425DA">
        <w:rPr>
          <w:sz w:val="24"/>
        </w:rPr>
        <w:t xml:space="preserve"> notice (if you have lived in the property for more than six months and the landlord is not using the ‘behaviour’ grounds).</w:t>
      </w:r>
    </w:p>
    <w:p w14:paraId="1C43A83C" w14:textId="77777777" w:rsidR="00EF3E04" w:rsidRPr="004A146A" w:rsidRDefault="00EF3E04" w:rsidP="00EF3E04">
      <w:pPr>
        <w:ind w:left="360"/>
        <w:contextualSpacing/>
        <w:rPr>
          <w:sz w:val="4"/>
          <w:szCs w:val="4"/>
        </w:rPr>
      </w:pPr>
    </w:p>
    <w:p w14:paraId="6A99B4B3" w14:textId="77777777" w:rsidR="00EF3E04" w:rsidRPr="009425DA" w:rsidRDefault="00EF3E04" w:rsidP="00D47EEB">
      <w:pPr>
        <w:numPr>
          <w:ilvl w:val="0"/>
          <w:numId w:val="46"/>
        </w:numPr>
        <w:contextualSpacing/>
        <w:rPr>
          <w:sz w:val="24"/>
        </w:rPr>
      </w:pPr>
      <w:r w:rsidRPr="009425DA">
        <w:rPr>
          <w:sz w:val="24"/>
        </w:rPr>
        <w:t>If you want to leave, you must give your landlord 28 days’ notice in writing.  In your notice you will need to state the day you want the tenancy to end (this is normally the day after the notice period has ended).</w:t>
      </w:r>
    </w:p>
    <w:p w14:paraId="25B62BFE" w14:textId="77777777" w:rsidR="00EF3E04" w:rsidRPr="004A146A" w:rsidRDefault="00EF3E04" w:rsidP="00EF3E04">
      <w:pPr>
        <w:ind w:left="360"/>
        <w:contextualSpacing/>
        <w:rPr>
          <w:sz w:val="4"/>
          <w:szCs w:val="4"/>
        </w:rPr>
      </w:pPr>
    </w:p>
    <w:p w14:paraId="58C27781" w14:textId="77777777" w:rsidR="00EF3E04" w:rsidRPr="00A327EA" w:rsidRDefault="00EF3E04" w:rsidP="00D47EEB">
      <w:pPr>
        <w:numPr>
          <w:ilvl w:val="0"/>
          <w:numId w:val="46"/>
        </w:numPr>
        <w:rPr>
          <w:sz w:val="24"/>
        </w:rPr>
      </w:pPr>
      <w:r w:rsidRPr="00A327EA">
        <w:rPr>
          <w:sz w:val="24"/>
        </w:rPr>
        <w:t xml:space="preserve">If you think that your tenancy was ended unlawfully (for example, the landlord served you with a notice to leave on the grounds that they intended to sell the property, but then they let it to another tenant), you can apply to the First-tier Tribunal for Scotland (Housing and Property Chamber)   The Tribunal can award you up to six months' rent. </w:t>
      </w:r>
    </w:p>
    <w:p w14:paraId="376F6D99" w14:textId="77777777" w:rsidR="00EF3E04" w:rsidRPr="004A146A" w:rsidRDefault="00EF3E04" w:rsidP="00EF3E04"/>
    <w:p w14:paraId="2DE18A5E" w14:textId="7C13BE01" w:rsidR="00EF3E04" w:rsidRDefault="00EF3E04">
      <w:pPr>
        <w:rPr>
          <w:rFonts w:eastAsia="MS Gothic" w:cs="Arial"/>
          <w:b/>
          <w:bCs/>
          <w:color w:val="365F91"/>
          <w:sz w:val="28"/>
          <w:szCs w:val="28"/>
          <w:lang w:val="en-US" w:eastAsia="ja-JP"/>
        </w:rPr>
      </w:pPr>
      <w:r w:rsidRPr="009425DA">
        <w:rPr>
          <w:sz w:val="24"/>
        </w:rPr>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863752">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863752">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863752">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863752">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863752">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863752">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863752">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863752">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863752">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863752">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863752">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863752">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863752">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863752">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863752">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863752">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863752">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863752">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863752">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863752">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863752">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863752">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863752">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863752">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863752">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863752">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863752">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863752">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863752">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863752">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863752">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863752">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863752">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863752">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863752">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863752">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863752">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863752">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863752">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863752">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863752">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863752">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863752">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863752">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863752">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1" w:name="_Toc190616"/>
      <w:r w:rsidRPr="002B1B30">
        <w:rPr>
          <w:rFonts w:cs="Arial"/>
          <w:b/>
        </w:rPr>
        <w:lastRenderedPageBreak/>
        <w:t>SECTION 1</w:t>
      </w:r>
      <w:r w:rsidR="0047088F" w:rsidRPr="002B1B30">
        <w:rPr>
          <w:rFonts w:cs="Arial"/>
          <w:b/>
        </w:rPr>
        <w:t xml:space="preserve">: </w:t>
      </w:r>
      <w:bookmarkEnd w:id="1"/>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77777777"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7777777" w:rsidR="0055131A" w:rsidRDefault="0055131A" w:rsidP="0055131A">
      <w:pPr>
        <w:rPr>
          <w:sz w:val="24"/>
          <w:szCs w:val="24"/>
        </w:rPr>
      </w:pPr>
      <w:r>
        <w:rPr>
          <w:sz w:val="24"/>
          <w:szCs w:val="24"/>
        </w:rPr>
        <w:t>Some of the mandatory and discretionary clauses contain square brackets [       ],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2" w:name="_Ref462311149"/>
      <w:bookmarkStart w:id="3"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2"/>
      <w:r w:rsidR="0025017D" w:rsidRPr="002B1B30">
        <w:rPr>
          <w:rFonts w:cs="Arial"/>
          <w:b/>
        </w:rPr>
        <w:t xml:space="preserve"> &amp; INTERPRETATION</w:t>
      </w:r>
      <w:bookmarkEnd w:id="3"/>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77777777"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(RPZ)</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4"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4"/>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5" w:name="_Toc190619"/>
      <w:r w:rsidRPr="002B1B30">
        <w:rPr>
          <w:rFonts w:cs="Arial"/>
          <w:b/>
          <w:sz w:val="28"/>
          <w:szCs w:val="28"/>
        </w:rPr>
        <w:t>TENANT</w:t>
      </w:r>
      <w:bookmarkEnd w:id="5"/>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6" w:name="_Toc190620"/>
      <w:r w:rsidRPr="002B1B30">
        <w:rPr>
          <w:rFonts w:cs="Arial"/>
          <w:b/>
          <w:sz w:val="28"/>
          <w:szCs w:val="28"/>
        </w:rPr>
        <w:t>LETTING AGENT</w:t>
      </w:r>
      <w:bookmarkEnd w:id="6"/>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7" w:name="_Toc190621"/>
      <w:r w:rsidRPr="002B1B30">
        <w:rPr>
          <w:rFonts w:cs="Arial"/>
          <w:b/>
          <w:sz w:val="28"/>
          <w:szCs w:val="28"/>
        </w:rPr>
        <w:t>LANDLORD</w:t>
      </w:r>
      <w:bookmarkEnd w:id="7"/>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8" w:name="_Toc190622"/>
      <w:r w:rsidRPr="002B1B30">
        <w:rPr>
          <w:rFonts w:cs="Arial"/>
          <w:b/>
          <w:sz w:val="28"/>
          <w:szCs w:val="28"/>
        </w:rPr>
        <w:t>COMMUNICATION</w:t>
      </w:r>
      <w:bookmarkEnd w:id="8"/>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9" w:name="_Toc190623"/>
      <w:r w:rsidRPr="002B1B30">
        <w:rPr>
          <w:rFonts w:cs="Arial"/>
          <w:b/>
          <w:sz w:val="28"/>
          <w:szCs w:val="28"/>
        </w:rPr>
        <w:t>DETAILS OF THE LET PROPERTY</w:t>
      </w:r>
      <w:bookmarkEnd w:id="9"/>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10" w:name="_Toc190624"/>
      <w:r w:rsidRPr="002B1B30">
        <w:rPr>
          <w:rFonts w:cs="Arial"/>
          <w:b/>
          <w:sz w:val="28"/>
          <w:szCs w:val="28"/>
        </w:rPr>
        <w:t>START DATE OF THE TENANCY</w:t>
      </w:r>
      <w:bookmarkEnd w:id="10"/>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1" w:name="_Toc190625"/>
      <w:r w:rsidRPr="002B1B30">
        <w:rPr>
          <w:rFonts w:cs="Arial"/>
          <w:b/>
          <w:sz w:val="28"/>
          <w:szCs w:val="28"/>
        </w:rPr>
        <w:t>OCCUPATION AND USE OF THE LET PROPERTY</w:t>
      </w:r>
      <w:bookmarkEnd w:id="11"/>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2" w:name="_Toc190626"/>
      <w:r w:rsidRPr="002B1B30">
        <w:rPr>
          <w:rFonts w:cs="Arial"/>
          <w:b/>
          <w:sz w:val="28"/>
          <w:szCs w:val="28"/>
        </w:rPr>
        <w:t>RENT</w:t>
      </w:r>
      <w:bookmarkEnd w:id="12"/>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3" w:name="_Toc190627"/>
      <w:r w:rsidRPr="002B1B30">
        <w:rPr>
          <w:rFonts w:cs="Arial"/>
          <w:b/>
          <w:sz w:val="28"/>
          <w:szCs w:val="28"/>
        </w:rPr>
        <w:t>RENT RECEIPTS</w:t>
      </w:r>
      <w:bookmarkEnd w:id="13"/>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4" w:name="_Toc190628"/>
      <w:r w:rsidRPr="002B1B30">
        <w:rPr>
          <w:rFonts w:cs="Arial"/>
          <w:b/>
          <w:sz w:val="28"/>
          <w:szCs w:val="28"/>
        </w:rPr>
        <w:t>RENT INCREASES</w:t>
      </w:r>
      <w:bookmarkEnd w:id="14"/>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7777777"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(RPZ)</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77777777" w:rsidR="00237168" w:rsidRPr="00FA5034"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5" w:name="_Toc190629"/>
      <w:r w:rsidRPr="002B1B30">
        <w:rPr>
          <w:rFonts w:cs="Arial"/>
          <w:b/>
          <w:sz w:val="28"/>
          <w:szCs w:val="28"/>
        </w:rPr>
        <w:t>DEPOSIT</w:t>
      </w:r>
      <w:bookmarkEnd w:id="15"/>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 xml:space="preserve">when a </w:t>
      </w:r>
      <w:r w:rsidR="0055131A">
        <w:rPr>
          <w:rFonts w:cs="Arial"/>
          <w:b/>
          <w:sz w:val="24"/>
          <w:szCs w:val="24"/>
          <w:lang w:eastAsia="en-GB"/>
        </w:rPr>
        <w:lastRenderedPageBreak/>
        <w:t>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4"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6" w:name="_Toc190630"/>
      <w:r w:rsidRPr="002B1B30">
        <w:rPr>
          <w:rFonts w:cs="Arial"/>
          <w:b/>
          <w:sz w:val="28"/>
          <w:szCs w:val="28"/>
        </w:rPr>
        <w:t>SUBLETTING AND ASSIGNATION</w:t>
      </w:r>
      <w:bookmarkEnd w:id="16"/>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lastRenderedPageBreak/>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7" w:name="_Toc190631"/>
      <w:r w:rsidRPr="002B1B30">
        <w:rPr>
          <w:rFonts w:cs="Arial"/>
          <w:b/>
          <w:sz w:val="28"/>
          <w:szCs w:val="28"/>
        </w:rPr>
        <w:t>NOTIFICATION ABOUT OTHER RESIDENTS</w:t>
      </w:r>
      <w:bookmarkEnd w:id="17"/>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8" w:name="_Toc190632"/>
      <w:r w:rsidRPr="002B1B30">
        <w:rPr>
          <w:rFonts w:cs="Arial"/>
          <w:b/>
          <w:sz w:val="28"/>
          <w:szCs w:val="28"/>
        </w:rPr>
        <w:t>OVERCROWDING</w:t>
      </w:r>
      <w:bookmarkEnd w:id="18"/>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9" w:name="_Toc190633"/>
      <w:r w:rsidRPr="002B1B30">
        <w:rPr>
          <w:rFonts w:cs="Arial"/>
          <w:b/>
          <w:sz w:val="28"/>
          <w:szCs w:val="28"/>
        </w:rPr>
        <w:t>INSURANCE</w:t>
      </w:r>
      <w:bookmarkEnd w:id="19"/>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7777777" w:rsidR="001B02DC" w:rsidRPr="002B1B30" w:rsidRDefault="001B02DC" w:rsidP="001B02DC">
      <w:pPr>
        <w:rPr>
          <w:rFonts w:cs="Arial"/>
          <w:b/>
          <w:sz w:val="24"/>
          <w:szCs w:val="24"/>
        </w:rPr>
      </w:pPr>
      <w:r w:rsidRPr="002B1B30">
        <w:rPr>
          <w:rFonts w:cs="Arial"/>
          <w:b/>
          <w:sz w:val="24"/>
          <w:szCs w:val="24"/>
        </w:rPr>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20" w:name="_Toc190634"/>
      <w:r w:rsidRPr="002B1B30">
        <w:rPr>
          <w:rFonts w:cs="Arial"/>
          <w:b/>
          <w:sz w:val="28"/>
          <w:szCs w:val="28"/>
        </w:rPr>
        <w:t>ABSENCES</w:t>
      </w:r>
      <w:bookmarkEnd w:id="20"/>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1" w:name="_Toc190635"/>
      <w:r w:rsidRPr="002B1B30">
        <w:rPr>
          <w:rFonts w:cs="Arial"/>
          <w:b/>
          <w:sz w:val="28"/>
          <w:szCs w:val="28"/>
        </w:rPr>
        <w:t>REASONABLE CARE</w:t>
      </w:r>
      <w:bookmarkEnd w:id="21"/>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2" w:name="_Toc190636"/>
      <w:r w:rsidRPr="002B1B30">
        <w:rPr>
          <w:rFonts w:cs="Arial"/>
          <w:b/>
          <w:sz w:val="28"/>
          <w:szCs w:val="28"/>
        </w:rPr>
        <w:t>THE REPAIRING STANDARD etc. AND OTHER INFORMATION</w:t>
      </w:r>
      <w:bookmarkEnd w:id="22"/>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3" w:name="_Toc190637"/>
      <w:r w:rsidRPr="00FA5034">
        <w:rPr>
          <w:rFonts w:cs="Arial"/>
          <w:b/>
        </w:rPr>
        <w:t>THE REPAIRING STANDARD</w:t>
      </w:r>
      <w:bookmarkEnd w:id="23"/>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and throughout the tenancy. This includes a duty to make good any damage caused by doing 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lastRenderedPageBreak/>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77777777"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 xml:space="preserve">appliance (excluding an appliance used </w:t>
      </w:r>
      <w:r w:rsidRPr="002B1B30">
        <w:rPr>
          <w:rFonts w:cs="Arial"/>
          <w:b/>
          <w:sz w:val="24"/>
          <w:szCs w:val="24"/>
        </w:rPr>
        <w:lastRenderedPageBreak/>
        <w:t>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(EICR) and Portable Appliance Testing (PAT) on appliances provided by the Landlord.  The EICR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EICR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(i)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77777777" w:rsidR="008C7200" w:rsidRPr="002B1B30" w:rsidRDefault="008C7200" w:rsidP="008C7200">
      <w:pPr>
        <w:rPr>
          <w:rFonts w:cs="Arial"/>
          <w:b/>
          <w:sz w:val="24"/>
          <w:szCs w:val="24"/>
        </w:rPr>
      </w:pPr>
      <w:r w:rsidRPr="002B1B30">
        <w:rPr>
          <w:rFonts w:cs="Arial"/>
          <w:b/>
          <w:sz w:val="24"/>
          <w:szCs w:val="24"/>
        </w:rPr>
        <w:t xml:space="preserve">Landlords should ensure that all upholstered furniture provided complies with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351355" w:rsidRPr="002B1B30">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4" w:name="_Toc190638"/>
      <w:r w:rsidRPr="002B1B30">
        <w:rPr>
          <w:rFonts w:cs="Arial"/>
          <w:b/>
        </w:rPr>
        <w:lastRenderedPageBreak/>
        <w:t>REPAIR TIMETABLE</w:t>
      </w:r>
      <w:bookmarkEnd w:id="24"/>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5" w:name="_Toc190639"/>
      <w:r w:rsidRPr="002B1B30">
        <w:rPr>
          <w:rFonts w:cs="Arial"/>
          <w:b/>
        </w:rPr>
        <w:t>PAYMENT FOR REPAIRS</w:t>
      </w:r>
      <w:bookmarkEnd w:id="25"/>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6" w:name="_Toc190640"/>
      <w:r w:rsidRPr="002B1B30">
        <w:rPr>
          <w:rFonts w:cs="Arial"/>
          <w:b/>
        </w:rPr>
        <w:t>INFORMATION</w:t>
      </w:r>
      <w:bookmarkEnd w:id="26"/>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(EICR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7" w:name="_Toc190641"/>
      <w:r w:rsidRPr="002B1B30">
        <w:rPr>
          <w:rFonts w:cs="Arial"/>
          <w:b/>
          <w:sz w:val="28"/>
          <w:szCs w:val="28"/>
        </w:rPr>
        <w:t>LEGIONELLA</w:t>
      </w:r>
      <w:bookmarkEnd w:id="27"/>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8"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8"/>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lastRenderedPageBreak/>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9" w:name="_Toc190643"/>
      <w:r w:rsidRPr="002B1B30">
        <w:rPr>
          <w:rFonts w:cs="Arial"/>
          <w:b/>
          <w:sz w:val="28"/>
          <w:szCs w:val="28"/>
        </w:rPr>
        <w:t>RESPECT FOR OTHERS</w:t>
      </w:r>
      <w:bookmarkEnd w:id="29"/>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7777777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77777777" w:rsidR="001B02DC" w:rsidRPr="002B1B30" w:rsidRDefault="001B02DC" w:rsidP="00F506F9">
      <w:pPr>
        <w:numPr>
          <w:ilvl w:val="0"/>
          <w:numId w:val="15"/>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F506F9">
      <w:pPr>
        <w:numPr>
          <w:ilvl w:val="0"/>
          <w:numId w:val="15"/>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F506F9">
      <w:pPr>
        <w:numPr>
          <w:ilvl w:val="0"/>
          <w:numId w:val="15"/>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F506F9">
      <w:pPr>
        <w:numPr>
          <w:ilvl w:val="0"/>
          <w:numId w:val="15"/>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F506F9">
      <w:pPr>
        <w:numPr>
          <w:ilvl w:val="0"/>
          <w:numId w:val="15"/>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F506F9">
      <w:pPr>
        <w:numPr>
          <w:ilvl w:val="0"/>
          <w:numId w:val="15"/>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77777777" w:rsidR="001B02DC" w:rsidRPr="002B1B30" w:rsidRDefault="001B02DC" w:rsidP="00F506F9">
      <w:pPr>
        <w:numPr>
          <w:ilvl w:val="0"/>
          <w:numId w:val="15"/>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F506F9">
      <w:pPr>
        <w:numPr>
          <w:ilvl w:val="0"/>
          <w:numId w:val="16"/>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F506F9">
      <w:pPr>
        <w:numPr>
          <w:ilvl w:val="0"/>
          <w:numId w:val="16"/>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F506F9">
      <w:pPr>
        <w:numPr>
          <w:ilvl w:val="0"/>
          <w:numId w:val="16"/>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F506F9">
      <w:pPr>
        <w:numPr>
          <w:ilvl w:val="0"/>
          <w:numId w:val="16"/>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77777777" w:rsidR="001B02DC" w:rsidRPr="002B1B30" w:rsidRDefault="001B02DC" w:rsidP="00F506F9">
      <w:pPr>
        <w:numPr>
          <w:ilvl w:val="0"/>
          <w:numId w:val="16"/>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lastRenderedPageBreak/>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30" w:name="_Toc190644"/>
      <w:r w:rsidRPr="002B1B30">
        <w:rPr>
          <w:rFonts w:cs="Arial"/>
          <w:b/>
          <w:sz w:val="28"/>
          <w:szCs w:val="28"/>
        </w:rPr>
        <w:t>EQUALITY REQUIREMENTS:</w:t>
      </w:r>
      <w:bookmarkEnd w:id="30"/>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1" w:name="_Toc190645"/>
      <w:r w:rsidRPr="002B1B30">
        <w:rPr>
          <w:rFonts w:cs="Arial"/>
          <w:b/>
          <w:sz w:val="28"/>
          <w:szCs w:val="28"/>
        </w:rPr>
        <w:t>DATA PROTECTION</w:t>
      </w:r>
      <w:bookmarkEnd w:id="31"/>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2" w:name="_Toc190646"/>
      <w:r w:rsidRPr="002B1B30">
        <w:rPr>
          <w:rFonts w:cs="Arial"/>
          <w:b/>
          <w:sz w:val="28"/>
          <w:szCs w:val="28"/>
        </w:rPr>
        <w:t>ENDING THE TENANCY</w:t>
      </w:r>
      <w:bookmarkEnd w:id="32"/>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5914CD8E" w14:textId="77777777" w:rsidR="001B02DC" w:rsidRPr="002B1B30" w:rsidRDefault="001B02DC" w:rsidP="00F506F9">
      <w:pPr>
        <w:numPr>
          <w:ilvl w:val="0"/>
          <w:numId w:val="9"/>
        </w:numPr>
        <w:ind w:left="357" w:hanging="357"/>
        <w:rPr>
          <w:rFonts w:cs="Arial"/>
          <w:b/>
          <w:sz w:val="24"/>
          <w:szCs w:val="24"/>
          <w:u w:val="single"/>
        </w:rPr>
      </w:pPr>
      <w:r w:rsidRPr="002B1B30">
        <w:rPr>
          <w:rFonts w:cs="Arial"/>
          <w:b/>
          <w:sz w:val="24"/>
          <w:szCs w:val="24"/>
        </w:rPr>
        <w:t>The Landlord giving notice to the Tenant</w:t>
      </w:r>
      <w:r w:rsidR="00E44FF7" w:rsidRPr="002B1B30">
        <w:rPr>
          <w:rFonts w:cs="Arial"/>
          <w:b/>
          <w:sz w:val="24"/>
          <w:szCs w:val="24"/>
        </w:rPr>
        <w:t>,</w:t>
      </w:r>
      <w:r w:rsidRPr="002B1B30">
        <w:rPr>
          <w:rFonts w:cs="Arial"/>
          <w:b/>
          <w:sz w:val="24"/>
          <w:szCs w:val="24"/>
        </w:rPr>
        <w:t xml:space="preserve"> which is only possible using one of the 18 grounds for eviction set out in schedule 3 of the Act</w:t>
      </w:r>
      <w:r w:rsidR="00B15A5F" w:rsidRPr="002B1B30">
        <w:rPr>
          <w:rStyle w:val="CommentReference"/>
          <w:rFonts w:cs="Arial"/>
        </w:rPr>
        <w:t>.</w:t>
      </w:r>
      <w:r w:rsidRPr="002B1B30">
        <w:rPr>
          <w:rFonts w:cs="Arial"/>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w:t>
      </w:r>
      <w:r w:rsidRPr="002B1B30">
        <w:rPr>
          <w:rFonts w:cs="Arial"/>
          <w:b/>
          <w:sz w:val="24"/>
          <w:szCs w:val="24"/>
        </w:rPr>
        <w:lastRenderedPageBreak/>
        <w:t xml:space="preserve">case, the tenancy will come to an end on the date specified in the eviction order.  </w:t>
      </w:r>
    </w:p>
    <w:p w14:paraId="23FD83E8" w14:textId="77777777" w:rsidR="001B02DC" w:rsidRPr="002B1B30" w:rsidRDefault="001B02DC" w:rsidP="001B02DC">
      <w:pPr>
        <w:rPr>
          <w:rFonts w:cs="Arial"/>
          <w:i/>
          <w:sz w:val="24"/>
          <w:szCs w:val="24"/>
        </w:rPr>
      </w:pPr>
    </w:p>
    <w:p w14:paraId="4FBA20E4" w14:textId="77777777" w:rsidR="001B02DC" w:rsidRPr="002B1B30" w:rsidRDefault="001B02DC" w:rsidP="001B02DC">
      <w:pPr>
        <w:rPr>
          <w:rFonts w:cs="Arial"/>
          <w:b/>
          <w:sz w:val="24"/>
          <w:szCs w:val="24"/>
        </w:rPr>
      </w:pPr>
      <w:r w:rsidRPr="002B1B30">
        <w:rPr>
          <w:rFonts w:cs="Arial"/>
          <w:b/>
          <w:sz w:val="24"/>
          <w:szCs w:val="24"/>
        </w:rPr>
        <w:t xml:space="preserve">The Landlord can bring the tenancy to an end only if one of the 18 grounds for eviction apply.  If the Landlord serves a Notice to Leave on the Tenant, he or she must specify which eviction ground(s) is being used, and give the reasons why they believe this eviction ground applies. </w:t>
      </w:r>
    </w:p>
    <w:p w14:paraId="328C9ADA" w14:textId="77777777" w:rsidR="001B02DC" w:rsidRPr="002B1B30" w:rsidRDefault="001B02DC" w:rsidP="001B02DC">
      <w:pPr>
        <w:rPr>
          <w:rFonts w:cs="Arial"/>
          <w:b/>
          <w:sz w:val="24"/>
          <w:szCs w:val="24"/>
        </w:rPr>
      </w:pPr>
    </w:p>
    <w:p w14:paraId="571D76BC" w14:textId="77777777" w:rsidR="001B02DC" w:rsidRPr="002B1B30" w:rsidRDefault="001B02DC" w:rsidP="001B02DC">
      <w:pPr>
        <w:rPr>
          <w:rFonts w:cs="Arial"/>
          <w:b/>
          <w:sz w:val="24"/>
          <w:szCs w:val="24"/>
        </w:rPr>
      </w:pPr>
      <w:r w:rsidRPr="002B1B30">
        <w:rPr>
          <w:rFonts w:cs="Arial"/>
          <w:b/>
          <w:sz w:val="24"/>
          <w:szCs w:val="24"/>
        </w:rPr>
        <w:t xml:space="preserve">If the Landlord applies to the Tribunal for an eviction order, the Tribunal will ask the Landlord to provide supporting evidence for any eviction ground(s) being used. </w:t>
      </w:r>
    </w:p>
    <w:p w14:paraId="2060E676" w14:textId="77777777" w:rsidR="001B02DC" w:rsidRPr="002B1B30" w:rsidRDefault="001B02DC" w:rsidP="001B02DC">
      <w:pPr>
        <w:rPr>
          <w:rFonts w:cs="Arial"/>
          <w:b/>
          <w:sz w:val="24"/>
          <w:szCs w:val="24"/>
        </w:rPr>
      </w:pPr>
    </w:p>
    <w:p w14:paraId="40760061" w14:textId="77777777" w:rsidR="001B02DC" w:rsidRPr="002B1B30" w:rsidRDefault="001B02DC" w:rsidP="001B02DC">
      <w:pPr>
        <w:rPr>
          <w:rFonts w:cs="Arial"/>
          <w:b/>
          <w:sz w:val="24"/>
          <w:szCs w:val="24"/>
        </w:rPr>
      </w:pPr>
      <w:r w:rsidRPr="002B1B30">
        <w:rPr>
          <w:rFonts w:cs="Arial"/>
          <w:b/>
          <w:sz w:val="24"/>
          <w:szCs w:val="24"/>
        </w:rPr>
        <w:t xml:space="preserve">The amount of notice a Landlord must give the Tenant will depend on which </w:t>
      </w:r>
      <w:r w:rsidR="00F178C6" w:rsidRPr="002B1B30">
        <w:rPr>
          <w:rFonts w:cs="Arial"/>
          <w:b/>
          <w:sz w:val="24"/>
          <w:szCs w:val="24"/>
        </w:rPr>
        <w:t xml:space="preserve">eviction </w:t>
      </w:r>
      <w:r w:rsidRPr="002B1B30">
        <w:rPr>
          <w:rFonts w:cs="Arial"/>
          <w:b/>
          <w:sz w:val="24"/>
          <w:szCs w:val="24"/>
        </w:rPr>
        <w:t xml:space="preserve">ground is being used by the Landlord and how long the Tenant has lived in the Let Property.  </w:t>
      </w:r>
    </w:p>
    <w:p w14:paraId="09F955F8" w14:textId="77777777" w:rsidR="001B02DC" w:rsidRPr="002B1B30" w:rsidRDefault="001B02DC" w:rsidP="001B02DC">
      <w:pPr>
        <w:rPr>
          <w:rFonts w:cs="Arial"/>
          <w:b/>
          <w:sz w:val="24"/>
          <w:szCs w:val="24"/>
        </w:rPr>
      </w:pPr>
    </w:p>
    <w:p w14:paraId="3D63BE92" w14:textId="1606BD31" w:rsidR="001B02DC" w:rsidRPr="002B1B30" w:rsidRDefault="001B02DC" w:rsidP="001B02DC">
      <w:pPr>
        <w:rPr>
          <w:rFonts w:cs="Arial"/>
          <w:b/>
          <w:sz w:val="24"/>
          <w:szCs w:val="24"/>
        </w:rPr>
      </w:pPr>
      <w:r w:rsidRPr="002B1B30">
        <w:rPr>
          <w:rFonts w:cs="Arial"/>
          <w:b/>
          <w:sz w:val="24"/>
          <w:szCs w:val="24"/>
        </w:rPr>
        <w:t xml:space="preserve">The Landlord must give the Tenant 28 days’ notice if, on the day the Tenant receives the Notice to Leave, the Tenant has been entitled to occupy the Let Property for six months or less, or if the </w:t>
      </w:r>
      <w:r w:rsidR="00F178C6" w:rsidRPr="002B1B30">
        <w:rPr>
          <w:rFonts w:cs="Arial"/>
          <w:b/>
          <w:sz w:val="24"/>
          <w:szCs w:val="24"/>
        </w:rPr>
        <w:t>eviction</w:t>
      </w:r>
      <w:r w:rsidRPr="002B1B30">
        <w:rPr>
          <w:rFonts w:cs="Arial"/>
          <w:b/>
          <w:sz w:val="24"/>
          <w:szCs w:val="24"/>
        </w:rPr>
        <w:t xml:space="preserve"> ground (or grounds) that the Landlord is </w:t>
      </w:r>
      <w:r w:rsidR="00C37D5B" w:rsidRPr="002B1B30">
        <w:rPr>
          <w:rFonts w:cs="Arial"/>
          <w:b/>
          <w:sz w:val="24"/>
          <w:szCs w:val="24"/>
        </w:rPr>
        <w:t xml:space="preserve">stating </w:t>
      </w:r>
      <w:r w:rsidRPr="002B1B30">
        <w:rPr>
          <w:rFonts w:cs="Arial"/>
          <w:b/>
          <w:sz w:val="24"/>
          <w:szCs w:val="24"/>
        </w:rPr>
        <w:t xml:space="preserve">is one or more of the following. The Tenant:  </w:t>
      </w:r>
    </w:p>
    <w:p w14:paraId="3692B8B6" w14:textId="77777777" w:rsidR="00F178C6" w:rsidRPr="002B1B30" w:rsidRDefault="00F178C6" w:rsidP="001B02DC">
      <w:pPr>
        <w:rPr>
          <w:rFonts w:cs="Arial"/>
          <w:b/>
          <w:sz w:val="24"/>
          <w:szCs w:val="24"/>
        </w:rPr>
      </w:pPr>
    </w:p>
    <w:p w14:paraId="35C4F782" w14:textId="77777777" w:rsidR="001B02DC" w:rsidRPr="002B1B30" w:rsidRDefault="001B02DC" w:rsidP="00F506F9">
      <w:pPr>
        <w:numPr>
          <w:ilvl w:val="2"/>
          <w:numId w:val="14"/>
        </w:numPr>
        <w:rPr>
          <w:rFonts w:cs="Arial"/>
          <w:b/>
          <w:sz w:val="24"/>
          <w:szCs w:val="24"/>
        </w:rPr>
      </w:pPr>
      <w:r w:rsidRPr="002B1B30">
        <w:rPr>
          <w:rFonts w:cs="Arial"/>
          <w:b/>
          <w:sz w:val="24"/>
          <w:szCs w:val="24"/>
        </w:rPr>
        <w:t>is not occupying the Let Property as his or her only or principal home</w:t>
      </w:r>
    </w:p>
    <w:p w14:paraId="60580473" w14:textId="77777777" w:rsidR="001B02DC" w:rsidRPr="002B1B30" w:rsidRDefault="001B02DC" w:rsidP="00F506F9">
      <w:pPr>
        <w:numPr>
          <w:ilvl w:val="2"/>
          <w:numId w:val="14"/>
        </w:numPr>
        <w:rPr>
          <w:rFonts w:cs="Arial"/>
          <w:b/>
          <w:sz w:val="24"/>
          <w:szCs w:val="24"/>
        </w:rPr>
      </w:pPr>
      <w:r w:rsidRPr="002B1B30">
        <w:rPr>
          <w:rFonts w:cs="Arial"/>
          <w:b/>
          <w:sz w:val="24"/>
          <w:szCs w:val="24"/>
        </w:rPr>
        <w:t>has breached the tenancy agreement</w:t>
      </w:r>
    </w:p>
    <w:p w14:paraId="2BAFA1E5" w14:textId="77777777" w:rsidR="001B02DC" w:rsidRPr="002B1B30" w:rsidRDefault="001B02DC" w:rsidP="00F506F9">
      <w:pPr>
        <w:numPr>
          <w:ilvl w:val="2"/>
          <w:numId w:val="14"/>
        </w:numPr>
        <w:rPr>
          <w:rFonts w:cs="Arial"/>
          <w:b/>
          <w:sz w:val="24"/>
          <w:szCs w:val="24"/>
        </w:rPr>
      </w:pPr>
      <w:r w:rsidRPr="002B1B30">
        <w:rPr>
          <w:rFonts w:cs="Arial"/>
          <w:b/>
          <w:sz w:val="24"/>
          <w:szCs w:val="24"/>
        </w:rPr>
        <w:t xml:space="preserve">is </w:t>
      </w:r>
      <w:r w:rsidR="007F0248" w:rsidRPr="002B1B30">
        <w:rPr>
          <w:rFonts w:cs="Arial"/>
          <w:b/>
          <w:sz w:val="24"/>
          <w:szCs w:val="24"/>
        </w:rPr>
        <w:t xml:space="preserve">in </w:t>
      </w:r>
      <w:r w:rsidRPr="002B1B30">
        <w:rPr>
          <w:rFonts w:cs="Arial"/>
          <w:b/>
          <w:sz w:val="24"/>
          <w:szCs w:val="24"/>
        </w:rPr>
        <w:t>rent arrears for three or more consecutive months</w:t>
      </w:r>
    </w:p>
    <w:p w14:paraId="0BE29A2C" w14:textId="77777777" w:rsidR="001B02DC" w:rsidRPr="002B1B30" w:rsidRDefault="001B02DC" w:rsidP="00F506F9">
      <w:pPr>
        <w:numPr>
          <w:ilvl w:val="2"/>
          <w:numId w:val="14"/>
        </w:numPr>
        <w:rPr>
          <w:rFonts w:cs="Arial"/>
          <w:b/>
          <w:sz w:val="24"/>
          <w:szCs w:val="24"/>
        </w:rPr>
      </w:pPr>
      <w:r w:rsidRPr="002B1B30">
        <w:rPr>
          <w:rFonts w:cs="Arial"/>
          <w:b/>
          <w:sz w:val="24"/>
          <w:szCs w:val="24"/>
        </w:rPr>
        <w:t xml:space="preserve">has </w:t>
      </w:r>
      <w:r w:rsidR="007F0248" w:rsidRPr="002B1B30">
        <w:rPr>
          <w:rFonts w:cs="Arial"/>
          <w:b/>
          <w:sz w:val="24"/>
          <w:szCs w:val="24"/>
        </w:rPr>
        <w:t xml:space="preserve">a </w:t>
      </w:r>
      <w:r w:rsidRPr="002B1B30">
        <w:rPr>
          <w:rFonts w:cs="Arial"/>
          <w:b/>
          <w:sz w:val="24"/>
          <w:szCs w:val="24"/>
        </w:rPr>
        <w:t>relevant criminal conviction</w:t>
      </w:r>
    </w:p>
    <w:p w14:paraId="0F414482" w14:textId="77777777" w:rsidR="001B02DC" w:rsidRPr="002B1B30" w:rsidRDefault="001B02DC" w:rsidP="00F506F9">
      <w:pPr>
        <w:numPr>
          <w:ilvl w:val="2"/>
          <w:numId w:val="14"/>
        </w:numPr>
        <w:rPr>
          <w:rFonts w:cs="Arial"/>
          <w:b/>
          <w:sz w:val="24"/>
          <w:szCs w:val="24"/>
        </w:rPr>
      </w:pPr>
      <w:r w:rsidRPr="002B1B30">
        <w:rPr>
          <w:rFonts w:cs="Arial"/>
          <w:b/>
          <w:sz w:val="24"/>
          <w:szCs w:val="24"/>
        </w:rPr>
        <w:t xml:space="preserve">has engaged in </w:t>
      </w:r>
      <w:r w:rsidR="00AD684A" w:rsidRPr="002B1B30">
        <w:rPr>
          <w:rFonts w:cs="Arial"/>
          <w:b/>
          <w:sz w:val="24"/>
          <w:szCs w:val="24"/>
        </w:rPr>
        <w:t>relevant anti</w:t>
      </w:r>
      <w:r w:rsidRPr="002B1B30">
        <w:rPr>
          <w:rFonts w:cs="Arial"/>
          <w:b/>
          <w:sz w:val="24"/>
          <w:szCs w:val="24"/>
        </w:rPr>
        <w:t>social behaviour</w:t>
      </w:r>
    </w:p>
    <w:p w14:paraId="55EDDD62" w14:textId="77777777" w:rsidR="001B02DC" w:rsidRPr="002B1B30" w:rsidRDefault="001B02DC" w:rsidP="00F506F9">
      <w:pPr>
        <w:numPr>
          <w:ilvl w:val="2"/>
          <w:numId w:val="14"/>
        </w:numPr>
        <w:rPr>
          <w:rFonts w:cs="Arial"/>
          <w:b/>
          <w:sz w:val="24"/>
          <w:szCs w:val="24"/>
        </w:rPr>
      </w:pPr>
      <w:r w:rsidRPr="002B1B30">
        <w:rPr>
          <w:rFonts w:cs="Arial"/>
          <w:b/>
          <w:sz w:val="24"/>
          <w:szCs w:val="24"/>
        </w:rPr>
        <w:t xml:space="preserve">has associated with a person who has </w:t>
      </w:r>
      <w:r w:rsidR="007F0248" w:rsidRPr="002B1B30">
        <w:rPr>
          <w:rFonts w:cs="Arial"/>
          <w:b/>
          <w:sz w:val="24"/>
          <w:szCs w:val="24"/>
        </w:rPr>
        <w:t xml:space="preserve">a </w:t>
      </w:r>
      <w:r w:rsidRPr="002B1B30">
        <w:rPr>
          <w:rFonts w:cs="Arial"/>
          <w:b/>
          <w:sz w:val="24"/>
          <w:szCs w:val="24"/>
        </w:rPr>
        <w:t>relevant conviction or has e</w:t>
      </w:r>
      <w:r w:rsidR="00AD684A" w:rsidRPr="002B1B30">
        <w:rPr>
          <w:rFonts w:cs="Arial"/>
          <w:b/>
          <w:sz w:val="24"/>
          <w:szCs w:val="24"/>
        </w:rPr>
        <w:t>ngaged in anti</w:t>
      </w:r>
      <w:r w:rsidRPr="002B1B30">
        <w:rPr>
          <w:rFonts w:cs="Arial"/>
          <w:b/>
          <w:sz w:val="24"/>
          <w:szCs w:val="24"/>
        </w:rPr>
        <w:t xml:space="preserve">social behaviour.  </w:t>
      </w:r>
    </w:p>
    <w:p w14:paraId="2152CE3F" w14:textId="77777777" w:rsidR="001B02DC" w:rsidRPr="002B1B30" w:rsidRDefault="001B02DC" w:rsidP="001B02DC">
      <w:pPr>
        <w:rPr>
          <w:rFonts w:cs="Arial"/>
          <w:b/>
          <w:sz w:val="24"/>
          <w:szCs w:val="24"/>
        </w:rPr>
      </w:pPr>
    </w:p>
    <w:p w14:paraId="00BF11F8" w14:textId="5F455415" w:rsidR="001B02DC" w:rsidRPr="002B1B30" w:rsidRDefault="001B02DC" w:rsidP="001B02DC">
      <w:pPr>
        <w:rPr>
          <w:rFonts w:cs="Arial"/>
          <w:b/>
          <w:sz w:val="24"/>
          <w:szCs w:val="24"/>
        </w:rPr>
      </w:pPr>
      <w:r w:rsidRPr="002B1B30">
        <w:rPr>
          <w:rFonts w:cs="Arial"/>
          <w:b/>
          <w:sz w:val="24"/>
          <w:szCs w:val="24"/>
        </w:rPr>
        <w:t xml:space="preserve">The Landlord must give the Tenant 84 days’ notice if, on the date the Tenant receives the Notice to Leave, the Tenant has been entitled to occupy the Let Property for over six months and the Notice to Leave does not rely exclusively on one (or more) of the eviction grounds already mentioned in this paragraph.       </w:t>
      </w:r>
    </w:p>
    <w:p w14:paraId="3D210AB8" w14:textId="77777777" w:rsidR="001B02DC" w:rsidRPr="002B1B30" w:rsidRDefault="001B02DC" w:rsidP="001B02DC">
      <w:pPr>
        <w:rPr>
          <w:rFonts w:cs="Arial"/>
          <w:b/>
          <w:sz w:val="24"/>
          <w:szCs w:val="24"/>
        </w:rPr>
      </w:pPr>
    </w:p>
    <w:p w14:paraId="37A51474" w14:textId="77777777" w:rsidR="001B02DC" w:rsidRPr="002B1B30" w:rsidRDefault="00CF35F3" w:rsidP="001B02DC">
      <w:pPr>
        <w:rPr>
          <w:rFonts w:cs="Arial"/>
          <w:b/>
          <w:sz w:val="24"/>
          <w:szCs w:val="24"/>
        </w:rPr>
      </w:pPr>
      <w:r w:rsidRPr="002B1B30">
        <w:rPr>
          <w:rFonts w:cs="Arial"/>
          <w:b/>
          <w:sz w:val="24"/>
          <w:szCs w:val="24"/>
        </w:rPr>
        <w:t xml:space="preserve">The Landlord must secure repossession only by lawful means and must comply with all relevant legislation affecting </w:t>
      </w:r>
      <w:r w:rsidR="001B02DC" w:rsidRPr="002B1B30">
        <w:rPr>
          <w:rFonts w:cs="Arial"/>
          <w:b/>
          <w:sz w:val="24"/>
          <w:szCs w:val="24"/>
        </w:rPr>
        <w:t xml:space="preserve">private residential tenancies. </w:t>
      </w:r>
    </w:p>
    <w:p w14:paraId="530E82C0" w14:textId="77777777" w:rsidR="001B02DC" w:rsidRPr="002B1B30" w:rsidRDefault="001B02DC" w:rsidP="001B02DC">
      <w:pPr>
        <w:rPr>
          <w:rFonts w:cs="Arial"/>
          <w:i/>
          <w:sz w:val="24"/>
          <w:szCs w:val="24"/>
        </w:rPr>
      </w:pPr>
    </w:p>
    <w:p w14:paraId="6EBAED11" w14:textId="77777777" w:rsidR="001B02DC" w:rsidRPr="002B1B30" w:rsidRDefault="001B02DC" w:rsidP="001B02DC">
      <w:pPr>
        <w:rPr>
          <w:rFonts w:cs="Arial"/>
          <w:i/>
          <w:sz w:val="24"/>
          <w:szCs w:val="24"/>
        </w:rPr>
      </w:pPr>
    </w:p>
    <w:p w14:paraId="1425A5E8" w14:textId="77777777" w:rsidR="001B02DC" w:rsidRPr="002B1B30" w:rsidRDefault="001B02DC" w:rsidP="001B02DC">
      <w:pPr>
        <w:pStyle w:val="BillADHeading2"/>
        <w:rPr>
          <w:rFonts w:ascii="Arial" w:hAnsi="Arial" w:cs="Arial"/>
          <w:szCs w:val="24"/>
        </w:rPr>
      </w:pPr>
      <w:r w:rsidRPr="002B1B30">
        <w:rPr>
          <w:rFonts w:ascii="Arial" w:hAnsi="Arial" w:cs="Arial"/>
          <w:szCs w:val="24"/>
        </w:rPr>
        <w:t xml:space="preserve">SCHEDULE 3 to the act – EVICTION GROUNDS </w:t>
      </w:r>
    </w:p>
    <w:p w14:paraId="035A6B29" w14:textId="77777777" w:rsidR="001B02DC" w:rsidRPr="002B1B30" w:rsidRDefault="001B02DC" w:rsidP="001B02DC">
      <w:pPr>
        <w:pStyle w:val="BillADPara"/>
        <w:numPr>
          <w:ilvl w:val="0"/>
          <w:numId w:val="0"/>
        </w:numPr>
        <w:rPr>
          <w:rFonts w:ascii="Arial" w:hAnsi="Arial" w:cs="Arial"/>
          <w:b/>
          <w:szCs w:val="24"/>
        </w:rPr>
      </w:pPr>
      <w:bookmarkStart w:id="33" w:name="_Ref429649247"/>
      <w:r w:rsidRPr="002B1B30">
        <w:rPr>
          <w:rFonts w:ascii="Arial" w:hAnsi="Arial" w:cs="Arial"/>
          <w:b/>
          <w:szCs w:val="24"/>
        </w:rPr>
        <w:t xml:space="preserve">Schedule 3 sets out the 18 grounds under which a Landlord may seek eviction.  </w:t>
      </w:r>
      <w:bookmarkEnd w:id="33"/>
    </w:p>
    <w:p w14:paraId="3ECDA803" w14:textId="77777777" w:rsidR="001B02DC" w:rsidRPr="002B1B30" w:rsidRDefault="001B02DC" w:rsidP="001B02DC">
      <w:pPr>
        <w:pStyle w:val="BillADPara"/>
        <w:numPr>
          <w:ilvl w:val="0"/>
          <w:numId w:val="0"/>
        </w:numPr>
        <w:rPr>
          <w:rFonts w:ascii="Arial" w:hAnsi="Arial" w:cs="Arial"/>
          <w:b/>
          <w:szCs w:val="24"/>
          <w:u w:val="single"/>
        </w:rPr>
      </w:pPr>
      <w:r w:rsidRPr="002B1B30">
        <w:rPr>
          <w:rFonts w:ascii="Arial" w:hAnsi="Arial" w:cs="Arial"/>
          <w:b/>
          <w:szCs w:val="24"/>
          <w:u w:val="single"/>
        </w:rPr>
        <w:t>Mandatory Eviction Grounds</w:t>
      </w:r>
    </w:p>
    <w:p w14:paraId="72B343B1" w14:textId="77777777" w:rsidR="001B02DC" w:rsidRPr="002B1B30" w:rsidRDefault="001B02DC" w:rsidP="001B02DC">
      <w:pPr>
        <w:pStyle w:val="BillADPara"/>
        <w:numPr>
          <w:ilvl w:val="0"/>
          <w:numId w:val="0"/>
        </w:numPr>
        <w:rPr>
          <w:rFonts w:ascii="Arial" w:hAnsi="Arial" w:cs="Arial"/>
          <w:b/>
          <w:szCs w:val="24"/>
        </w:rPr>
      </w:pPr>
      <w:r w:rsidRPr="002B1B30">
        <w:rPr>
          <w:rFonts w:ascii="Arial" w:hAnsi="Arial" w:cs="Arial"/>
          <w:b/>
          <w:szCs w:val="24"/>
        </w:rPr>
        <w:t>If the Tribunal is satisfied that any of the mandatory eviction grounds exists, it must issue an eviction order.  The eight mandatory grounds are:</w:t>
      </w:r>
    </w:p>
    <w:p w14:paraId="6238DDE0"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The </w:t>
      </w:r>
      <w:r w:rsidR="0089360C" w:rsidRPr="002B1B30">
        <w:rPr>
          <w:rFonts w:ascii="Arial" w:hAnsi="Arial" w:cs="Arial"/>
          <w:b/>
          <w:szCs w:val="24"/>
        </w:rPr>
        <w:t xml:space="preserve">Landlord </w:t>
      </w:r>
      <w:r w:rsidRPr="002B1B30">
        <w:rPr>
          <w:rFonts w:ascii="Arial" w:hAnsi="Arial" w:cs="Arial"/>
          <w:b/>
          <w:szCs w:val="24"/>
        </w:rPr>
        <w:t xml:space="preserve">intends to sell the </w:t>
      </w:r>
      <w:r w:rsidR="009312CA" w:rsidRPr="002B1B30">
        <w:rPr>
          <w:rFonts w:ascii="Arial" w:hAnsi="Arial" w:cs="Arial"/>
          <w:b/>
          <w:szCs w:val="24"/>
        </w:rPr>
        <w:t>Let P</w:t>
      </w:r>
      <w:r w:rsidRPr="002B1B30">
        <w:rPr>
          <w:rFonts w:ascii="Arial" w:hAnsi="Arial" w:cs="Arial"/>
          <w:b/>
          <w:szCs w:val="24"/>
        </w:rPr>
        <w:t xml:space="preserve">roperty for market value within three months of the Tenant ceasing to occupy it. </w:t>
      </w:r>
    </w:p>
    <w:p w14:paraId="3AA4CEE4"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lastRenderedPageBreak/>
        <w:t xml:space="preserve">Let </w:t>
      </w:r>
      <w:r w:rsidR="009312CA" w:rsidRPr="002B1B30">
        <w:rPr>
          <w:rFonts w:ascii="Arial" w:hAnsi="Arial" w:cs="Arial"/>
          <w:b/>
          <w:szCs w:val="24"/>
        </w:rPr>
        <w:t xml:space="preserve">Property </w:t>
      </w:r>
      <w:r w:rsidRPr="002B1B30">
        <w:rPr>
          <w:rFonts w:ascii="Arial" w:hAnsi="Arial" w:cs="Arial"/>
          <w:b/>
          <w:szCs w:val="24"/>
        </w:rPr>
        <w:t xml:space="preserve">to be sold by the mortgage lender.  </w:t>
      </w:r>
    </w:p>
    <w:p w14:paraId="5FA1C59C"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The Landlord intends to refurbish and this will entail significantly disruptive works to, or in relation to, the </w:t>
      </w:r>
      <w:r w:rsidR="009312CA" w:rsidRPr="002B1B30">
        <w:rPr>
          <w:rFonts w:ascii="Arial" w:hAnsi="Arial" w:cs="Arial"/>
          <w:b/>
          <w:szCs w:val="24"/>
        </w:rPr>
        <w:t>Let P</w:t>
      </w:r>
      <w:r w:rsidRPr="002B1B30">
        <w:rPr>
          <w:rFonts w:ascii="Arial" w:hAnsi="Arial" w:cs="Arial"/>
          <w:b/>
          <w:szCs w:val="24"/>
        </w:rPr>
        <w:t xml:space="preserve">roperty. </w:t>
      </w:r>
    </w:p>
    <w:p w14:paraId="5C26E822"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The </w:t>
      </w:r>
      <w:r w:rsidR="0089360C" w:rsidRPr="002B1B30">
        <w:rPr>
          <w:rFonts w:ascii="Arial" w:hAnsi="Arial" w:cs="Arial"/>
          <w:b/>
          <w:szCs w:val="24"/>
        </w:rPr>
        <w:t xml:space="preserve">Landlord </w:t>
      </w:r>
      <w:r w:rsidRPr="002B1B30">
        <w:rPr>
          <w:rFonts w:ascii="Arial" w:hAnsi="Arial" w:cs="Arial"/>
          <w:b/>
          <w:szCs w:val="24"/>
        </w:rPr>
        <w:t xml:space="preserve">intends to live in the </w:t>
      </w:r>
      <w:r w:rsidR="009312CA" w:rsidRPr="002B1B30">
        <w:rPr>
          <w:rFonts w:ascii="Arial" w:hAnsi="Arial" w:cs="Arial"/>
          <w:b/>
          <w:szCs w:val="24"/>
        </w:rPr>
        <w:t>Let P</w:t>
      </w:r>
      <w:r w:rsidRPr="002B1B30">
        <w:rPr>
          <w:rFonts w:ascii="Arial" w:hAnsi="Arial" w:cs="Arial"/>
          <w:b/>
          <w:szCs w:val="24"/>
        </w:rPr>
        <w:t xml:space="preserve">roperty as his or her only or principal home. </w:t>
      </w:r>
    </w:p>
    <w:p w14:paraId="5BA440DC"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The </w:t>
      </w:r>
      <w:r w:rsidR="0089360C" w:rsidRPr="002B1B30">
        <w:rPr>
          <w:rFonts w:ascii="Arial" w:hAnsi="Arial" w:cs="Arial"/>
          <w:b/>
          <w:szCs w:val="24"/>
        </w:rPr>
        <w:t xml:space="preserve">Landlord </w:t>
      </w:r>
      <w:r w:rsidRPr="002B1B30">
        <w:rPr>
          <w:rFonts w:ascii="Arial" w:hAnsi="Arial" w:cs="Arial"/>
          <w:b/>
          <w:szCs w:val="24"/>
        </w:rPr>
        <w:t xml:space="preserve">intends to use the </w:t>
      </w:r>
      <w:r w:rsidR="009312CA" w:rsidRPr="002B1B30">
        <w:rPr>
          <w:rFonts w:ascii="Arial" w:hAnsi="Arial" w:cs="Arial"/>
          <w:b/>
          <w:szCs w:val="24"/>
        </w:rPr>
        <w:t>Let P</w:t>
      </w:r>
      <w:r w:rsidRPr="002B1B30">
        <w:rPr>
          <w:rFonts w:ascii="Arial" w:hAnsi="Arial" w:cs="Arial"/>
          <w:b/>
          <w:szCs w:val="24"/>
        </w:rPr>
        <w:t xml:space="preserve">roperty for a purpose other than providing a person with a home.  </w:t>
      </w:r>
    </w:p>
    <w:p w14:paraId="47590FF6"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The </w:t>
      </w:r>
      <w:r w:rsidR="009312CA" w:rsidRPr="002B1B30">
        <w:rPr>
          <w:rFonts w:ascii="Arial" w:hAnsi="Arial" w:cs="Arial"/>
          <w:b/>
          <w:szCs w:val="24"/>
        </w:rPr>
        <w:t>L</w:t>
      </w:r>
      <w:r w:rsidRPr="002B1B30">
        <w:rPr>
          <w:rFonts w:ascii="Arial" w:hAnsi="Arial" w:cs="Arial"/>
          <w:b/>
          <w:szCs w:val="24"/>
        </w:rPr>
        <w:t xml:space="preserve">et </w:t>
      </w:r>
      <w:r w:rsidR="009312CA" w:rsidRPr="002B1B30">
        <w:rPr>
          <w:rFonts w:ascii="Arial" w:hAnsi="Arial" w:cs="Arial"/>
          <w:b/>
          <w:szCs w:val="24"/>
        </w:rPr>
        <w:t>P</w:t>
      </w:r>
      <w:r w:rsidRPr="002B1B30">
        <w:rPr>
          <w:rFonts w:ascii="Arial" w:hAnsi="Arial" w:cs="Arial"/>
          <w:b/>
          <w:szCs w:val="24"/>
        </w:rPr>
        <w:t xml:space="preserve">roperty is held for a person engaged in the work of a religious denomination as a residence from which the duties of such a person are to be performed; the </w:t>
      </w:r>
      <w:r w:rsidR="009312CA" w:rsidRPr="002B1B30">
        <w:rPr>
          <w:rFonts w:ascii="Arial" w:hAnsi="Arial" w:cs="Arial"/>
          <w:b/>
          <w:szCs w:val="24"/>
        </w:rPr>
        <w:t>L</w:t>
      </w:r>
      <w:r w:rsidRPr="002B1B30">
        <w:rPr>
          <w:rFonts w:ascii="Arial" w:hAnsi="Arial" w:cs="Arial"/>
          <w:b/>
          <w:szCs w:val="24"/>
        </w:rPr>
        <w:t xml:space="preserve">et </w:t>
      </w:r>
      <w:r w:rsidR="009312CA" w:rsidRPr="002B1B30">
        <w:rPr>
          <w:rFonts w:ascii="Arial" w:hAnsi="Arial" w:cs="Arial"/>
          <w:b/>
          <w:szCs w:val="24"/>
        </w:rPr>
        <w:t>P</w:t>
      </w:r>
      <w:r w:rsidRPr="002B1B30">
        <w:rPr>
          <w:rFonts w:ascii="Arial" w:hAnsi="Arial" w:cs="Arial"/>
          <w:b/>
          <w:szCs w:val="24"/>
        </w:rPr>
        <w:t xml:space="preserve">roperty has previously been used for that purpose; and the </w:t>
      </w:r>
      <w:r w:rsidR="009312CA" w:rsidRPr="002B1B30">
        <w:rPr>
          <w:rFonts w:ascii="Arial" w:hAnsi="Arial" w:cs="Arial"/>
          <w:b/>
          <w:szCs w:val="24"/>
        </w:rPr>
        <w:t>L</w:t>
      </w:r>
      <w:r w:rsidRPr="002B1B30">
        <w:rPr>
          <w:rFonts w:ascii="Arial" w:hAnsi="Arial" w:cs="Arial"/>
          <w:b/>
          <w:szCs w:val="24"/>
        </w:rPr>
        <w:t xml:space="preserve">et </w:t>
      </w:r>
      <w:r w:rsidR="009312CA" w:rsidRPr="002B1B30">
        <w:rPr>
          <w:rFonts w:ascii="Arial" w:hAnsi="Arial" w:cs="Arial"/>
          <w:b/>
          <w:szCs w:val="24"/>
        </w:rPr>
        <w:t>P</w:t>
      </w:r>
      <w:r w:rsidRPr="002B1B30">
        <w:rPr>
          <w:rFonts w:ascii="Arial" w:hAnsi="Arial" w:cs="Arial"/>
          <w:b/>
          <w:szCs w:val="24"/>
        </w:rPr>
        <w:t xml:space="preserve">roperty is required for that purpose. </w:t>
      </w:r>
    </w:p>
    <w:p w14:paraId="3EC63A9E"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The Tenant is not occupying </w:t>
      </w:r>
      <w:r w:rsidR="004307AF" w:rsidRPr="002B1B30">
        <w:rPr>
          <w:rFonts w:ascii="Arial" w:hAnsi="Arial" w:cs="Arial"/>
          <w:b/>
          <w:szCs w:val="24"/>
        </w:rPr>
        <w:t xml:space="preserve">the </w:t>
      </w:r>
      <w:r w:rsidR="00FB73B0" w:rsidRPr="002B1B30">
        <w:rPr>
          <w:rFonts w:ascii="Arial" w:hAnsi="Arial" w:cs="Arial"/>
          <w:b/>
          <w:szCs w:val="24"/>
        </w:rPr>
        <w:t>Let P</w:t>
      </w:r>
      <w:r w:rsidRPr="002B1B30">
        <w:rPr>
          <w:rFonts w:ascii="Arial" w:hAnsi="Arial" w:cs="Arial"/>
          <w:b/>
          <w:szCs w:val="24"/>
        </w:rPr>
        <w:t xml:space="preserve">roperty as his or her only or principal home or has abandoned the </w:t>
      </w:r>
      <w:r w:rsidR="00FB73B0" w:rsidRPr="002B1B30">
        <w:rPr>
          <w:rFonts w:ascii="Arial" w:hAnsi="Arial" w:cs="Arial"/>
          <w:b/>
          <w:szCs w:val="24"/>
        </w:rPr>
        <w:t>Let P</w:t>
      </w:r>
      <w:r w:rsidRPr="002B1B30">
        <w:rPr>
          <w:rFonts w:ascii="Arial" w:hAnsi="Arial" w:cs="Arial"/>
          <w:b/>
          <w:szCs w:val="24"/>
        </w:rPr>
        <w:t xml:space="preserve">roperty.  </w:t>
      </w:r>
    </w:p>
    <w:p w14:paraId="55C3889A" w14:textId="77777777" w:rsidR="001B02DC" w:rsidRPr="002B1B30" w:rsidRDefault="001B02DC" w:rsidP="00F506F9">
      <w:pPr>
        <w:pStyle w:val="BillADPara"/>
        <w:numPr>
          <w:ilvl w:val="0"/>
          <w:numId w:val="12"/>
        </w:numPr>
        <w:spacing w:afterLines="120" w:after="288"/>
        <w:jc w:val="left"/>
        <w:rPr>
          <w:rFonts w:ascii="Arial" w:hAnsi="Arial" w:cs="Arial"/>
          <w:b/>
          <w:szCs w:val="24"/>
        </w:rPr>
      </w:pPr>
      <w:r w:rsidRPr="002B1B30">
        <w:rPr>
          <w:rFonts w:ascii="Arial" w:hAnsi="Arial" w:cs="Arial"/>
          <w:b/>
          <w:szCs w:val="24"/>
        </w:rPr>
        <w:t xml:space="preserve">After the </w:t>
      </w:r>
      <w:r w:rsidR="0066446E" w:rsidRPr="002B1B30">
        <w:rPr>
          <w:rFonts w:ascii="Arial" w:hAnsi="Arial" w:cs="Arial"/>
          <w:b/>
          <w:szCs w:val="24"/>
        </w:rPr>
        <w:t>start date of the tenancy</w:t>
      </w:r>
      <w:r w:rsidRPr="002B1B30">
        <w:rPr>
          <w:rFonts w:ascii="Arial" w:hAnsi="Arial" w:cs="Arial"/>
          <w:b/>
          <w:szCs w:val="24"/>
        </w:rPr>
        <w:t xml:space="preserve">, the </w:t>
      </w:r>
      <w:r w:rsidR="0089360C" w:rsidRPr="002B1B30">
        <w:rPr>
          <w:rFonts w:ascii="Arial" w:hAnsi="Arial" w:cs="Arial"/>
          <w:b/>
          <w:szCs w:val="24"/>
        </w:rPr>
        <w:t xml:space="preserve">Tenant </w:t>
      </w:r>
      <w:r w:rsidRPr="002B1B30">
        <w:rPr>
          <w:rFonts w:ascii="Arial" w:hAnsi="Arial" w:cs="Arial"/>
          <w:b/>
          <w:szCs w:val="24"/>
        </w:rPr>
        <w:t xml:space="preserve">is convicted of using, or allowing the use of, the </w:t>
      </w:r>
      <w:r w:rsidR="00FB73B0" w:rsidRPr="002B1B30">
        <w:rPr>
          <w:rFonts w:ascii="Arial" w:hAnsi="Arial" w:cs="Arial"/>
          <w:b/>
          <w:szCs w:val="24"/>
        </w:rPr>
        <w:t>L</w:t>
      </w:r>
      <w:r w:rsidRPr="002B1B30">
        <w:rPr>
          <w:rFonts w:ascii="Arial" w:hAnsi="Arial" w:cs="Arial"/>
          <w:b/>
          <w:szCs w:val="24"/>
        </w:rPr>
        <w:t xml:space="preserve">et </w:t>
      </w:r>
      <w:r w:rsidR="00FB73B0" w:rsidRPr="002B1B30">
        <w:rPr>
          <w:rFonts w:ascii="Arial" w:hAnsi="Arial" w:cs="Arial"/>
          <w:b/>
          <w:szCs w:val="24"/>
        </w:rPr>
        <w:t>P</w:t>
      </w:r>
      <w:r w:rsidRPr="002B1B30">
        <w:rPr>
          <w:rFonts w:ascii="Arial" w:hAnsi="Arial" w:cs="Arial"/>
          <w:b/>
          <w:szCs w:val="24"/>
        </w:rPr>
        <w:t xml:space="preserve">roperty for an immoral or illegal purpose, or is convicted of an imprisonable offence committed in or in the locality of the </w:t>
      </w:r>
      <w:r w:rsidR="00FB73B0" w:rsidRPr="002B1B30">
        <w:rPr>
          <w:rFonts w:ascii="Arial" w:hAnsi="Arial" w:cs="Arial"/>
          <w:b/>
          <w:szCs w:val="24"/>
        </w:rPr>
        <w:t>Let P</w:t>
      </w:r>
      <w:r w:rsidRPr="002B1B30">
        <w:rPr>
          <w:rFonts w:ascii="Arial" w:hAnsi="Arial" w:cs="Arial"/>
          <w:b/>
          <w:szCs w:val="24"/>
        </w:rPr>
        <w:t>roperty. The application must usually be made within 12 months of the Tenant’s conviction.</w:t>
      </w:r>
    </w:p>
    <w:p w14:paraId="495C678B" w14:textId="77777777" w:rsidR="001B02DC" w:rsidRPr="002B1B30" w:rsidRDefault="001B02DC" w:rsidP="001B02DC">
      <w:pPr>
        <w:pStyle w:val="BillADHeading4"/>
        <w:jc w:val="left"/>
        <w:rPr>
          <w:rFonts w:ascii="Arial" w:hAnsi="Arial" w:cs="Arial"/>
          <w:bCs/>
          <w:i w:val="0"/>
          <w:iCs/>
          <w:szCs w:val="24"/>
          <w:u w:val="single"/>
        </w:rPr>
      </w:pPr>
      <w:r w:rsidRPr="002B1B30">
        <w:rPr>
          <w:rFonts w:ascii="Arial" w:hAnsi="Arial" w:cs="Arial"/>
          <w:bCs/>
          <w:i w:val="0"/>
          <w:iCs/>
          <w:szCs w:val="24"/>
          <w:u w:val="single"/>
        </w:rPr>
        <w:t>Discretionary Eviction Grounds</w:t>
      </w:r>
    </w:p>
    <w:p w14:paraId="78FD130A" w14:textId="77777777" w:rsidR="001B02DC" w:rsidRPr="002B1B30" w:rsidRDefault="001B02DC" w:rsidP="001B02DC">
      <w:pPr>
        <w:pStyle w:val="BillADHeading4"/>
        <w:jc w:val="left"/>
        <w:rPr>
          <w:rFonts w:ascii="Arial" w:hAnsi="Arial" w:cs="Arial"/>
          <w:i w:val="0"/>
          <w:szCs w:val="24"/>
          <w:u w:val="single"/>
        </w:rPr>
      </w:pPr>
      <w:r w:rsidRPr="002B1B30">
        <w:rPr>
          <w:rFonts w:ascii="Arial" w:hAnsi="Arial" w:cs="Arial"/>
          <w:bCs/>
          <w:i w:val="0"/>
          <w:iCs/>
          <w:szCs w:val="24"/>
        </w:rPr>
        <w:t xml:space="preserve">Even if the Tribunal is satisfied that a discretionary ground exists, it will still have discretion on whether to issue an eviction order.  The eight discretionary grounds are:  </w:t>
      </w:r>
    </w:p>
    <w:p w14:paraId="1FD054C8" w14:textId="77777777" w:rsidR="001B02DC" w:rsidRPr="002B1B30" w:rsidRDefault="001B02DC" w:rsidP="00F506F9">
      <w:pPr>
        <w:pStyle w:val="BillADPara"/>
        <w:numPr>
          <w:ilvl w:val="0"/>
          <w:numId w:val="13"/>
        </w:numPr>
        <w:spacing w:after="0"/>
        <w:jc w:val="left"/>
        <w:rPr>
          <w:rFonts w:ascii="Arial" w:hAnsi="Arial" w:cs="Arial"/>
          <w:b/>
          <w:szCs w:val="24"/>
        </w:rPr>
      </w:pPr>
      <w:r w:rsidRPr="002B1B30">
        <w:rPr>
          <w:rFonts w:ascii="Arial" w:hAnsi="Arial" w:cs="Arial"/>
          <w:b/>
          <w:szCs w:val="24"/>
        </w:rPr>
        <w:t>A member of the Landlord’s family intends to live in the Let Property as his or her only or principal home.</w:t>
      </w:r>
    </w:p>
    <w:p w14:paraId="165130BC" w14:textId="77777777" w:rsidR="001B02DC" w:rsidRPr="002B1B30" w:rsidRDefault="001B02DC" w:rsidP="001B02DC">
      <w:pPr>
        <w:pStyle w:val="BillADPara"/>
        <w:numPr>
          <w:ilvl w:val="0"/>
          <w:numId w:val="0"/>
        </w:numPr>
        <w:spacing w:after="0"/>
        <w:ind w:left="1429"/>
        <w:jc w:val="left"/>
        <w:rPr>
          <w:rFonts w:ascii="Arial" w:hAnsi="Arial" w:cs="Arial"/>
          <w:b/>
          <w:szCs w:val="24"/>
        </w:rPr>
      </w:pPr>
    </w:p>
    <w:p w14:paraId="43C758FD" w14:textId="77777777" w:rsidR="001B02DC" w:rsidRPr="002B1B30" w:rsidRDefault="001B02DC" w:rsidP="00F506F9">
      <w:pPr>
        <w:pStyle w:val="BillADPara"/>
        <w:numPr>
          <w:ilvl w:val="0"/>
          <w:numId w:val="13"/>
        </w:numPr>
        <w:spacing w:after="0"/>
        <w:jc w:val="left"/>
        <w:rPr>
          <w:rFonts w:ascii="Arial" w:hAnsi="Arial" w:cs="Arial"/>
          <w:b/>
          <w:szCs w:val="24"/>
        </w:rPr>
      </w:pPr>
      <w:r w:rsidRPr="002B1B30">
        <w:rPr>
          <w:rFonts w:ascii="Arial" w:hAnsi="Arial" w:cs="Arial"/>
          <w:b/>
          <w:szCs w:val="24"/>
        </w:rPr>
        <w:t xml:space="preserve">The tenancy was entered into on account of the Tenant having an assessed need for community care and the Tenant has since been assessed as no longer having such need. </w:t>
      </w:r>
    </w:p>
    <w:p w14:paraId="51ADC0B2" w14:textId="77777777" w:rsidR="001B02DC" w:rsidRPr="002B1B30" w:rsidRDefault="001B02DC" w:rsidP="001B02DC">
      <w:pPr>
        <w:pStyle w:val="BillADPara"/>
        <w:numPr>
          <w:ilvl w:val="0"/>
          <w:numId w:val="0"/>
        </w:numPr>
        <w:spacing w:after="0"/>
        <w:ind w:left="1429"/>
        <w:jc w:val="left"/>
        <w:rPr>
          <w:rFonts w:ascii="Arial" w:hAnsi="Arial" w:cs="Arial"/>
          <w:b/>
          <w:szCs w:val="24"/>
        </w:rPr>
      </w:pPr>
    </w:p>
    <w:p w14:paraId="11C63DE4" w14:textId="77777777" w:rsidR="001B02DC" w:rsidRPr="002B1B30"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 xml:space="preserve">The Tenant has breached the tenancy agreement – this excludes the payment of rent.  </w:t>
      </w:r>
    </w:p>
    <w:p w14:paraId="7D410367" w14:textId="77777777" w:rsidR="001B02DC" w:rsidRPr="002B1B30"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The T</w:t>
      </w:r>
      <w:r w:rsidR="00AD684A" w:rsidRPr="002B1B30">
        <w:rPr>
          <w:rFonts w:ascii="Arial" w:hAnsi="Arial" w:cs="Arial"/>
          <w:b/>
          <w:szCs w:val="24"/>
        </w:rPr>
        <w:t>enant has acted in an anti</w:t>
      </w:r>
      <w:r w:rsidRPr="002B1B30">
        <w:rPr>
          <w:rFonts w:ascii="Arial" w:hAnsi="Arial" w:cs="Arial"/>
          <w:b/>
          <w:szCs w:val="24"/>
        </w:rPr>
        <w:t xml:space="preserve">social manner to another person and the Tribunal is satisfied that it is reasonable to issue an eviction order given the nature of the behaviour and who it was in relation to or where it occurred.  The application must usually be made within 12 months of the antisocial behaviour occurring. </w:t>
      </w:r>
    </w:p>
    <w:p w14:paraId="422C93BC" w14:textId="77777777" w:rsidR="001B02DC" w:rsidRPr="002B1B30"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 xml:space="preserve">The Tenant is associating in the </w:t>
      </w:r>
      <w:r w:rsidR="00FB73B0" w:rsidRPr="002B1B30">
        <w:rPr>
          <w:rFonts w:ascii="Arial" w:hAnsi="Arial" w:cs="Arial"/>
          <w:b/>
          <w:szCs w:val="24"/>
        </w:rPr>
        <w:t>L</w:t>
      </w:r>
      <w:r w:rsidRPr="002B1B30">
        <w:rPr>
          <w:rFonts w:ascii="Arial" w:hAnsi="Arial" w:cs="Arial"/>
          <w:b/>
          <w:szCs w:val="24"/>
        </w:rPr>
        <w:t xml:space="preserve">et </w:t>
      </w:r>
      <w:r w:rsidR="00FB73B0" w:rsidRPr="002B1B30">
        <w:rPr>
          <w:rFonts w:ascii="Arial" w:hAnsi="Arial" w:cs="Arial"/>
          <w:b/>
          <w:szCs w:val="24"/>
        </w:rPr>
        <w:t>P</w:t>
      </w:r>
      <w:r w:rsidRPr="002B1B30">
        <w:rPr>
          <w:rFonts w:ascii="Arial" w:hAnsi="Arial" w:cs="Arial"/>
          <w:b/>
          <w:szCs w:val="24"/>
        </w:rPr>
        <w:t xml:space="preserve">roperty with a person who has a relevant conviction or who has engaged in relevant </w:t>
      </w:r>
      <w:r w:rsidRPr="002B1B30">
        <w:rPr>
          <w:rFonts w:ascii="Arial" w:hAnsi="Arial" w:cs="Arial"/>
          <w:b/>
          <w:szCs w:val="24"/>
        </w:rPr>
        <w:lastRenderedPageBreak/>
        <w:t xml:space="preserve">antisocial behaviour.  A relevant conviction is a conviction which, if it was the Tenant’s, would entitle the Tribunal to issue an eviction order.  Relevant </w:t>
      </w:r>
      <w:r w:rsidR="00AD684A" w:rsidRPr="002B1B30">
        <w:rPr>
          <w:rFonts w:ascii="Arial" w:hAnsi="Arial" w:cs="Arial"/>
          <w:b/>
          <w:szCs w:val="24"/>
        </w:rPr>
        <w:t>anti</w:t>
      </w:r>
      <w:r w:rsidRPr="002B1B30">
        <w:rPr>
          <w:rFonts w:ascii="Arial" w:hAnsi="Arial" w:cs="Arial"/>
          <w:b/>
          <w:szCs w:val="24"/>
        </w:rPr>
        <w:t>social behaviour means behaviour which, if engaged in by the Tenant, would entitle the Tribunal to issue an eviction order. The application must usually be made within 12 months of the conviction or antisocial behaviour.</w:t>
      </w:r>
    </w:p>
    <w:p w14:paraId="432C5CF4" w14:textId="77777777" w:rsidR="001B02DC" w:rsidRPr="002B1B30"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 xml:space="preserve">Landlord registration has been refused or revoked by a local authority. </w:t>
      </w:r>
    </w:p>
    <w:p w14:paraId="17F6C553" w14:textId="77777777" w:rsidR="001B02DC" w:rsidRPr="002B1B30"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House in Multiple Occupation (HMO) license revoked by the local authority.</w:t>
      </w:r>
    </w:p>
    <w:p w14:paraId="70FCBBF8" w14:textId="77777777" w:rsidR="001B02DC" w:rsidRPr="002B1B30" w:rsidRDefault="001B02DC" w:rsidP="00F506F9">
      <w:pPr>
        <w:pStyle w:val="BillADPara"/>
        <w:numPr>
          <w:ilvl w:val="0"/>
          <w:numId w:val="13"/>
        </w:numPr>
        <w:spacing w:after="0"/>
        <w:jc w:val="left"/>
        <w:rPr>
          <w:rFonts w:ascii="Arial" w:hAnsi="Arial" w:cs="Arial"/>
          <w:b/>
          <w:szCs w:val="24"/>
        </w:rPr>
      </w:pPr>
      <w:r w:rsidRPr="002B1B30">
        <w:rPr>
          <w:rFonts w:ascii="Arial" w:hAnsi="Arial" w:cs="Arial"/>
          <w:b/>
          <w:szCs w:val="24"/>
        </w:rPr>
        <w:t xml:space="preserve">Overcrowding statutory notice in respect of the </w:t>
      </w:r>
      <w:r w:rsidR="007F0248" w:rsidRPr="002B1B30">
        <w:rPr>
          <w:rFonts w:ascii="Arial" w:hAnsi="Arial" w:cs="Arial"/>
          <w:b/>
          <w:szCs w:val="24"/>
        </w:rPr>
        <w:t xml:space="preserve">Let Property </w:t>
      </w:r>
      <w:r w:rsidRPr="002B1B30">
        <w:rPr>
          <w:rFonts w:ascii="Arial" w:hAnsi="Arial" w:cs="Arial"/>
          <w:b/>
          <w:szCs w:val="24"/>
        </w:rPr>
        <w:t>has been served on the Landlord.</w:t>
      </w:r>
    </w:p>
    <w:p w14:paraId="2AC4097D" w14:textId="77777777" w:rsidR="001B02DC" w:rsidRPr="002B1B30" w:rsidRDefault="001B02DC" w:rsidP="001B02DC">
      <w:pPr>
        <w:pStyle w:val="BillADPara"/>
        <w:numPr>
          <w:ilvl w:val="0"/>
          <w:numId w:val="0"/>
        </w:numPr>
        <w:spacing w:after="0"/>
        <w:ind w:left="1134"/>
        <w:rPr>
          <w:rFonts w:ascii="Arial" w:hAnsi="Arial" w:cs="Arial"/>
          <w:b/>
          <w:szCs w:val="24"/>
        </w:rPr>
      </w:pPr>
    </w:p>
    <w:p w14:paraId="3DACC592" w14:textId="77777777" w:rsidR="001B02DC" w:rsidRPr="002B1B30" w:rsidRDefault="001B02DC" w:rsidP="001B02DC">
      <w:pPr>
        <w:rPr>
          <w:rFonts w:cs="Arial"/>
          <w:b/>
          <w:sz w:val="24"/>
          <w:szCs w:val="24"/>
          <w:u w:val="single"/>
        </w:rPr>
      </w:pPr>
      <w:r w:rsidRPr="002B1B30">
        <w:rPr>
          <w:rFonts w:cs="Arial"/>
          <w:b/>
          <w:sz w:val="24"/>
          <w:szCs w:val="24"/>
          <w:u w:val="single"/>
        </w:rPr>
        <w:t>Eviction grounds with both a mandatory and a discretionary strand.</w:t>
      </w:r>
    </w:p>
    <w:p w14:paraId="28243E9E" w14:textId="77777777" w:rsidR="001B02DC" w:rsidRPr="002B1B30" w:rsidRDefault="001B02DC" w:rsidP="001B02DC">
      <w:pPr>
        <w:rPr>
          <w:rFonts w:cs="Arial"/>
          <w:b/>
          <w:sz w:val="24"/>
          <w:szCs w:val="24"/>
        </w:rPr>
      </w:pPr>
    </w:p>
    <w:p w14:paraId="1182FF4E" w14:textId="23EDC83D" w:rsidR="001B02DC" w:rsidRDefault="001B02DC" w:rsidP="001B02DC">
      <w:pPr>
        <w:rPr>
          <w:rFonts w:cs="Arial"/>
          <w:b/>
          <w:sz w:val="24"/>
          <w:szCs w:val="24"/>
        </w:rPr>
      </w:pPr>
      <w:r w:rsidRPr="002B1B30">
        <w:rPr>
          <w:rFonts w:cs="Arial"/>
          <w:b/>
          <w:sz w:val="24"/>
          <w:szCs w:val="24"/>
        </w:rPr>
        <w:t>These two eviction grounds have both a mandatory and a discretionary strand, so the Tribunal will have discretion over whether to issue an eviction order in some circumstances, but not in others:</w:t>
      </w:r>
    </w:p>
    <w:p w14:paraId="74277EF5" w14:textId="77777777" w:rsidR="00AA164E" w:rsidRPr="002B1B30" w:rsidRDefault="00AA164E" w:rsidP="001B02DC">
      <w:pPr>
        <w:rPr>
          <w:rFonts w:cs="Arial"/>
          <w:b/>
          <w:sz w:val="24"/>
          <w:szCs w:val="24"/>
        </w:rPr>
      </w:pPr>
    </w:p>
    <w:p w14:paraId="38421C8C" w14:textId="77777777" w:rsidR="001B02DC" w:rsidRPr="002B1B30"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The Tenant is in rent arrears. (This ground is mandatory if, for three or more months, the Tenant has been continuously in arrears of rent and on the day the Tribunal considers the case, the arrears are at least one month’s rent.  The Tribunal must also be satisfied that the arrears are not due to a delay or failure in the payment of a relevant benefit.  This ground is discretionary if the Tenant has been in arrears of rent for three or more months, and on the first day the Tribunal considers the case, the arrears are less than one month’s rent and the Tribunal is satisfied that it is reasonable on this basis to issue an eviction order.  In deciding whether it is reasonable to evict, the Tribunal will consider whether the Tenant being in arrears is due to a delay or failure in the payment of a relevant benefit.)</w:t>
      </w:r>
    </w:p>
    <w:p w14:paraId="5B4DF29C" w14:textId="77777777" w:rsidR="00F0105D" w:rsidRPr="00FA5034" w:rsidRDefault="001B02DC" w:rsidP="00F506F9">
      <w:pPr>
        <w:pStyle w:val="BillADPara"/>
        <w:numPr>
          <w:ilvl w:val="0"/>
          <w:numId w:val="13"/>
        </w:numPr>
        <w:spacing w:afterLines="120" w:after="288"/>
        <w:jc w:val="left"/>
        <w:rPr>
          <w:rFonts w:ascii="Arial" w:hAnsi="Arial" w:cs="Arial"/>
          <w:b/>
          <w:szCs w:val="24"/>
        </w:rPr>
      </w:pPr>
      <w:r w:rsidRPr="002B1B30">
        <w:rPr>
          <w:rFonts w:ascii="Arial" w:hAnsi="Arial" w:cs="Arial"/>
          <w:b/>
          <w:szCs w:val="24"/>
        </w:rPr>
        <w:t xml:space="preserve">The tenancy was granted to an employee and the Tenant is no longer an employee.  (This ground is mandatory if the application for eviction </w:t>
      </w:r>
      <w:r w:rsidRPr="002B1B30">
        <w:rPr>
          <w:rFonts w:ascii="Arial" w:hAnsi="Arial" w:cs="Arial"/>
          <w:b/>
          <w:szCs w:val="24"/>
        </w:rPr>
        <w:tab/>
        <w:t xml:space="preserve">was made within 12 months of the </w:t>
      </w:r>
      <w:r w:rsidR="00DC2E45" w:rsidRPr="002B1B30">
        <w:rPr>
          <w:rFonts w:ascii="Arial" w:hAnsi="Arial" w:cs="Arial"/>
          <w:b/>
          <w:szCs w:val="24"/>
        </w:rPr>
        <w:t xml:space="preserve">Tenant </w:t>
      </w:r>
      <w:r w:rsidRPr="002B1B30">
        <w:rPr>
          <w:rFonts w:ascii="Arial" w:hAnsi="Arial" w:cs="Arial"/>
          <w:b/>
          <w:szCs w:val="24"/>
        </w:rPr>
        <w:t>ceasing to be - or failing to become - an employee and discretionary if the appli</w:t>
      </w:r>
      <w:r w:rsidRPr="00FA5034">
        <w:rPr>
          <w:rFonts w:ascii="Arial" w:hAnsi="Arial" w:cs="Arial"/>
          <w:b/>
          <w:szCs w:val="24"/>
        </w:rPr>
        <w:t>cation is made after the 12 month period has elapsed.)</w:t>
      </w:r>
    </w:p>
    <w:p w14:paraId="256E7CF9" w14:textId="2B2DB939" w:rsidR="00F0105D" w:rsidRPr="00FA5034" w:rsidRDefault="002F73F0" w:rsidP="00FA5034">
      <w:pPr>
        <w:rPr>
          <w:sz w:val="24"/>
          <w:szCs w:val="24"/>
        </w:rPr>
      </w:pPr>
      <w:r w:rsidRPr="00FA5034">
        <w:rPr>
          <w:sz w:val="24"/>
          <w:szCs w:val="24"/>
        </w:rPr>
        <w:fldChar w:fldCharType="begin"/>
      </w:r>
      <w:r w:rsidRPr="00FA5034">
        <w:rPr>
          <w:sz w:val="24"/>
          <w:szCs w:val="24"/>
        </w:rPr>
        <w:instrText xml:space="preserve"> MERGEFIELD endingTheTenancy \* MERGEFORMAT </w:instrText>
      </w:r>
      <w:r w:rsidRPr="00FA5034">
        <w:rPr>
          <w:sz w:val="24"/>
          <w:szCs w:val="24"/>
        </w:rPr>
        <w:fldChar w:fldCharType="separate"/>
      </w:r>
      <w:r w:rsidRPr="00FA5034">
        <w:rPr>
          <w:noProof/>
          <w:sz w:val="24"/>
          <w:szCs w:val="24"/>
        </w:rPr>
        <w:t>«endingTheTenancy»</w:t>
      </w:r>
      <w:r w:rsidRPr="00FA5034">
        <w:rPr>
          <w:sz w:val="24"/>
          <w:szCs w:val="24"/>
        </w:rPr>
        <w:fldChar w:fldCharType="end"/>
      </w: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4" w:name="_Toc190647"/>
      <w:r w:rsidRPr="001F5511">
        <w:rPr>
          <w:rFonts w:cs="Arial"/>
          <w:sz w:val="28"/>
          <w:szCs w:val="28"/>
        </w:rPr>
        <w:t>CONTENTS AND CONDITION</w:t>
      </w:r>
      <w:bookmarkEnd w:id="34"/>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5" w:name="_Toc190648"/>
      <w:r w:rsidRPr="001F5511">
        <w:rPr>
          <w:rFonts w:cs="Arial"/>
          <w:sz w:val="28"/>
          <w:szCs w:val="28"/>
        </w:rPr>
        <w:t>LOCAL AUTHORITY TAXES/CHARGES</w:t>
      </w:r>
      <w:bookmarkEnd w:id="35"/>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6" w:name="_Toc190649"/>
      <w:r w:rsidRPr="001F5511">
        <w:rPr>
          <w:rFonts w:cs="Arial"/>
          <w:sz w:val="28"/>
          <w:szCs w:val="28"/>
        </w:rPr>
        <w:t>UTILITIES</w:t>
      </w:r>
      <w:bookmarkEnd w:id="36"/>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7" w:name="_Toc190650"/>
      <w:r w:rsidRPr="001F5511">
        <w:rPr>
          <w:rFonts w:cs="Arial"/>
          <w:sz w:val="28"/>
          <w:szCs w:val="28"/>
        </w:rPr>
        <w:t>ALTERATIONS</w:t>
      </w:r>
      <w:bookmarkEnd w:id="37"/>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8" w:name="_Toc190651"/>
      <w:r w:rsidRPr="001F5511">
        <w:rPr>
          <w:rFonts w:cs="Arial"/>
          <w:sz w:val="28"/>
          <w:szCs w:val="28"/>
        </w:rPr>
        <w:t>COMMON PARTS</w:t>
      </w:r>
      <w:bookmarkEnd w:id="38"/>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9" w:name="_Toc190652"/>
      <w:r w:rsidRPr="001F5511">
        <w:rPr>
          <w:rFonts w:cs="Arial"/>
          <w:sz w:val="28"/>
          <w:szCs w:val="28"/>
        </w:rPr>
        <w:t>PRIVATE GARDEN</w:t>
      </w:r>
      <w:bookmarkEnd w:id="39"/>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40" w:name="_Toc190653"/>
      <w:r w:rsidRPr="001F5511">
        <w:rPr>
          <w:rFonts w:cs="Arial"/>
          <w:sz w:val="28"/>
          <w:szCs w:val="28"/>
        </w:rPr>
        <w:t>ROOF</w:t>
      </w:r>
      <w:bookmarkEnd w:id="40"/>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1" w:name="_Toc190654"/>
      <w:r w:rsidRPr="001F5511">
        <w:rPr>
          <w:rFonts w:cs="Arial"/>
          <w:sz w:val="28"/>
          <w:szCs w:val="28"/>
        </w:rPr>
        <w:t>BINS AND RECYCLIN</w:t>
      </w:r>
      <w:r w:rsidR="00215101" w:rsidRPr="001F5511">
        <w:rPr>
          <w:rFonts w:cs="Arial"/>
          <w:sz w:val="28"/>
          <w:szCs w:val="28"/>
        </w:rPr>
        <w:t>G</w:t>
      </w:r>
      <w:bookmarkEnd w:id="41"/>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2" w:name="_Toc190655"/>
      <w:r w:rsidRPr="00900DBE">
        <w:rPr>
          <w:rFonts w:cs="Arial"/>
          <w:sz w:val="28"/>
          <w:szCs w:val="28"/>
        </w:rPr>
        <w:t>STORAGE</w:t>
      </w:r>
      <w:bookmarkEnd w:id="42"/>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3" w:name="_Toc190656"/>
      <w:r w:rsidRPr="00900DBE">
        <w:rPr>
          <w:rFonts w:cs="Arial"/>
          <w:sz w:val="28"/>
          <w:szCs w:val="28"/>
        </w:rPr>
        <w:lastRenderedPageBreak/>
        <w:t>DANGEROUS SUBSTANCES</w:t>
      </w:r>
      <w:r w:rsidR="00E06ADC" w:rsidRPr="00900DBE">
        <w:rPr>
          <w:rFonts w:cs="Arial"/>
          <w:sz w:val="28"/>
          <w:szCs w:val="28"/>
        </w:rPr>
        <w:t xml:space="preserve"> including liquid petroleum gas</w:t>
      </w:r>
      <w:bookmarkEnd w:id="43"/>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4" w:name="_Toc190657"/>
      <w:r w:rsidRPr="00900DBE">
        <w:rPr>
          <w:rFonts w:cs="Arial"/>
          <w:sz w:val="28"/>
          <w:szCs w:val="28"/>
        </w:rPr>
        <w:t>PETS</w:t>
      </w:r>
      <w:bookmarkEnd w:id="44"/>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5" w:name="_Toc190658"/>
      <w:r w:rsidRPr="00900DBE">
        <w:rPr>
          <w:rFonts w:cs="Arial"/>
          <w:sz w:val="28"/>
          <w:szCs w:val="28"/>
        </w:rPr>
        <w:t>SMOKING</w:t>
      </w:r>
      <w:bookmarkEnd w:id="45"/>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6" w:name="_Toc190659"/>
      <w:r w:rsidRPr="00900DBE">
        <w:rPr>
          <w:rFonts w:cs="Arial"/>
          <w:sz w:val="28"/>
          <w:szCs w:val="28"/>
        </w:rPr>
        <w:t>ADDITIONAL TENANCY TERMS</w:t>
      </w:r>
      <w:bookmarkEnd w:id="46"/>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7" w:name="_Toc190660"/>
      <w:r w:rsidRPr="00900DBE">
        <w:rPr>
          <w:rFonts w:cs="Arial"/>
          <w:sz w:val="28"/>
          <w:szCs w:val="28"/>
        </w:rPr>
        <w:t>THE GUARANTOR</w:t>
      </w:r>
      <w:bookmarkEnd w:id="47"/>
    </w:p>
    <w:p w14:paraId="1062E805" w14:textId="77777777" w:rsidR="00721C76" w:rsidRPr="00FA5034" w:rsidRDefault="00721C76" w:rsidP="00721C76">
      <w:pPr>
        <w:rPr>
          <w:rFonts w:cs="Arial"/>
          <w:sz w:val="24"/>
          <w:szCs w:val="24"/>
        </w:rPr>
      </w:pPr>
    </w:p>
    <w:p w14:paraId="3D6BD0CC" w14:textId="77777777"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8" w:name="_Toc190661"/>
      <w:r w:rsidRPr="00900DBE">
        <w:rPr>
          <w:rFonts w:cs="Arial"/>
          <w:sz w:val="28"/>
          <w:szCs w:val="28"/>
        </w:rPr>
        <w:t>DECLARATIONS</w:t>
      </w:r>
      <w:bookmarkEnd w:id="48"/>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7777777" w:rsidR="00AD2A99" w:rsidRPr="002B1B30" w:rsidRDefault="00E544D8" w:rsidP="00F506F9">
      <w:pPr>
        <w:numPr>
          <w:ilvl w:val="0"/>
          <w:numId w:val="5"/>
        </w:numPr>
        <w:rPr>
          <w:rFonts w:cs="Arial"/>
          <w:sz w:val="24"/>
          <w:szCs w:val="24"/>
        </w:rPr>
      </w:pPr>
      <w:r w:rsidRPr="002B1B30">
        <w:rPr>
          <w:rFonts w:cs="Arial"/>
          <w:sz w:val="24"/>
          <w:szCs w:val="24"/>
        </w:rPr>
        <w:t xml:space="preserve">has not knowingly or carelessly made any false or misleading statements (whether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77777777" w:rsidR="00805906" w:rsidRPr="002B1B30" w:rsidRDefault="007A3EC1" w:rsidP="005C574F">
      <w:pPr>
        <w:pStyle w:val="BodyText"/>
        <w:rPr>
          <w:rFonts w:cs="Arial"/>
          <w:sz w:val="24"/>
          <w:szCs w:val="24"/>
        </w:rPr>
      </w:pPr>
      <w:bookmarkStart w:id="49" w:name="_Toc495589975"/>
      <w:bookmarkStart w:id="50" w:name="_Toc495593660"/>
      <w:r w:rsidRPr="002B1B30">
        <w:rPr>
          <w:rFonts w:cs="Arial"/>
          <w:sz w:val="24"/>
          <w:szCs w:val="24"/>
        </w:rPr>
        <w:t xml:space="preserve">Private residential tenancies are not subject to the Requirements of Writing (Scotland) Act 1995, so this Agreement can be ‘signed’ by the Tenant(s) and Landlord(s) typing </w:t>
      </w:r>
      <w:r w:rsidRPr="002B1B30">
        <w:rPr>
          <w:rFonts w:cs="Arial"/>
          <w:sz w:val="24"/>
          <w:szCs w:val="24"/>
        </w:rPr>
        <w:lastRenderedPageBreak/>
        <w:t>their names into the electronic document and sending it by email if all parties agree to this. A physical copy can be signed instead if this is preferred.</w:t>
      </w:r>
      <w:bookmarkEnd w:id="49"/>
      <w:bookmarkEnd w:id="50"/>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77777777"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77777777"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 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863752" w:rsidP="00097BB2">
      <w:pPr>
        <w:pStyle w:val="BodyText1"/>
        <w:tabs>
          <w:tab w:val="left" w:pos="1276"/>
        </w:tabs>
        <w:ind w:left="1276"/>
        <w:jc w:val="left"/>
        <w:rPr>
          <w:rFonts w:cs="Arial"/>
          <w:sz w:val="24"/>
          <w:szCs w:val="24"/>
        </w:rPr>
      </w:pPr>
      <w:hyperlink r:id="rId15"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If the Agreement does not allow notices to be given by email then it is not essential for email addresses to be given. </w:t>
      </w:r>
    </w:p>
    <w:p w14:paraId="6C0E43A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5075A734"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 xml:space="preserve">All letting agents are required by law to follow a Letting Agent Code of </w:t>
      </w:r>
      <w:r>
        <w:rPr>
          <w:rFonts w:cs="Arial"/>
          <w:color w:val="333333"/>
          <w:sz w:val="24"/>
          <w:szCs w:val="24"/>
          <w:shd w:val="clear" w:color="auto" w:fill="FFFFFF"/>
        </w:rPr>
        <w:tab/>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6"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17"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18"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19"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77777777"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767FA3BC"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notice of removal - Paragraph 34.8 of the Act Of Sederunt (Sheriff Court Ordinary Cause Rules) 1993 No.1956 (S.223)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0"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licence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77777777"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1"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77777777"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 xml:space="preserve">have already limited the amount by which the rent can be increased. (See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77777777" w:rsidR="00097BB2" w:rsidRPr="002B1B30"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3CE48B30"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When a deposit is paid in instalments then each instalment 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D47EEB">
      <w:pPr>
        <w:pStyle w:val="ListParagraph"/>
        <w:numPr>
          <w:ilvl w:val="0"/>
          <w:numId w:val="4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D47EEB">
      <w:pPr>
        <w:pStyle w:val="ListParagraph"/>
        <w:numPr>
          <w:ilvl w:val="0"/>
          <w:numId w:val="42"/>
        </w:numPr>
        <w:spacing w:after="240"/>
        <w:ind w:left="1276" w:hanging="567"/>
        <w:rPr>
          <w:rFonts w:ascii="Arial" w:hAnsi="Arial" w:cs="Arial"/>
          <w:color w:val="000000"/>
        </w:rPr>
      </w:pPr>
      <w:r w:rsidRPr="007A53F3">
        <w:rPr>
          <w:rFonts w:ascii="Arial" w:hAnsi="Arial" w:cs="Arial"/>
          <w:color w:val="000000"/>
        </w:rPr>
        <w:t xml:space="preserve">the date that the landlord received the deposit and the date that the landlord paid the deposit into a scheme; </w:t>
      </w:r>
    </w:p>
    <w:p w14:paraId="30A42760" w14:textId="77777777" w:rsidR="007A53F3" w:rsidRPr="007A53F3" w:rsidRDefault="007A53F3" w:rsidP="00D47EEB">
      <w:pPr>
        <w:pStyle w:val="ListParagraph"/>
        <w:numPr>
          <w:ilvl w:val="0"/>
          <w:numId w:val="4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D47EEB">
      <w:pPr>
        <w:pStyle w:val="ListParagraph"/>
        <w:numPr>
          <w:ilvl w:val="0"/>
          <w:numId w:val="4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D47EEB">
      <w:pPr>
        <w:pStyle w:val="ListParagraph"/>
        <w:numPr>
          <w:ilvl w:val="0"/>
          <w:numId w:val="4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D47EEB">
      <w:pPr>
        <w:pStyle w:val="ListParagraph"/>
        <w:numPr>
          <w:ilvl w:val="0"/>
          <w:numId w:val="4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w:t>
      </w:r>
      <w:r w:rsidRPr="007A53F3">
        <w:rPr>
          <w:rFonts w:ascii="Arial" w:hAnsi="Arial" w:cs="Arial"/>
          <w:color w:val="000000"/>
        </w:rPr>
        <w:lastRenderedPageBreak/>
        <w:t xml:space="preserve">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D47EEB">
      <w:pPr>
        <w:pStyle w:val="ListParagraph"/>
        <w:numPr>
          <w:ilvl w:val="0"/>
          <w:numId w:val="4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D47EEB">
      <w:pPr>
        <w:pStyle w:val="ListParagraph"/>
        <w:numPr>
          <w:ilvl w:val="0"/>
          <w:numId w:val="4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D47EEB">
      <w:pPr>
        <w:pStyle w:val="ListParagraph"/>
        <w:numPr>
          <w:ilvl w:val="0"/>
          <w:numId w:val="4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D47EEB">
      <w:pPr>
        <w:pStyle w:val="ListParagraph"/>
        <w:numPr>
          <w:ilvl w:val="0"/>
          <w:numId w:val="4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D47EEB">
      <w:pPr>
        <w:pStyle w:val="ListParagraph"/>
        <w:numPr>
          <w:ilvl w:val="0"/>
          <w:numId w:val="4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given by the scheme to the landlord and the amount to be repaid to the tenant. </w:t>
      </w:r>
    </w:p>
    <w:p w14:paraId="0CB9EF55" w14:textId="2EF4FF00"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lastRenderedPageBreak/>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F506F9">
      <w:pPr>
        <w:pStyle w:val="BodyText1"/>
        <w:numPr>
          <w:ilvl w:val="0"/>
          <w:numId w:val="33"/>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F506F9">
      <w:pPr>
        <w:pStyle w:val="BodyText1"/>
        <w:numPr>
          <w:ilvl w:val="0"/>
          <w:numId w:val="33"/>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F506F9">
      <w:pPr>
        <w:pStyle w:val="BodyText1"/>
        <w:numPr>
          <w:ilvl w:val="0"/>
          <w:numId w:val="34"/>
        </w:numPr>
        <w:jc w:val="left"/>
        <w:rPr>
          <w:rFonts w:cs="Arial"/>
          <w:sz w:val="24"/>
          <w:szCs w:val="24"/>
        </w:rPr>
      </w:pPr>
      <w:r w:rsidRPr="002B1B30">
        <w:rPr>
          <w:rFonts w:cs="Arial"/>
          <w:sz w:val="24"/>
          <w:szCs w:val="24"/>
        </w:rPr>
        <w:lastRenderedPageBreak/>
        <w:t>If the person was married or in a civil partnership with the tenant at the time of the tenant’s death, the person will inherit the tenancy, as long as:</w:t>
      </w:r>
    </w:p>
    <w:p w14:paraId="464DA6C4" w14:textId="77777777" w:rsidR="00097BB2" w:rsidRPr="002B1B30" w:rsidRDefault="00097BB2" w:rsidP="00F506F9">
      <w:pPr>
        <w:pStyle w:val="BodyText1"/>
        <w:numPr>
          <w:ilvl w:val="0"/>
          <w:numId w:val="35"/>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F506F9">
      <w:pPr>
        <w:pStyle w:val="BodyText1"/>
        <w:numPr>
          <w:ilvl w:val="0"/>
          <w:numId w:val="35"/>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F506F9">
      <w:pPr>
        <w:pStyle w:val="BodyText1"/>
        <w:numPr>
          <w:ilvl w:val="0"/>
          <w:numId w:val="34"/>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F506F9">
      <w:pPr>
        <w:pStyle w:val="BodyText1"/>
        <w:numPr>
          <w:ilvl w:val="0"/>
          <w:numId w:val="36"/>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F506F9">
      <w:pPr>
        <w:pStyle w:val="BodyText1"/>
        <w:numPr>
          <w:ilvl w:val="0"/>
          <w:numId w:val="36"/>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F506F9">
      <w:pPr>
        <w:pStyle w:val="BodyText1"/>
        <w:numPr>
          <w:ilvl w:val="0"/>
          <w:numId w:val="34"/>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F506F9">
      <w:pPr>
        <w:pStyle w:val="BodyText1"/>
        <w:numPr>
          <w:ilvl w:val="0"/>
          <w:numId w:val="37"/>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F506F9">
      <w:pPr>
        <w:pStyle w:val="BodyText1"/>
        <w:numPr>
          <w:ilvl w:val="0"/>
          <w:numId w:val="37"/>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would have to pay the landlord back for any fines or other money that the landlord ends up paying because the property has become an HMO.   </w:t>
      </w:r>
      <w:r w:rsidRPr="002B1B30">
        <w:rPr>
          <w:rFonts w:cs="Arial"/>
          <w:sz w:val="24"/>
          <w:szCs w:val="24"/>
        </w:rPr>
        <w:lastRenderedPageBreak/>
        <w:t>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w:t>
      </w:r>
    </w:p>
    <w:p w14:paraId="79FECF51" w14:textId="336365DC" w:rsidR="00ED66E9" w:rsidRDefault="00863752" w:rsidP="00097BB2">
      <w:pPr>
        <w:pStyle w:val="BodyText1"/>
        <w:jc w:val="left"/>
        <w:rPr>
          <w:rFonts w:cs="Arial"/>
          <w:sz w:val="24"/>
          <w:szCs w:val="24"/>
        </w:rPr>
      </w:pPr>
      <w:hyperlink r:id="rId22"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F506F9">
      <w:pPr>
        <w:pStyle w:val="BodyText1"/>
        <w:numPr>
          <w:ilvl w:val="0"/>
          <w:numId w:val="38"/>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1" w:name="_Ref487097927"/>
      <w:r w:rsidRPr="00865934">
        <w:rPr>
          <w:rFonts w:cs="Arial"/>
          <w:b/>
        </w:rPr>
        <w:t>Reasonable Care</w:t>
      </w:r>
      <w:bookmarkEnd w:id="51"/>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prevent water pipes freezing in cold weather - by not removing any lagging and by keeping the property appropriately heated;</w:t>
      </w:r>
    </w:p>
    <w:p w14:paraId="7D500E61"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77777777" w:rsidR="00097BB2" w:rsidRPr="00865934"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2B1B30" w:rsidRDefault="00097BB2" w:rsidP="00865934">
      <w:pPr>
        <w:pStyle w:val="Heading5"/>
        <w:ind w:left="1560" w:hanging="851"/>
        <w:rPr>
          <w:rFonts w:cs="Arial"/>
        </w:rPr>
      </w:pPr>
      <w:r w:rsidRPr="002B1B30">
        <w:rPr>
          <w:rFonts w:cs="Arial"/>
        </w:rPr>
        <w:t xml:space="preserve">The Repairing Standard </w:t>
      </w:r>
    </w:p>
    <w:p w14:paraId="6DDB1E5D"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ensure that the property is in the condition, and has the facilities, set out in the </w:t>
      </w:r>
      <w:r w:rsidRPr="002B1B30">
        <w:rPr>
          <w:rFonts w:cs="Arial"/>
          <w:b/>
          <w:sz w:val="24"/>
          <w:szCs w:val="24"/>
        </w:rPr>
        <w:t>Repairing Standard</w:t>
      </w:r>
      <w:r w:rsidRPr="002B1B30">
        <w:rPr>
          <w:rFonts w:cs="Arial"/>
          <w:sz w:val="24"/>
          <w:szCs w:val="24"/>
        </w:rPr>
        <w:t xml:space="preserve">.  </w:t>
      </w:r>
    </w:p>
    <w:p w14:paraId="0A28B53F" w14:textId="77777777" w:rsidR="00097BB2" w:rsidRPr="002B1B30" w:rsidRDefault="00097BB2" w:rsidP="00097BB2">
      <w:pPr>
        <w:pStyle w:val="BodyText2"/>
        <w:jc w:val="left"/>
        <w:rPr>
          <w:rFonts w:cs="Arial"/>
          <w:sz w:val="24"/>
          <w:szCs w:val="24"/>
        </w:rPr>
      </w:pPr>
      <w:r w:rsidRPr="002B1B30">
        <w:rPr>
          <w:rFonts w:cs="Arial"/>
          <w:sz w:val="24"/>
          <w:szCs w:val="24"/>
        </w:rPr>
        <w:t>If the property is not in that condition, or does not have any of those facilities, the tenant or the local council can apply to the Tribunal to tell the landlord to do what is needed.</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Installations for water supply, gas and electricity and for sanitation, heating and heating water must be in a reasonable state of repair and in proper working order.  </w:t>
      </w:r>
    </w:p>
    <w:p w14:paraId="67F754D9"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3"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4"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being issued by the Tribunal. </w:t>
      </w:r>
    </w:p>
    <w:p w14:paraId="4BC1B6CB" w14:textId="77777777" w:rsidR="00097BB2" w:rsidRPr="002B1B30" w:rsidRDefault="00097BB2" w:rsidP="00865934">
      <w:pPr>
        <w:pStyle w:val="Heading5"/>
        <w:ind w:left="1560" w:hanging="851"/>
        <w:rPr>
          <w:rFonts w:cs="Arial"/>
        </w:rPr>
      </w:pPr>
      <w:r w:rsidRPr="002B1B30">
        <w:rPr>
          <w:rFonts w:cs="Arial"/>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77777777" w:rsidR="00097BB2" w:rsidRPr="002B1B30"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would be shared with the owners of all of the other flats within the tenement.  </w:t>
      </w:r>
    </w:p>
    <w:p w14:paraId="31FC2E0C" w14:textId="77777777" w:rsidR="00097BB2" w:rsidRPr="002B1B30" w:rsidRDefault="00097BB2" w:rsidP="00865934">
      <w:pPr>
        <w:pStyle w:val="Heading5"/>
        <w:ind w:left="1560" w:hanging="851"/>
        <w:rPr>
          <w:rFonts w:cs="Arial"/>
        </w:rPr>
      </w:pPr>
      <w:bookmarkStart w:id="52" w:name="_Ref487096232"/>
      <w:r w:rsidRPr="002B1B30">
        <w:rPr>
          <w:rFonts w:cs="Arial"/>
        </w:rPr>
        <w:t>Gas Safety</w:t>
      </w:r>
      <w:bookmarkEnd w:id="52"/>
    </w:p>
    <w:p w14:paraId="327F58FA"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property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a copy of each yearly Landlord Gas Safety Record which is issued by the gas safe registered engineer. If the landlord does not do this, the tenant can contact the Health &amp; Safety Executive for advice or can get gas safety advice at </w:t>
      </w:r>
      <w:hyperlink r:id="rId25"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7777777"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 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26"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2B1B30" w:rsidRDefault="00097BB2" w:rsidP="00865934">
      <w:pPr>
        <w:pStyle w:val="Heading5"/>
        <w:ind w:left="1560" w:hanging="851"/>
        <w:rPr>
          <w:rFonts w:cs="Arial"/>
        </w:rPr>
      </w:pPr>
      <w:bookmarkStart w:id="53" w:name="_Ref487096251"/>
      <w:r w:rsidRPr="002B1B30">
        <w:rPr>
          <w:rFonts w:cs="Arial"/>
        </w:rPr>
        <w:t>Electrical Safety</w:t>
      </w:r>
      <w:bookmarkEnd w:id="53"/>
      <w:r w:rsidRPr="002B1B30">
        <w:rPr>
          <w:rFonts w:cs="Arial"/>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 xml:space="preserve">As part of this duty to keep electric fittings and items in a reasonable state of repair, the landlord must arrange for an electrical safety </w:t>
      </w:r>
      <w:r w:rsidRPr="002B1B30">
        <w:rPr>
          <w:rFonts w:cs="Arial"/>
          <w:sz w:val="24"/>
          <w:szCs w:val="24"/>
        </w:rPr>
        <w:lastRenderedPageBreak/>
        <w:t>inspection to be carried out at least every 5 years. That inspection must be carried out by a qualified person who then issues two reports:</w:t>
      </w:r>
    </w:p>
    <w:p w14:paraId="5A95E90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an Electrical Installation Condition Report (EICR)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77777777"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EICR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77777777"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27"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2B1B30" w:rsidRDefault="00097BB2" w:rsidP="00865934">
      <w:pPr>
        <w:pStyle w:val="Heading5"/>
        <w:ind w:left="1560" w:hanging="851"/>
        <w:rPr>
          <w:rFonts w:cs="Arial"/>
        </w:rPr>
      </w:pPr>
      <w:r w:rsidRPr="002B1B30">
        <w:rPr>
          <w:rFonts w:cs="Arial"/>
        </w:rPr>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F506F9">
      <w:pPr>
        <w:pStyle w:val="BodyText2"/>
        <w:numPr>
          <w:ilvl w:val="0"/>
          <w:numId w:val="28"/>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F506F9">
      <w:pPr>
        <w:pStyle w:val="BodyText2"/>
        <w:numPr>
          <w:ilvl w:val="0"/>
          <w:numId w:val="28"/>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F506F9">
      <w:pPr>
        <w:pStyle w:val="BodyText2"/>
        <w:numPr>
          <w:ilvl w:val="0"/>
          <w:numId w:val="28"/>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F506F9">
      <w:pPr>
        <w:pStyle w:val="BodyText2"/>
        <w:numPr>
          <w:ilvl w:val="0"/>
          <w:numId w:val="28"/>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25FA579"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28" w:history="1">
        <w:r w:rsidRPr="00135A8B">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2B1B30" w:rsidRDefault="00097BB2" w:rsidP="00865934">
      <w:pPr>
        <w:pStyle w:val="Heading5"/>
        <w:ind w:left="1560" w:hanging="851"/>
        <w:rPr>
          <w:rFonts w:cs="Arial"/>
        </w:rPr>
      </w:pPr>
      <w:r w:rsidRPr="002B1B30">
        <w:rPr>
          <w:rFonts w:cs="Arial"/>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smoke alarms;</w:t>
      </w:r>
    </w:p>
    <w:p w14:paraId="201FF00B" w14:textId="77777777" w:rsidR="00097BB2" w:rsidRPr="002B1B30" w:rsidRDefault="00097BB2" w:rsidP="00F506F9">
      <w:pPr>
        <w:pStyle w:val="BodyText2"/>
        <w:numPr>
          <w:ilvl w:val="0"/>
          <w:numId w:val="32"/>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F506F9">
      <w:pPr>
        <w:pStyle w:val="BodyText2"/>
        <w:numPr>
          <w:ilvl w:val="0"/>
          <w:numId w:val="32"/>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2B1B30" w:rsidRDefault="00097BB2" w:rsidP="00865934">
      <w:pPr>
        <w:pStyle w:val="Heading5"/>
        <w:ind w:left="1560" w:hanging="851"/>
        <w:rPr>
          <w:rFonts w:cs="Arial"/>
        </w:rPr>
      </w:pPr>
      <w:bookmarkStart w:id="54" w:name="_Ref487096274"/>
      <w:r w:rsidRPr="002B1B30">
        <w:rPr>
          <w:rFonts w:cs="Arial"/>
        </w:rPr>
        <w:t>Energy Performance Certificate</w:t>
      </w:r>
      <w:bookmarkEnd w:id="54"/>
      <w:r w:rsidRPr="002B1B30">
        <w:rPr>
          <w:rFonts w:cs="Arial"/>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2B1B30" w:rsidRDefault="00097BB2" w:rsidP="00865934">
      <w:pPr>
        <w:pStyle w:val="Heading5"/>
        <w:ind w:left="1560" w:hanging="851"/>
        <w:rPr>
          <w:rFonts w:cs="Arial"/>
        </w:rPr>
      </w:pPr>
      <w:r w:rsidRPr="002B1B30">
        <w:rPr>
          <w:rFonts w:cs="Arial"/>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2B1B30" w:rsidRDefault="00097BB2" w:rsidP="00865934">
      <w:pPr>
        <w:pStyle w:val="Heading5"/>
        <w:ind w:left="1560" w:hanging="851"/>
        <w:rPr>
          <w:rFonts w:cs="Arial"/>
        </w:rPr>
      </w:pPr>
      <w:r w:rsidRPr="002B1B30">
        <w:rPr>
          <w:rFonts w:cs="Arial"/>
        </w:rPr>
        <w:t>Defective Fixtures &amp; Fittings</w:t>
      </w:r>
    </w:p>
    <w:p w14:paraId="79E3771B" w14:textId="77777777" w:rsidR="00097BB2" w:rsidRPr="002B1B30" w:rsidRDefault="00097BB2" w:rsidP="00097BB2">
      <w:pPr>
        <w:pStyle w:val="BodyText2"/>
        <w:jc w:val="left"/>
        <w:rPr>
          <w:rFonts w:cs="Arial"/>
          <w:sz w:val="24"/>
          <w:szCs w:val="24"/>
        </w:rPr>
      </w:pPr>
      <w:r w:rsidRPr="002B1B30">
        <w:rPr>
          <w:rFonts w:cs="Arial"/>
          <w:sz w:val="24"/>
          <w:szCs w:val="24"/>
        </w:rPr>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2B1B30" w:rsidRDefault="00097BB2" w:rsidP="00865934">
      <w:pPr>
        <w:pStyle w:val="Heading5"/>
        <w:ind w:left="1560" w:hanging="851"/>
        <w:rPr>
          <w:rFonts w:cs="Arial"/>
        </w:rPr>
      </w:pPr>
      <w:r w:rsidRPr="002B1B30">
        <w:rPr>
          <w:rFonts w:cs="Arial"/>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lastRenderedPageBreak/>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2B1B30" w:rsidRDefault="00097BB2" w:rsidP="00865934">
      <w:pPr>
        <w:pStyle w:val="Heading5"/>
        <w:ind w:left="1560" w:hanging="851"/>
        <w:rPr>
          <w:rFonts w:cs="Arial"/>
        </w:rPr>
      </w:pPr>
      <w:r w:rsidRPr="002B1B30">
        <w:rPr>
          <w:rFonts w:cs="Arial"/>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negligence if it was not done on purpose but the person who caused the damage did not take normal care to 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2B1B30" w:rsidRDefault="00097BB2" w:rsidP="00865934">
      <w:pPr>
        <w:pStyle w:val="Heading5"/>
        <w:ind w:left="1560" w:hanging="851"/>
        <w:rPr>
          <w:rFonts w:cs="Arial"/>
        </w:rPr>
      </w:pPr>
      <w:r w:rsidRPr="002B1B30">
        <w:rPr>
          <w:rFonts w:cs="Arial"/>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74637D07"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Reasonable access, for non-emergency work, would generally mean access during the working day (8 a.m. to 6 p.m.)  Monday to Friday. If both landlord and tenant agree, then the tenant could allow access outwith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 stop the antisocial behaviour. (As antisocial behaviour is a discretionary ground for eviction - see Note 24 – Ending the Agreement).</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 does not do what the local council's Antisocial Behaviour Notice says, then the local council can ask the Court to stop rent payments to the landlord or to give the local council control of the property.  </w:t>
      </w:r>
    </w:p>
    <w:p w14:paraId="4265AC3E"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lastRenderedPageBreak/>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29"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means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77777777" w:rsidR="0036011A" w:rsidRPr="0036011A" w:rsidRDefault="0036011A" w:rsidP="00865934">
      <w:pPr>
        <w:pStyle w:val="BodyText1"/>
        <w:jc w:val="left"/>
        <w:rPr>
          <w:rFonts w:cs="Arial"/>
          <w:sz w:val="24"/>
          <w:szCs w:val="24"/>
        </w:rPr>
      </w:pPr>
      <w:r w:rsidRPr="0036011A">
        <w:rPr>
          <w:rFonts w:cs="Arial"/>
          <w:sz w:val="24"/>
          <w:szCs w:val="24"/>
        </w:rPr>
        <w:lastRenderedPageBreak/>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7777777"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0"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lastRenderedPageBreak/>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xml:space="preserve">, they may be able to agree this with their landlord.  This landlord’s agreement must be in writing.   If the landlord does not agree, the tenancy will continue for the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1"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lastRenderedPageBreak/>
        <w:t>Landlord ending the Agreement</w:t>
      </w:r>
    </w:p>
    <w:p w14:paraId="2EB3D77F"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Pr="002B1B30">
        <w:rPr>
          <w:rFonts w:cs="Arial"/>
          <w:b/>
          <w:sz w:val="24"/>
          <w:szCs w:val="24"/>
        </w:rPr>
        <w:t>The landlord can only end the tenancy by giving Notice to Leave on one or more of the 18 grounds which are set out below.</w:t>
      </w:r>
    </w:p>
    <w:p w14:paraId="445EEF30" w14:textId="77777777" w:rsidR="00097BB2" w:rsidRPr="002B1B30" w:rsidRDefault="00097BB2" w:rsidP="00097BB2">
      <w:pPr>
        <w:pStyle w:val="BodyText1"/>
        <w:jc w:val="left"/>
        <w:rPr>
          <w:rFonts w:cs="Arial"/>
          <w:sz w:val="24"/>
          <w:szCs w:val="24"/>
        </w:rPr>
      </w:pPr>
      <w:r w:rsidRPr="002B1B30">
        <w:rPr>
          <w:rFonts w:cs="Arial"/>
          <w:sz w:val="24"/>
          <w:szCs w:val="24"/>
        </w:rPr>
        <w:t xml:space="preserve">The </w:t>
      </w:r>
      <w:r w:rsidRPr="002B1B30">
        <w:rPr>
          <w:rFonts w:cs="Arial"/>
          <w:b/>
          <w:sz w:val="24"/>
          <w:szCs w:val="24"/>
        </w:rPr>
        <w:t xml:space="preserve">minimum period of notice which the landlord must give the tenant will be 28 days (4 weeks) but the tenant may be entitled to 84 days’ (12 weeks’) notice </w:t>
      </w:r>
      <w:r w:rsidRPr="002B1B30">
        <w:rPr>
          <w:rFonts w:cs="Arial"/>
          <w:sz w:val="24"/>
          <w:szCs w:val="24"/>
        </w:rPr>
        <w:t>depending on how long they have been living in the property and what ground is being used to remove the tenant - see below for more detail.</w:t>
      </w:r>
    </w:p>
    <w:p w14:paraId="090AEC4B" w14:textId="77777777" w:rsidR="00097BB2" w:rsidRPr="002B1B30" w:rsidRDefault="00097BB2" w:rsidP="00097BB2">
      <w:pPr>
        <w:pStyle w:val="BodyText"/>
        <w:ind w:left="709"/>
        <w:jc w:val="left"/>
        <w:rPr>
          <w:rFonts w:cs="Arial"/>
          <w:sz w:val="24"/>
          <w:szCs w:val="24"/>
        </w:rPr>
      </w:pPr>
      <w:r w:rsidRPr="002B1B30">
        <w:rPr>
          <w:rFonts w:cs="Arial"/>
          <w:sz w:val="24"/>
          <w:szCs w:val="24"/>
        </w:rPr>
        <w:t>The landlord's written notice to the tenant, ending the tenancy, must say:</w:t>
      </w:r>
    </w:p>
    <w:p w14:paraId="0317A349" w14:textId="77777777" w:rsidR="00097BB2" w:rsidRPr="002B1B30" w:rsidRDefault="00097BB2" w:rsidP="00097BB2">
      <w:pPr>
        <w:pStyle w:val="ListBullet"/>
        <w:tabs>
          <w:tab w:val="num" w:pos="1276"/>
        </w:tabs>
        <w:ind w:left="1276" w:hanging="567"/>
        <w:contextualSpacing/>
        <w:jc w:val="left"/>
        <w:rPr>
          <w:rFonts w:cs="Arial"/>
          <w:sz w:val="24"/>
          <w:szCs w:val="24"/>
        </w:rPr>
      </w:pPr>
      <w:r w:rsidRPr="002B1B30">
        <w:rPr>
          <w:rFonts w:cs="Arial"/>
          <w:sz w:val="24"/>
          <w:szCs w:val="24"/>
        </w:rPr>
        <w:t>which one or more of the 18 grounds is the reason why the landlord is ending the tenancy;</w:t>
      </w:r>
    </w:p>
    <w:p w14:paraId="3CDFD72D" w14:textId="77777777" w:rsidR="00097BB2" w:rsidRPr="002B1B30" w:rsidRDefault="00097BB2" w:rsidP="00097BB2">
      <w:pPr>
        <w:pStyle w:val="ListBullet"/>
        <w:numPr>
          <w:ilvl w:val="0"/>
          <w:numId w:val="0"/>
        </w:numPr>
        <w:tabs>
          <w:tab w:val="num" w:pos="1276"/>
        </w:tabs>
        <w:ind w:left="1276" w:hanging="567"/>
        <w:contextualSpacing/>
        <w:jc w:val="left"/>
        <w:rPr>
          <w:rFonts w:cs="Arial"/>
          <w:sz w:val="24"/>
          <w:szCs w:val="24"/>
        </w:rPr>
      </w:pPr>
    </w:p>
    <w:p w14:paraId="724EA0E7" w14:textId="77777777" w:rsidR="00097BB2" w:rsidRPr="002B1B30" w:rsidRDefault="00097BB2" w:rsidP="00097BB2">
      <w:pPr>
        <w:pStyle w:val="ListBullet"/>
        <w:tabs>
          <w:tab w:val="num" w:pos="1276"/>
        </w:tabs>
        <w:ind w:left="1276" w:hanging="567"/>
        <w:contextualSpacing/>
        <w:jc w:val="left"/>
        <w:rPr>
          <w:rFonts w:cs="Arial"/>
          <w:sz w:val="24"/>
          <w:szCs w:val="24"/>
        </w:rPr>
      </w:pPr>
      <w:r w:rsidRPr="002B1B30">
        <w:rPr>
          <w:rFonts w:cs="Arial"/>
          <w:sz w:val="24"/>
          <w:szCs w:val="24"/>
        </w:rPr>
        <w:t>why the landlord thinks that ground applies; and</w:t>
      </w:r>
    </w:p>
    <w:p w14:paraId="4D7FC0AB" w14:textId="77777777" w:rsidR="00097BB2" w:rsidRPr="002B1B30" w:rsidRDefault="00097BB2" w:rsidP="00097BB2">
      <w:pPr>
        <w:pStyle w:val="ListBullet"/>
        <w:numPr>
          <w:ilvl w:val="0"/>
          <w:numId w:val="0"/>
        </w:numPr>
        <w:tabs>
          <w:tab w:val="num" w:pos="1276"/>
        </w:tabs>
        <w:ind w:left="1276" w:hanging="567"/>
        <w:contextualSpacing/>
        <w:jc w:val="left"/>
        <w:rPr>
          <w:rFonts w:cs="Arial"/>
          <w:sz w:val="24"/>
          <w:szCs w:val="24"/>
        </w:rPr>
      </w:pPr>
    </w:p>
    <w:p w14:paraId="390F389D" w14:textId="3940FD65" w:rsidR="00097BB2" w:rsidRPr="002B1B30" w:rsidRDefault="00097BB2" w:rsidP="00097BB2">
      <w:pPr>
        <w:pStyle w:val="ListBullet"/>
        <w:tabs>
          <w:tab w:val="num" w:pos="1276"/>
        </w:tabs>
        <w:ind w:left="1276" w:hanging="567"/>
        <w:contextualSpacing/>
        <w:jc w:val="left"/>
        <w:rPr>
          <w:rFonts w:cs="Arial"/>
          <w:sz w:val="24"/>
          <w:szCs w:val="24"/>
        </w:rPr>
      </w:pPr>
      <w:r w:rsidRPr="002B1B30">
        <w:rPr>
          <w:rFonts w:cs="Arial"/>
          <w:sz w:val="24"/>
          <w:szCs w:val="24"/>
        </w:rPr>
        <w:t>the date on which the</w:t>
      </w:r>
      <w:r w:rsidR="00FC5FA7">
        <w:rPr>
          <w:rFonts w:cs="Arial"/>
          <w:sz w:val="24"/>
          <w:szCs w:val="24"/>
        </w:rPr>
        <w:t xml:space="preserve"> landlord expects to become entitled to make an application for an eviction order to the First-tier Tribunal for Scotland Housing and Property Chamber</w:t>
      </w:r>
      <w:r w:rsidRPr="002B1B30">
        <w:rPr>
          <w:rFonts w:cs="Arial"/>
          <w:sz w:val="24"/>
          <w:szCs w:val="24"/>
        </w:rPr>
        <w:t>.</w:t>
      </w:r>
    </w:p>
    <w:p w14:paraId="17FBA65F" w14:textId="77777777" w:rsidR="00097BB2" w:rsidRPr="002B1B30" w:rsidRDefault="00097BB2" w:rsidP="00097BB2">
      <w:pPr>
        <w:pStyle w:val="BodyText1"/>
        <w:jc w:val="left"/>
        <w:rPr>
          <w:rFonts w:cs="Arial"/>
          <w:sz w:val="24"/>
          <w:szCs w:val="24"/>
        </w:rPr>
      </w:pPr>
      <w:r w:rsidRPr="002B1B30">
        <w:rPr>
          <w:rFonts w:cs="Arial"/>
          <w:sz w:val="24"/>
          <w:szCs w:val="24"/>
        </w:rPr>
        <w:t>The landlord should provide the tenant with a copy of any supporting evidence for the eviction ground when they serve the Notice to Leave on the Tenant.</w:t>
      </w:r>
    </w:p>
    <w:p w14:paraId="2C2A3AFE"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w:t>
      </w:r>
      <w:r w:rsidRPr="002B1B30">
        <w:rPr>
          <w:rFonts w:cs="Arial"/>
          <w:b/>
          <w:sz w:val="24"/>
          <w:szCs w:val="24"/>
        </w:rPr>
        <w:t>tenancy end date</w:t>
      </w:r>
      <w:r w:rsidRPr="002B1B30">
        <w:rPr>
          <w:rFonts w:cs="Arial"/>
          <w:sz w:val="24"/>
          <w:szCs w:val="24"/>
        </w:rPr>
        <w:t xml:space="preserve"> will be set out in the Notice to Leave.   There are four possible options for the tenant:-</w:t>
      </w:r>
    </w:p>
    <w:p w14:paraId="6B25E9C1" w14:textId="77777777" w:rsidR="00097BB2" w:rsidRPr="002B1B30" w:rsidRDefault="00097BB2" w:rsidP="00F506F9">
      <w:pPr>
        <w:pStyle w:val="BodyText"/>
        <w:numPr>
          <w:ilvl w:val="0"/>
          <w:numId w:val="29"/>
        </w:numPr>
        <w:ind w:left="1418"/>
        <w:jc w:val="left"/>
        <w:rPr>
          <w:rFonts w:cs="Arial"/>
          <w:sz w:val="24"/>
          <w:szCs w:val="24"/>
        </w:rPr>
      </w:pPr>
      <w:r w:rsidRPr="002B1B30">
        <w:rPr>
          <w:rFonts w:cs="Arial"/>
          <w:sz w:val="24"/>
          <w:szCs w:val="24"/>
        </w:rPr>
        <w:t>The tenant could choose to leave on the date in the Notice to Leave.</w:t>
      </w:r>
    </w:p>
    <w:p w14:paraId="288575E5" w14:textId="236A48C6" w:rsidR="00097BB2" w:rsidRPr="002B1B30" w:rsidRDefault="00097BB2" w:rsidP="00F506F9">
      <w:pPr>
        <w:pStyle w:val="BodyText"/>
        <w:numPr>
          <w:ilvl w:val="0"/>
          <w:numId w:val="29"/>
        </w:numPr>
        <w:ind w:left="1418"/>
        <w:jc w:val="left"/>
        <w:rPr>
          <w:rFonts w:cs="Arial"/>
          <w:sz w:val="24"/>
          <w:szCs w:val="24"/>
        </w:rPr>
      </w:pPr>
      <w:r w:rsidRPr="002B1B30">
        <w:rPr>
          <w:rFonts w:cs="Arial"/>
          <w:sz w:val="24"/>
          <w:szCs w:val="24"/>
        </w:rPr>
        <w:t xml:space="preserve">Despite the date set out in the notice, the tenant may ask the landlord to agree to a later date, in which case the tenancy will end on that date - this is only if the landlord agrees. </w:t>
      </w:r>
    </w:p>
    <w:p w14:paraId="23089182" w14:textId="77777777" w:rsidR="00097BB2" w:rsidRPr="002B1B30" w:rsidRDefault="00097BB2" w:rsidP="00F506F9">
      <w:pPr>
        <w:pStyle w:val="BodyText"/>
        <w:numPr>
          <w:ilvl w:val="0"/>
          <w:numId w:val="29"/>
        </w:numPr>
        <w:ind w:left="1418"/>
        <w:jc w:val="left"/>
        <w:rPr>
          <w:rFonts w:cs="Arial"/>
          <w:i/>
          <w:sz w:val="24"/>
          <w:szCs w:val="24"/>
        </w:rPr>
      </w:pPr>
      <w:r w:rsidRPr="002B1B30">
        <w:rPr>
          <w:rFonts w:cs="Arial"/>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1AC2EE5D" w14:textId="3AA0F54C" w:rsidR="00097BB2" w:rsidRPr="002B1B30" w:rsidRDefault="00097BB2" w:rsidP="00F506F9">
      <w:pPr>
        <w:pStyle w:val="BodyText1"/>
        <w:numPr>
          <w:ilvl w:val="0"/>
          <w:numId w:val="29"/>
        </w:numPr>
        <w:ind w:left="1418"/>
        <w:jc w:val="left"/>
        <w:rPr>
          <w:rFonts w:cs="Arial"/>
          <w:i/>
          <w:sz w:val="24"/>
          <w:szCs w:val="24"/>
          <w:lang w:val="en"/>
        </w:rPr>
      </w:pPr>
      <w:r w:rsidRPr="002B1B30">
        <w:rPr>
          <w:rFonts w:cs="Arial"/>
          <w:sz w:val="24"/>
          <w:szCs w:val="24"/>
          <w:lang w:val="en"/>
        </w:rPr>
        <w:t xml:space="preserve">The other option would be for the tenant to wait for the landlord to apply to the Tribunal for an Eviction Order, as at that stage the landlord will be asked by the Tribunal to </w:t>
      </w:r>
      <w:r w:rsidRPr="002B1B30">
        <w:rPr>
          <w:rFonts w:cs="Arial"/>
          <w:b/>
          <w:sz w:val="24"/>
          <w:szCs w:val="24"/>
          <w:lang w:val="en"/>
        </w:rPr>
        <w:t>prove</w:t>
      </w:r>
      <w:r w:rsidRPr="002B1B30">
        <w:rPr>
          <w:rFonts w:cs="Arial"/>
          <w:sz w:val="24"/>
          <w:szCs w:val="24"/>
          <w:lang w:val="en"/>
        </w:rPr>
        <w:t xml:space="preserve"> that the ground(s) specified for eviction do apply. </w:t>
      </w:r>
      <w:r w:rsidR="00FC5FA7">
        <w:rPr>
          <w:rFonts w:cs="Arial"/>
          <w:sz w:val="24"/>
          <w:szCs w:val="24"/>
          <w:lang w:val="en"/>
        </w:rPr>
        <w:t>The tenant does not</w:t>
      </w:r>
      <w:r w:rsidRPr="002B1B30">
        <w:rPr>
          <w:rFonts w:cs="Arial"/>
          <w:sz w:val="24"/>
          <w:szCs w:val="24"/>
          <w:lang w:val="en"/>
        </w:rPr>
        <w:t xml:space="preserve"> need to move out until an Eviction Order is granted by the Tribunal.</w:t>
      </w:r>
    </w:p>
    <w:p w14:paraId="433F19DC" w14:textId="77777777" w:rsidR="00097BB2" w:rsidRPr="002B1B30" w:rsidRDefault="00097BB2" w:rsidP="00097BB2">
      <w:pPr>
        <w:pStyle w:val="BodyText"/>
        <w:ind w:left="709"/>
        <w:jc w:val="left"/>
        <w:rPr>
          <w:rFonts w:cs="Arial"/>
          <w:b/>
          <w:sz w:val="24"/>
          <w:szCs w:val="24"/>
        </w:rPr>
      </w:pPr>
      <w:r w:rsidRPr="002B1B30">
        <w:rPr>
          <w:rFonts w:cs="Arial"/>
          <w:b/>
          <w:sz w:val="24"/>
          <w:szCs w:val="24"/>
        </w:rPr>
        <w:t>Where the Tenant chooses not to leave</w:t>
      </w:r>
    </w:p>
    <w:p w14:paraId="66CFEFFA"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tenant does not leave the property on the tenancy end date, the landlord can apply to the Tribunal to get an order to evict the tenant.  The tenancy then ends on the date set out in that eviction order. </w:t>
      </w:r>
    </w:p>
    <w:p w14:paraId="5236289B"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landlord applies to the Tribunal for an eviction order, the Tribunal will ask the landlord to prove to the Tribunal why the ground set out in the landlord's notice applies to allow the landlord to end the tenancy.    </w:t>
      </w:r>
    </w:p>
    <w:p w14:paraId="02C09389" w14:textId="77777777" w:rsidR="00097BB2" w:rsidRPr="002B1B30" w:rsidRDefault="00097BB2" w:rsidP="00097BB2">
      <w:pPr>
        <w:pStyle w:val="BodyText"/>
        <w:spacing w:after="0"/>
        <w:ind w:left="709"/>
        <w:jc w:val="left"/>
        <w:rPr>
          <w:rFonts w:cs="Arial"/>
          <w:sz w:val="24"/>
          <w:szCs w:val="24"/>
        </w:rPr>
      </w:pPr>
      <w:r w:rsidRPr="002B1B30">
        <w:rPr>
          <w:rFonts w:cs="Arial"/>
          <w:b/>
          <w:sz w:val="24"/>
          <w:szCs w:val="24"/>
        </w:rPr>
        <w:t>Amount of notice</w:t>
      </w:r>
    </w:p>
    <w:p w14:paraId="30E89E5A" w14:textId="77777777" w:rsidR="00097BB2" w:rsidRPr="002B1B30" w:rsidRDefault="00097BB2" w:rsidP="00097BB2">
      <w:pPr>
        <w:pStyle w:val="BodyText"/>
        <w:spacing w:after="0"/>
        <w:ind w:left="709"/>
        <w:jc w:val="left"/>
        <w:rPr>
          <w:rFonts w:cs="Arial"/>
          <w:sz w:val="24"/>
          <w:szCs w:val="24"/>
        </w:rPr>
      </w:pPr>
    </w:p>
    <w:p w14:paraId="670FA349" w14:textId="2233E865" w:rsidR="00097BB2" w:rsidRPr="002B1B30" w:rsidRDefault="00097BB2" w:rsidP="00097BB2">
      <w:pPr>
        <w:pStyle w:val="BodyText"/>
        <w:ind w:left="709"/>
        <w:jc w:val="left"/>
        <w:rPr>
          <w:rFonts w:cs="Arial"/>
          <w:sz w:val="24"/>
          <w:szCs w:val="24"/>
        </w:rPr>
      </w:pPr>
      <w:r w:rsidRPr="002B1B30">
        <w:rPr>
          <w:rFonts w:cs="Arial"/>
          <w:sz w:val="24"/>
          <w:szCs w:val="24"/>
        </w:rPr>
        <w:t xml:space="preserve">All tenants are entitled to receive </w:t>
      </w:r>
      <w:r w:rsidRPr="002B1B30">
        <w:rPr>
          <w:rFonts w:cs="Arial"/>
          <w:b/>
          <w:sz w:val="24"/>
          <w:szCs w:val="24"/>
        </w:rPr>
        <w:t>28 days’ notice</w:t>
      </w:r>
      <w:r w:rsidRPr="002B1B30">
        <w:rPr>
          <w:rFonts w:cs="Arial"/>
          <w:sz w:val="24"/>
          <w:szCs w:val="24"/>
        </w:rPr>
        <w:t xml:space="preserve">.  Some tenants will be able to get 84 days’ notice.  </w:t>
      </w:r>
    </w:p>
    <w:p w14:paraId="5DF80807" w14:textId="77777777" w:rsidR="00097BB2" w:rsidRPr="002B1B30" w:rsidRDefault="00097BB2" w:rsidP="00097BB2">
      <w:pPr>
        <w:pStyle w:val="BodyText"/>
        <w:ind w:left="709"/>
        <w:jc w:val="left"/>
        <w:rPr>
          <w:rFonts w:cs="Arial"/>
          <w:sz w:val="24"/>
          <w:szCs w:val="24"/>
        </w:rPr>
      </w:pPr>
      <w:r w:rsidRPr="002B1B30">
        <w:rPr>
          <w:rFonts w:cs="Arial"/>
          <w:sz w:val="24"/>
          <w:szCs w:val="24"/>
        </w:rPr>
        <w:t>The amount of notice which the landlord has to give the tenant depends on:</w:t>
      </w:r>
    </w:p>
    <w:p w14:paraId="0F58CC96" w14:textId="77777777" w:rsidR="00097BB2" w:rsidRPr="002B1B30" w:rsidRDefault="00097BB2" w:rsidP="00097BB2">
      <w:pPr>
        <w:pStyle w:val="ListBullet"/>
        <w:tabs>
          <w:tab w:val="num" w:pos="1418"/>
        </w:tabs>
        <w:ind w:left="1276" w:hanging="567"/>
        <w:jc w:val="left"/>
        <w:rPr>
          <w:rFonts w:cs="Arial"/>
          <w:sz w:val="24"/>
          <w:szCs w:val="24"/>
        </w:rPr>
      </w:pPr>
      <w:r w:rsidRPr="002B1B30">
        <w:rPr>
          <w:rFonts w:cs="Arial"/>
          <w:sz w:val="24"/>
          <w:szCs w:val="24"/>
        </w:rPr>
        <w:t xml:space="preserve">which of the 18 eviction ground(s) the landlord is using to end the Agreement; and </w:t>
      </w:r>
    </w:p>
    <w:p w14:paraId="5CAD5A60" w14:textId="77777777" w:rsidR="00097BB2" w:rsidRPr="002B1B30" w:rsidRDefault="00097BB2" w:rsidP="00097BB2">
      <w:pPr>
        <w:pStyle w:val="ListBullet"/>
        <w:tabs>
          <w:tab w:val="num" w:pos="1418"/>
        </w:tabs>
        <w:ind w:left="1276" w:hanging="567"/>
        <w:jc w:val="left"/>
        <w:rPr>
          <w:rFonts w:cs="Arial"/>
          <w:b/>
          <w:sz w:val="24"/>
          <w:szCs w:val="24"/>
        </w:rPr>
      </w:pPr>
      <w:r w:rsidRPr="002B1B30">
        <w:rPr>
          <w:rFonts w:cs="Arial"/>
          <w:sz w:val="24"/>
          <w:szCs w:val="24"/>
        </w:rPr>
        <w:t>how long the tenant has lived in the property.</w:t>
      </w:r>
    </w:p>
    <w:p w14:paraId="01710473" w14:textId="3C6727E9" w:rsidR="00097BB2" w:rsidRPr="002B1B30" w:rsidRDefault="00097BB2" w:rsidP="00097BB2">
      <w:pPr>
        <w:pStyle w:val="BodyText2"/>
        <w:ind w:left="709"/>
        <w:jc w:val="left"/>
        <w:rPr>
          <w:rFonts w:cs="Arial"/>
          <w:sz w:val="24"/>
          <w:szCs w:val="24"/>
        </w:rPr>
      </w:pPr>
      <w:r w:rsidRPr="002B1B30">
        <w:rPr>
          <w:rFonts w:cs="Arial"/>
          <w:b/>
          <w:sz w:val="24"/>
          <w:szCs w:val="24"/>
        </w:rPr>
        <w:t>28 days' (or 4 weeks') notice</w:t>
      </w:r>
      <w:r w:rsidRPr="002B1B30">
        <w:rPr>
          <w:rFonts w:cs="Arial"/>
          <w:sz w:val="24"/>
          <w:szCs w:val="24"/>
        </w:rPr>
        <w:t xml:space="preserve"> must be given to the tenant if:</w:t>
      </w:r>
    </w:p>
    <w:p w14:paraId="67C44EA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on the date that the tenant receives the Notice to Leave, the tenancy has been running for </w:t>
      </w:r>
      <w:r w:rsidRPr="002B1B30">
        <w:rPr>
          <w:rFonts w:cs="Arial"/>
          <w:b/>
          <w:sz w:val="24"/>
          <w:szCs w:val="24"/>
        </w:rPr>
        <w:t>six months or less</w:t>
      </w:r>
      <w:r w:rsidRPr="002B1B30">
        <w:rPr>
          <w:rFonts w:cs="Arial"/>
          <w:sz w:val="24"/>
          <w:szCs w:val="24"/>
        </w:rPr>
        <w:t>;</w:t>
      </w:r>
    </w:p>
    <w:p w14:paraId="710A09D9" w14:textId="77777777" w:rsidR="00097BB2" w:rsidRPr="002B1B30" w:rsidRDefault="00097BB2" w:rsidP="00097BB2">
      <w:pPr>
        <w:pStyle w:val="ListBullet3"/>
        <w:numPr>
          <w:ilvl w:val="0"/>
          <w:numId w:val="0"/>
        </w:numPr>
        <w:ind w:left="709"/>
        <w:jc w:val="left"/>
        <w:rPr>
          <w:rFonts w:cs="Arial"/>
          <w:b/>
          <w:sz w:val="24"/>
          <w:szCs w:val="24"/>
        </w:rPr>
      </w:pPr>
      <w:r w:rsidRPr="002B1B30">
        <w:rPr>
          <w:rFonts w:cs="Arial"/>
          <w:b/>
          <w:sz w:val="24"/>
          <w:szCs w:val="24"/>
        </w:rPr>
        <w:t>OR</w:t>
      </w:r>
    </w:p>
    <w:p w14:paraId="2928C37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only eviction ground(s) set out in the landlord's notice to leave is/are that the tenant:</w:t>
      </w:r>
    </w:p>
    <w:p w14:paraId="1BDE9866" w14:textId="77777777" w:rsidR="00097BB2" w:rsidRPr="002B1B30" w:rsidRDefault="00097BB2" w:rsidP="00D47EEB">
      <w:pPr>
        <w:pStyle w:val="ListBullet"/>
        <w:numPr>
          <w:ilvl w:val="0"/>
          <w:numId w:val="39"/>
        </w:numPr>
        <w:tabs>
          <w:tab w:val="left" w:pos="1276"/>
        </w:tabs>
        <w:ind w:left="2070"/>
        <w:jc w:val="left"/>
        <w:rPr>
          <w:rFonts w:cs="Arial"/>
          <w:sz w:val="24"/>
          <w:szCs w:val="24"/>
        </w:rPr>
      </w:pPr>
      <w:r w:rsidRPr="002B1B30">
        <w:rPr>
          <w:rFonts w:cs="Arial"/>
          <w:sz w:val="24"/>
          <w:szCs w:val="24"/>
        </w:rPr>
        <w:t>is not occupying the property as the tenant's only or main home; or</w:t>
      </w:r>
    </w:p>
    <w:p w14:paraId="45894C6F" w14:textId="77777777" w:rsidR="00097BB2" w:rsidRPr="002B1B30" w:rsidRDefault="00097BB2" w:rsidP="00D47EEB">
      <w:pPr>
        <w:pStyle w:val="ListBullet"/>
        <w:numPr>
          <w:ilvl w:val="0"/>
          <w:numId w:val="39"/>
        </w:numPr>
        <w:tabs>
          <w:tab w:val="left" w:pos="1276"/>
        </w:tabs>
        <w:ind w:left="2070"/>
        <w:jc w:val="left"/>
        <w:rPr>
          <w:rFonts w:cs="Arial"/>
          <w:sz w:val="24"/>
          <w:szCs w:val="24"/>
        </w:rPr>
      </w:pPr>
      <w:r w:rsidRPr="002B1B30">
        <w:rPr>
          <w:rFonts w:cs="Arial"/>
          <w:sz w:val="24"/>
          <w:szCs w:val="24"/>
        </w:rPr>
        <w:t xml:space="preserve">has breached the </w:t>
      </w:r>
      <w:r w:rsidRPr="002B1B30">
        <w:rPr>
          <w:rFonts w:cs="Arial"/>
          <w:sz w:val="24"/>
          <w:szCs w:val="24"/>
          <w:lang w:val="en"/>
        </w:rPr>
        <w:t>Agreement</w:t>
      </w:r>
      <w:r w:rsidRPr="002B1B30">
        <w:rPr>
          <w:rFonts w:cs="Arial"/>
          <w:sz w:val="24"/>
          <w:szCs w:val="24"/>
        </w:rPr>
        <w:t>; or</w:t>
      </w:r>
    </w:p>
    <w:p w14:paraId="3F460DD3" w14:textId="77777777" w:rsidR="00097BB2" w:rsidRPr="002B1B30" w:rsidRDefault="00097BB2" w:rsidP="00D47EEB">
      <w:pPr>
        <w:pStyle w:val="ListBullet"/>
        <w:numPr>
          <w:ilvl w:val="0"/>
          <w:numId w:val="39"/>
        </w:numPr>
        <w:tabs>
          <w:tab w:val="left" w:pos="1276"/>
        </w:tabs>
        <w:ind w:left="2070"/>
        <w:jc w:val="left"/>
        <w:rPr>
          <w:rFonts w:cs="Arial"/>
          <w:sz w:val="24"/>
          <w:szCs w:val="24"/>
        </w:rPr>
      </w:pPr>
      <w:r w:rsidRPr="002B1B30">
        <w:rPr>
          <w:rFonts w:cs="Arial"/>
          <w:sz w:val="24"/>
          <w:szCs w:val="24"/>
        </w:rPr>
        <w:t>is in rent arrears for three or more months in a row; or</w:t>
      </w:r>
    </w:p>
    <w:p w14:paraId="7D8D26C6" w14:textId="77777777" w:rsidR="00097BB2" w:rsidRPr="002B1B30" w:rsidRDefault="00097BB2" w:rsidP="00D47EEB">
      <w:pPr>
        <w:pStyle w:val="ListBullet"/>
        <w:numPr>
          <w:ilvl w:val="0"/>
          <w:numId w:val="39"/>
        </w:numPr>
        <w:tabs>
          <w:tab w:val="left" w:pos="1276"/>
        </w:tabs>
        <w:ind w:left="2070"/>
        <w:jc w:val="left"/>
        <w:rPr>
          <w:rFonts w:cs="Arial"/>
          <w:sz w:val="24"/>
          <w:szCs w:val="24"/>
        </w:rPr>
      </w:pPr>
      <w:r w:rsidRPr="002B1B30">
        <w:rPr>
          <w:rFonts w:cs="Arial"/>
          <w:sz w:val="24"/>
          <w:szCs w:val="24"/>
        </w:rPr>
        <w:t>has been found guilty, in a court, of certain crimes; or</w:t>
      </w:r>
    </w:p>
    <w:p w14:paraId="2B1572F1" w14:textId="77777777" w:rsidR="00097BB2" w:rsidRPr="002B1B30" w:rsidRDefault="00097BB2" w:rsidP="00D47EEB">
      <w:pPr>
        <w:pStyle w:val="ListBullet"/>
        <w:numPr>
          <w:ilvl w:val="0"/>
          <w:numId w:val="39"/>
        </w:numPr>
        <w:tabs>
          <w:tab w:val="left" w:pos="1276"/>
        </w:tabs>
        <w:ind w:left="2070"/>
        <w:jc w:val="left"/>
        <w:rPr>
          <w:rFonts w:cs="Arial"/>
          <w:sz w:val="24"/>
          <w:szCs w:val="24"/>
        </w:rPr>
      </w:pPr>
      <w:r w:rsidRPr="002B1B30">
        <w:rPr>
          <w:rFonts w:cs="Arial"/>
          <w:sz w:val="24"/>
          <w:szCs w:val="24"/>
        </w:rPr>
        <w:t>has been involved in antisocial behaviour; or</w:t>
      </w:r>
    </w:p>
    <w:p w14:paraId="70E74883" w14:textId="77777777" w:rsidR="00097BB2" w:rsidRPr="002B1B30" w:rsidRDefault="00097BB2" w:rsidP="00D47EEB">
      <w:pPr>
        <w:pStyle w:val="ListBullet"/>
        <w:numPr>
          <w:ilvl w:val="0"/>
          <w:numId w:val="39"/>
        </w:numPr>
        <w:tabs>
          <w:tab w:val="left" w:pos="1276"/>
        </w:tabs>
        <w:ind w:left="2070"/>
        <w:jc w:val="left"/>
        <w:rPr>
          <w:rFonts w:cs="Arial"/>
          <w:sz w:val="24"/>
          <w:szCs w:val="24"/>
        </w:rPr>
      </w:pPr>
      <w:r w:rsidRPr="002B1B30">
        <w:rPr>
          <w:rFonts w:cs="Arial"/>
          <w:sz w:val="24"/>
          <w:szCs w:val="24"/>
        </w:rPr>
        <w:t>has been involved with a person who has been found guilty of certain crimes or has been involved in antisocial behaviour.</w:t>
      </w:r>
    </w:p>
    <w:p w14:paraId="73D5B5EF" w14:textId="1B186D7A" w:rsidR="00097BB2" w:rsidRPr="002B1B30" w:rsidRDefault="00097BB2" w:rsidP="00097BB2">
      <w:pPr>
        <w:pStyle w:val="BodyText2"/>
        <w:ind w:left="709"/>
        <w:jc w:val="left"/>
        <w:rPr>
          <w:rFonts w:cs="Arial"/>
          <w:sz w:val="24"/>
          <w:szCs w:val="24"/>
        </w:rPr>
      </w:pPr>
      <w:r w:rsidRPr="002B1B30">
        <w:rPr>
          <w:rFonts w:cs="Arial"/>
          <w:sz w:val="24"/>
          <w:szCs w:val="24"/>
        </w:rPr>
        <w:t xml:space="preserve">In all other cases, the tenant must get </w:t>
      </w:r>
      <w:r w:rsidRPr="002B1B30">
        <w:rPr>
          <w:rFonts w:cs="Arial"/>
          <w:b/>
          <w:sz w:val="24"/>
          <w:szCs w:val="24"/>
        </w:rPr>
        <w:t>84 days' (or 12 weeks) notice.</w:t>
      </w:r>
      <w:r w:rsidRPr="002B1B30">
        <w:rPr>
          <w:rFonts w:cs="Arial"/>
          <w:sz w:val="24"/>
          <w:szCs w:val="24"/>
        </w:rPr>
        <w:t xml:space="preserve">  </w:t>
      </w:r>
    </w:p>
    <w:p w14:paraId="68B184D6" w14:textId="64F08BDA" w:rsidR="00097BB2" w:rsidRPr="002B1B30" w:rsidRDefault="00097BB2" w:rsidP="00097BB2">
      <w:pPr>
        <w:pStyle w:val="BodyText2"/>
        <w:ind w:left="709"/>
        <w:jc w:val="left"/>
        <w:rPr>
          <w:rFonts w:cs="Arial"/>
          <w:sz w:val="24"/>
          <w:szCs w:val="24"/>
        </w:rPr>
      </w:pPr>
      <w:r w:rsidRPr="002B1B30">
        <w:rPr>
          <w:rFonts w:cs="Arial"/>
          <w:b/>
          <w:sz w:val="24"/>
          <w:szCs w:val="24"/>
        </w:rPr>
        <w:t>84 days' (or 12 weeks) notice</w:t>
      </w:r>
      <w:r w:rsidRPr="002B1B30">
        <w:rPr>
          <w:rFonts w:cs="Arial"/>
          <w:sz w:val="24"/>
          <w:szCs w:val="24"/>
        </w:rPr>
        <w:t xml:space="preserve"> must be given to the tenant if:</w:t>
      </w:r>
    </w:p>
    <w:p w14:paraId="7D41FF0C"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on the date that the tenant receives the landlord's notice, the tenancy has been running for </w:t>
      </w:r>
      <w:r w:rsidRPr="002B1B30">
        <w:rPr>
          <w:rFonts w:cs="Arial"/>
          <w:b/>
          <w:sz w:val="24"/>
          <w:szCs w:val="24"/>
        </w:rPr>
        <w:t>more than six months</w:t>
      </w:r>
      <w:r w:rsidRPr="002B1B30">
        <w:rPr>
          <w:rFonts w:cs="Arial"/>
          <w:sz w:val="24"/>
          <w:szCs w:val="24"/>
        </w:rPr>
        <w:t xml:space="preserve">; </w:t>
      </w:r>
    </w:p>
    <w:p w14:paraId="67E2727B" w14:textId="77777777" w:rsidR="00097BB2" w:rsidRPr="002B1B30" w:rsidRDefault="00097BB2" w:rsidP="00097BB2">
      <w:pPr>
        <w:pStyle w:val="ListBullet3"/>
        <w:numPr>
          <w:ilvl w:val="0"/>
          <w:numId w:val="0"/>
        </w:numPr>
        <w:ind w:left="709"/>
        <w:jc w:val="left"/>
        <w:rPr>
          <w:rFonts w:cs="Arial"/>
          <w:b/>
          <w:sz w:val="24"/>
          <w:szCs w:val="24"/>
        </w:rPr>
      </w:pPr>
      <w:r w:rsidRPr="002B1B30">
        <w:rPr>
          <w:rFonts w:cs="Arial"/>
          <w:b/>
          <w:sz w:val="24"/>
          <w:szCs w:val="24"/>
        </w:rPr>
        <w:t>AND</w:t>
      </w:r>
    </w:p>
    <w:p w14:paraId="754ED416"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landlord's notice includes any of the eviction ground(s) not mentioned above.</w:t>
      </w:r>
    </w:p>
    <w:p w14:paraId="6C2B5669" w14:textId="77777777" w:rsidR="00097BB2" w:rsidRPr="002B1B30" w:rsidRDefault="00097BB2" w:rsidP="00097BB2">
      <w:pPr>
        <w:pStyle w:val="BodyText"/>
        <w:ind w:left="567"/>
        <w:jc w:val="left"/>
        <w:rPr>
          <w:rFonts w:cs="Arial"/>
          <w:b/>
          <w:sz w:val="24"/>
          <w:szCs w:val="24"/>
        </w:rPr>
      </w:pPr>
      <w:r w:rsidRPr="002B1B30">
        <w:rPr>
          <w:rFonts w:cs="Arial"/>
          <w:b/>
          <w:sz w:val="24"/>
          <w:szCs w:val="24"/>
        </w:rPr>
        <w:t>There are 18 grounds that allow a landlord to end a tenancy</w:t>
      </w:r>
    </w:p>
    <w:p w14:paraId="559EF54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8 of those grounds are always mandatory - that means that the Tribunal must grant an Eviction Order if any one or more of those grounds is found by the Tribunal to exist;</w:t>
      </w:r>
    </w:p>
    <w:p w14:paraId="4E3382D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8 of those grounds are discretionary - that means that, even if the Tribunal finds that these grounds exist, the Tribunal must decide whether or not the tenancy can be ended on these grounds</w:t>
      </w:r>
    </w:p>
    <w:p w14:paraId="2930910F" w14:textId="77777777" w:rsidR="00097BB2" w:rsidRPr="002B1B30" w:rsidRDefault="00097BB2" w:rsidP="00097BB2">
      <w:pPr>
        <w:pStyle w:val="ListBullet"/>
        <w:tabs>
          <w:tab w:val="num" w:pos="1276"/>
        </w:tabs>
        <w:ind w:left="1276" w:hanging="567"/>
        <w:jc w:val="left"/>
        <w:rPr>
          <w:rFonts w:cs="Arial"/>
          <w:b/>
          <w:sz w:val="24"/>
          <w:szCs w:val="24"/>
        </w:rPr>
      </w:pPr>
      <w:r w:rsidRPr="002B1B30">
        <w:rPr>
          <w:rFonts w:cs="Arial"/>
          <w:sz w:val="24"/>
          <w:szCs w:val="24"/>
        </w:rPr>
        <w:t>2 of those grounds are part mandatory and part discretionary - so in some cases the Tribunal must grant an Eviction Order and in others the Tribunal will decide whether or not the tenancy can be ended on either of those grounds.</w:t>
      </w:r>
    </w:p>
    <w:p w14:paraId="4739C371" w14:textId="77777777" w:rsidR="00097BB2" w:rsidRPr="002B1B30" w:rsidRDefault="00097BB2" w:rsidP="00097BB2">
      <w:pPr>
        <w:pStyle w:val="BodyText1"/>
        <w:jc w:val="left"/>
        <w:rPr>
          <w:rFonts w:cs="Arial"/>
          <w:sz w:val="24"/>
          <w:szCs w:val="24"/>
        </w:rPr>
      </w:pPr>
      <w:r w:rsidRPr="002B1B30">
        <w:rPr>
          <w:rFonts w:cs="Arial"/>
          <w:sz w:val="24"/>
          <w:szCs w:val="24"/>
        </w:rPr>
        <w:t>More detail on all of the above 18 grounds is given below.</w:t>
      </w:r>
    </w:p>
    <w:p w14:paraId="0E0B9B79" w14:textId="77777777" w:rsidR="00097BB2" w:rsidRPr="002B1B30" w:rsidRDefault="00097BB2" w:rsidP="00097BB2">
      <w:pPr>
        <w:pStyle w:val="BodyText"/>
        <w:spacing w:after="0"/>
        <w:ind w:left="709"/>
        <w:jc w:val="left"/>
        <w:rPr>
          <w:rFonts w:cs="Arial"/>
          <w:b/>
          <w:sz w:val="24"/>
          <w:szCs w:val="24"/>
        </w:rPr>
      </w:pPr>
      <w:r w:rsidRPr="002B1B30">
        <w:rPr>
          <w:rFonts w:cs="Arial"/>
          <w:b/>
          <w:sz w:val="24"/>
          <w:szCs w:val="24"/>
        </w:rPr>
        <w:t>8 mandatory eviction grounds</w:t>
      </w:r>
    </w:p>
    <w:p w14:paraId="6E582721" w14:textId="77777777" w:rsidR="00097BB2" w:rsidRPr="002B1B30" w:rsidRDefault="00097BB2" w:rsidP="00097BB2">
      <w:pPr>
        <w:pStyle w:val="BodyText"/>
        <w:spacing w:after="0"/>
        <w:rPr>
          <w:rFonts w:cs="Arial"/>
          <w:b/>
          <w:sz w:val="24"/>
          <w:szCs w:val="24"/>
        </w:rPr>
      </w:pPr>
    </w:p>
    <w:p w14:paraId="46E20357"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landlord intends to sell the property for market value within three months of the tenant leaving the property. </w:t>
      </w:r>
    </w:p>
    <w:p w14:paraId="67A6FF3D"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property is to be sold by the mortgage lender for the property.  </w:t>
      </w:r>
    </w:p>
    <w:p w14:paraId="0C9AB0D0"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landlord intends to refurbish the property (so carry out improvements) and this will involve fairly disruptive works to, or in relation to, the property. </w:t>
      </w:r>
    </w:p>
    <w:p w14:paraId="257DD363"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landlord intends to live in the property as his or her only or main home. </w:t>
      </w:r>
    </w:p>
    <w:p w14:paraId="67233CCD"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landlord intends to use the property for a purpose other than giving a person a home. </w:t>
      </w:r>
    </w:p>
    <w:p w14:paraId="4DE07B62"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property is owned by the landlord for the purpose of being lived in by someone who works for a religious purpose. This means that the person carries out religious work from the property AND the property has actually been used for this purpose at some time before the tenant began living there. </w:t>
      </w:r>
    </w:p>
    <w:p w14:paraId="37EA428F"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 xml:space="preserve">The tenant is not living at the property as his or her only or main home or has left the property (other than for a temporary period).  </w:t>
      </w:r>
    </w:p>
    <w:p w14:paraId="31082744" w14:textId="77777777" w:rsidR="00097BB2" w:rsidRPr="002B1B30" w:rsidRDefault="00097BB2" w:rsidP="00F506F9">
      <w:pPr>
        <w:pStyle w:val="BodyText"/>
        <w:numPr>
          <w:ilvl w:val="0"/>
          <w:numId w:val="30"/>
        </w:numPr>
        <w:ind w:left="1418" w:hanging="284"/>
        <w:jc w:val="left"/>
        <w:rPr>
          <w:rFonts w:cs="Arial"/>
          <w:sz w:val="24"/>
          <w:szCs w:val="24"/>
        </w:rPr>
      </w:pPr>
      <w:r w:rsidRPr="002B1B30">
        <w:rPr>
          <w:rFonts w:cs="Arial"/>
          <w:sz w:val="24"/>
          <w:szCs w:val="24"/>
        </w:rPr>
        <w:t>After the tenancy began, the tenant is found guilty in a court either (i) of using, or allowing the use of, the property for an immoral or illegal purpose or (ii) of a crime for which the tenant could be sent to prison. This crime needs to have taken place in or in the neighbourhood of the property. For this ground, the landlord would usually have to apply for the eviction order within 12 months after the date that the tenant was found guilty.</w:t>
      </w:r>
    </w:p>
    <w:p w14:paraId="20D721D7" w14:textId="77777777" w:rsidR="00097BB2" w:rsidRPr="002B1B30" w:rsidRDefault="00097BB2" w:rsidP="00097BB2">
      <w:pPr>
        <w:pStyle w:val="BodyText"/>
        <w:spacing w:after="0"/>
        <w:ind w:left="709"/>
        <w:jc w:val="left"/>
        <w:rPr>
          <w:rFonts w:cs="Arial"/>
          <w:sz w:val="24"/>
          <w:szCs w:val="24"/>
        </w:rPr>
      </w:pPr>
      <w:r w:rsidRPr="002B1B30">
        <w:rPr>
          <w:rFonts w:cs="Arial"/>
          <w:sz w:val="24"/>
          <w:szCs w:val="24"/>
        </w:rPr>
        <w:t xml:space="preserve">If the Tribunal accepts that any one or more of these 8 fully mandatory eviction grounds applies, then the Tribunal </w:t>
      </w:r>
      <w:r w:rsidRPr="002B1B30">
        <w:rPr>
          <w:rFonts w:cs="Arial"/>
          <w:b/>
          <w:sz w:val="24"/>
          <w:szCs w:val="24"/>
        </w:rPr>
        <w:t>must</w:t>
      </w:r>
      <w:r w:rsidRPr="002B1B30">
        <w:rPr>
          <w:rFonts w:cs="Arial"/>
          <w:sz w:val="24"/>
          <w:szCs w:val="24"/>
        </w:rPr>
        <w:t xml:space="preserve"> issue an eviction order.  </w:t>
      </w:r>
    </w:p>
    <w:p w14:paraId="7839E92D" w14:textId="77777777" w:rsidR="00097BB2" w:rsidRPr="002B1B30" w:rsidRDefault="00097BB2" w:rsidP="00097BB2">
      <w:pPr>
        <w:pStyle w:val="BodyText"/>
        <w:spacing w:after="0"/>
        <w:ind w:left="709"/>
        <w:jc w:val="left"/>
        <w:rPr>
          <w:rFonts w:cs="Arial"/>
          <w:sz w:val="24"/>
          <w:szCs w:val="24"/>
        </w:rPr>
      </w:pPr>
    </w:p>
    <w:p w14:paraId="60B36CC4" w14:textId="77777777" w:rsidR="00097BB2" w:rsidRPr="002B1B30" w:rsidRDefault="00097BB2" w:rsidP="00097BB2">
      <w:pPr>
        <w:pStyle w:val="BodyText"/>
        <w:ind w:left="709"/>
        <w:jc w:val="left"/>
        <w:rPr>
          <w:rFonts w:cs="Arial"/>
          <w:b/>
          <w:sz w:val="24"/>
          <w:szCs w:val="24"/>
        </w:rPr>
      </w:pPr>
      <w:r w:rsidRPr="002B1B30">
        <w:rPr>
          <w:rFonts w:cs="Arial"/>
          <w:b/>
          <w:sz w:val="24"/>
          <w:szCs w:val="24"/>
        </w:rPr>
        <w:t>8 Discretionary Eviction Grounds</w:t>
      </w:r>
    </w:p>
    <w:p w14:paraId="5E607A23"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lastRenderedPageBreak/>
        <w:t>A member of the landlord’s family intends to live in the property as his or her only or main home.</w:t>
      </w:r>
    </w:p>
    <w:p w14:paraId="363A6FE0"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 xml:space="preserve">The tenancy was entered into because the tenant had a need for community care (as decided by the local council) and the local council has decided that the tenant no longer has that need.  </w:t>
      </w:r>
    </w:p>
    <w:p w14:paraId="7AE2B213"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 xml:space="preserve">The tenant has breached any of the duties of the tenant under the tenancy – but this does not apply to a failure by the tenant to pay rent as there is a separate ground for this.  </w:t>
      </w:r>
    </w:p>
    <w:p w14:paraId="65D66A9A"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The tenant has acted in an antisocial manner to another person and the Tribunal is satisfied that it is reasonable to issue an eviction order.  For this ground, the landlord would be expected to apply for the eviction order within 12 months of the antisocial behaviour taking place.</w:t>
      </w:r>
    </w:p>
    <w:p w14:paraId="6DC47EC4"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The tenant is meeting or socialising in the property with a person who has (i) been found guilty of a crime or (ii) been involved in antisocial behaviour. This applies if, in either case, the Tribunal would have been able to issue an eviction order if it was the tenant who had been found guilty of that crime or the tenant who had been involved in that antisocial behaviour. For this ground, the landlord would be expected to apply for the eviction order within 12 months of the antisocial behaviour taking place.</w:t>
      </w:r>
    </w:p>
    <w:p w14:paraId="264029D4"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Landlord registration has been refused or cancelled by a local council - as, in that case, the law would not permit the landlord to let out the property that they own.</w:t>
      </w:r>
    </w:p>
    <w:p w14:paraId="069170FA"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 xml:space="preserve">A House in Multiple Occupation (HMO) licence for the property has been cancelled by the local council as the law would not permit the landlord to let out the property to three or more tenants who are not members of the same family.   There may be times where a tenancy can continue for a short time without there being an HMO licence. </w:t>
      </w:r>
    </w:p>
    <w:p w14:paraId="14A7DAD3" w14:textId="77777777" w:rsidR="00097BB2" w:rsidRPr="002B1B30" w:rsidRDefault="00097BB2" w:rsidP="00F506F9">
      <w:pPr>
        <w:pStyle w:val="ListBullet3"/>
        <w:numPr>
          <w:ilvl w:val="0"/>
          <w:numId w:val="31"/>
        </w:numPr>
        <w:tabs>
          <w:tab w:val="clear" w:pos="720"/>
          <w:tab w:val="num" w:pos="1276"/>
        </w:tabs>
        <w:ind w:left="1418" w:hanging="284"/>
        <w:jc w:val="left"/>
        <w:rPr>
          <w:rFonts w:cs="Arial"/>
          <w:sz w:val="24"/>
          <w:szCs w:val="24"/>
        </w:rPr>
      </w:pPr>
      <w:r w:rsidRPr="002B1B30">
        <w:rPr>
          <w:rFonts w:cs="Arial"/>
          <w:sz w:val="24"/>
          <w:szCs w:val="24"/>
        </w:rPr>
        <w:t>The local council has served a notice on the landlord about the property being overcrowded.</w:t>
      </w:r>
    </w:p>
    <w:p w14:paraId="06828661" w14:textId="77777777" w:rsidR="00097BB2" w:rsidRPr="002B1B30" w:rsidRDefault="00097BB2" w:rsidP="00097BB2">
      <w:pPr>
        <w:pStyle w:val="BodyText1"/>
        <w:tabs>
          <w:tab w:val="num" w:pos="1276"/>
        </w:tabs>
        <w:ind w:left="1134"/>
        <w:jc w:val="left"/>
        <w:rPr>
          <w:rFonts w:cs="Arial"/>
          <w:sz w:val="24"/>
          <w:szCs w:val="24"/>
        </w:rPr>
      </w:pPr>
      <w:r w:rsidRPr="002B1B30">
        <w:rPr>
          <w:rFonts w:cs="Arial"/>
          <w:sz w:val="24"/>
          <w:szCs w:val="24"/>
        </w:rPr>
        <w:t>The Tribunal will consider whether or not any one or more of these 8 discretionary eviction grounds in the notice to leave applies and whether or not it is right to end the tenancy on these grounds.</w:t>
      </w:r>
    </w:p>
    <w:p w14:paraId="5869F3C7" w14:textId="77777777" w:rsidR="00097BB2" w:rsidRPr="002B1B30" w:rsidRDefault="00097BB2" w:rsidP="00097BB2">
      <w:pPr>
        <w:pStyle w:val="BodyText"/>
        <w:ind w:left="709"/>
        <w:jc w:val="left"/>
        <w:rPr>
          <w:rFonts w:cs="Arial"/>
          <w:b/>
          <w:sz w:val="24"/>
          <w:szCs w:val="24"/>
        </w:rPr>
      </w:pPr>
      <w:r w:rsidRPr="002B1B30">
        <w:rPr>
          <w:rFonts w:cs="Arial"/>
          <w:b/>
          <w:sz w:val="24"/>
          <w:szCs w:val="24"/>
        </w:rPr>
        <w:t>2 eviction grounds which can be mandatory or discretionary</w:t>
      </w:r>
    </w:p>
    <w:p w14:paraId="73BA1080" w14:textId="77777777" w:rsidR="00097BB2" w:rsidRPr="002B1B30" w:rsidRDefault="00097BB2" w:rsidP="00097BB2">
      <w:pPr>
        <w:pStyle w:val="BodyText"/>
        <w:ind w:left="709"/>
        <w:jc w:val="left"/>
        <w:rPr>
          <w:rFonts w:cs="Arial"/>
          <w:sz w:val="24"/>
          <w:szCs w:val="24"/>
        </w:rPr>
      </w:pPr>
      <w:r w:rsidRPr="002B1B30">
        <w:rPr>
          <w:rFonts w:cs="Arial"/>
          <w:sz w:val="24"/>
          <w:szCs w:val="24"/>
        </w:rPr>
        <w:t>Two of the eviction grounds can be mandatory in some cases and discretionary in some others. So if the Tribunal accepts that the ground applies, then:</w:t>
      </w:r>
    </w:p>
    <w:p w14:paraId="4417FE54"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in some cases the Tribunal must issue the eviction order; but</w:t>
      </w:r>
    </w:p>
    <w:p w14:paraId="6784B1DB" w14:textId="77777777" w:rsidR="00097BB2" w:rsidRPr="002B1B30" w:rsidRDefault="00097BB2" w:rsidP="00097BB2">
      <w:pPr>
        <w:pStyle w:val="ListBullet"/>
        <w:tabs>
          <w:tab w:val="num" w:pos="1276"/>
        </w:tabs>
        <w:ind w:left="1276" w:hanging="567"/>
        <w:jc w:val="left"/>
        <w:rPr>
          <w:rFonts w:cs="Arial"/>
          <w:b/>
          <w:sz w:val="24"/>
          <w:szCs w:val="24"/>
        </w:rPr>
      </w:pPr>
      <w:r w:rsidRPr="002B1B30">
        <w:rPr>
          <w:rFonts w:cs="Arial"/>
          <w:sz w:val="24"/>
          <w:szCs w:val="24"/>
        </w:rPr>
        <w:t>in other cases, the Tribunal can choose whether or not to issue the eviction order if the Tribunal considers it right to end the tenancy.</w:t>
      </w:r>
    </w:p>
    <w:p w14:paraId="68A81A7D" w14:textId="77777777" w:rsidR="00097BB2" w:rsidRPr="002B1B30" w:rsidRDefault="00097BB2" w:rsidP="00097BB2">
      <w:pPr>
        <w:pStyle w:val="ListBullet3"/>
        <w:numPr>
          <w:ilvl w:val="0"/>
          <w:numId w:val="0"/>
        </w:numPr>
        <w:spacing w:after="0"/>
        <w:ind w:firstLine="709"/>
        <w:jc w:val="left"/>
        <w:rPr>
          <w:rFonts w:cs="Arial"/>
          <w:b/>
          <w:sz w:val="24"/>
          <w:szCs w:val="24"/>
        </w:rPr>
      </w:pPr>
      <w:r w:rsidRPr="002B1B30">
        <w:rPr>
          <w:rFonts w:cs="Arial"/>
          <w:b/>
          <w:sz w:val="24"/>
          <w:szCs w:val="24"/>
        </w:rPr>
        <w:lastRenderedPageBreak/>
        <w:t xml:space="preserve">Mandatory or discretionary ground 1 - The tenant is in rent arrears. </w:t>
      </w:r>
    </w:p>
    <w:p w14:paraId="140D17E3" w14:textId="77777777" w:rsidR="00097BB2" w:rsidRPr="002B1B30" w:rsidRDefault="00097BB2" w:rsidP="00097BB2">
      <w:pPr>
        <w:pStyle w:val="BodyText2"/>
        <w:spacing w:after="0"/>
        <w:ind w:firstLine="709"/>
        <w:jc w:val="left"/>
        <w:rPr>
          <w:rFonts w:cs="Arial"/>
          <w:sz w:val="24"/>
          <w:szCs w:val="24"/>
        </w:rPr>
      </w:pPr>
    </w:p>
    <w:p w14:paraId="555A1736" w14:textId="77777777" w:rsidR="00097BB2" w:rsidRPr="002B1B30" w:rsidRDefault="00097BB2" w:rsidP="00097BB2">
      <w:pPr>
        <w:pStyle w:val="BodyText"/>
        <w:ind w:firstLine="709"/>
        <w:jc w:val="left"/>
        <w:rPr>
          <w:rFonts w:cs="Arial"/>
          <w:sz w:val="24"/>
          <w:szCs w:val="24"/>
        </w:rPr>
      </w:pPr>
      <w:r w:rsidRPr="002B1B30">
        <w:rPr>
          <w:rFonts w:cs="Arial"/>
          <w:sz w:val="24"/>
          <w:szCs w:val="24"/>
        </w:rPr>
        <w:t xml:space="preserve">This ground is </w:t>
      </w:r>
      <w:r w:rsidRPr="002B1B30">
        <w:rPr>
          <w:rFonts w:cs="Arial"/>
          <w:b/>
          <w:sz w:val="24"/>
          <w:szCs w:val="24"/>
        </w:rPr>
        <w:t>mandatory</w:t>
      </w:r>
      <w:r w:rsidRPr="002B1B30">
        <w:rPr>
          <w:rFonts w:cs="Arial"/>
          <w:sz w:val="24"/>
          <w:szCs w:val="24"/>
        </w:rPr>
        <w:t xml:space="preserve"> (so the Tribunal </w:t>
      </w:r>
      <w:r w:rsidRPr="002B1B30">
        <w:rPr>
          <w:rFonts w:cs="Arial"/>
          <w:b/>
          <w:sz w:val="24"/>
          <w:szCs w:val="24"/>
        </w:rPr>
        <w:t>must</w:t>
      </w:r>
      <w:r w:rsidRPr="002B1B30">
        <w:rPr>
          <w:rFonts w:cs="Arial"/>
          <w:sz w:val="24"/>
          <w:szCs w:val="24"/>
        </w:rPr>
        <w:t xml:space="preserve"> issue the eviction order) if:-</w:t>
      </w:r>
    </w:p>
    <w:p w14:paraId="7C3951D9"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tenant has not paid all of the rent (or some of the rent) which is due, for at least 3 months in a row; and</w:t>
      </w:r>
    </w:p>
    <w:p w14:paraId="3E05ECD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on the first day that the issue comes before the Tribunal, an amount equal to at least 1 month's rent remains unpaid; and</w:t>
      </w:r>
    </w:p>
    <w:p w14:paraId="045CBE0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Tribunal is satisfied that the reason for the tenant not paying the rent is NOT a delay or failure in the payment to the tenant of some benefits, including housing benefit or universal credit.  </w:t>
      </w:r>
    </w:p>
    <w:p w14:paraId="74F27039"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This ground is </w:t>
      </w:r>
      <w:r w:rsidRPr="002B1B30">
        <w:rPr>
          <w:rFonts w:cs="Arial"/>
          <w:b/>
          <w:sz w:val="24"/>
          <w:szCs w:val="24"/>
        </w:rPr>
        <w:t>discretionary</w:t>
      </w:r>
      <w:r w:rsidRPr="002B1B30">
        <w:rPr>
          <w:rFonts w:cs="Arial"/>
          <w:sz w:val="24"/>
          <w:szCs w:val="24"/>
        </w:rPr>
        <w:t xml:space="preserve"> (so the Tribunal can </w:t>
      </w:r>
      <w:r w:rsidRPr="002B1B30">
        <w:rPr>
          <w:rFonts w:cs="Arial"/>
          <w:b/>
          <w:sz w:val="24"/>
          <w:szCs w:val="24"/>
        </w:rPr>
        <w:t>choose</w:t>
      </w:r>
      <w:r w:rsidRPr="002B1B30">
        <w:rPr>
          <w:rFonts w:cs="Arial"/>
          <w:sz w:val="24"/>
          <w:szCs w:val="24"/>
        </w:rPr>
        <w:t xml:space="preserve"> whether or not to issue the eviction order if the Tribunal considers it right to end the tenancy) if:-</w:t>
      </w:r>
    </w:p>
    <w:p w14:paraId="13C83392"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tenant has not paid all of the rent or some of the rent which is due, for at least 3 months in a row; and </w:t>
      </w:r>
    </w:p>
    <w:p w14:paraId="026F1B12"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on the first day that the issue comes before the Tribunal, an amount less than 1 month’s rent remains unpaid; and</w:t>
      </w:r>
    </w:p>
    <w:p w14:paraId="7B6E2966"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Tribunal is satisfied that it is right on this basis to issue an eviction order - in this case the Tribunal can look at many things to decide whether it is right to evict, including whether the reason for the tenant not paying the rent is a delay or failure in the payment to the tenant of some benefits, including housing benefit or universal credit.  </w:t>
      </w:r>
    </w:p>
    <w:p w14:paraId="4C37202C" w14:textId="77777777" w:rsidR="00097BB2" w:rsidRPr="002B1B30" w:rsidRDefault="00097BB2" w:rsidP="00097BB2">
      <w:pPr>
        <w:pStyle w:val="BodyText"/>
        <w:ind w:left="709"/>
        <w:jc w:val="left"/>
        <w:rPr>
          <w:rFonts w:cs="Arial"/>
          <w:b/>
          <w:sz w:val="24"/>
          <w:szCs w:val="24"/>
        </w:rPr>
      </w:pPr>
      <w:r w:rsidRPr="002B1B30">
        <w:rPr>
          <w:rFonts w:cs="Arial"/>
          <w:b/>
          <w:sz w:val="24"/>
          <w:szCs w:val="24"/>
        </w:rPr>
        <w:t>Mandatory or discretionary ground 2 - The tenancy was granted to the tenant because he or she was employed by the landlord (or was expected to be employed) and the tenant is no longer an employee or never became an employee.</w:t>
      </w:r>
    </w:p>
    <w:p w14:paraId="79DA1A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This ground is </w:t>
      </w:r>
      <w:r w:rsidRPr="002B1B30">
        <w:rPr>
          <w:rFonts w:cs="Arial"/>
          <w:b/>
          <w:sz w:val="24"/>
          <w:szCs w:val="24"/>
        </w:rPr>
        <w:t>mandatory</w:t>
      </w:r>
      <w:r w:rsidRPr="002B1B30">
        <w:rPr>
          <w:rFonts w:cs="Arial"/>
          <w:sz w:val="24"/>
          <w:szCs w:val="24"/>
        </w:rPr>
        <w:t xml:space="preserve"> (so the Tribunal </w:t>
      </w:r>
      <w:r w:rsidRPr="002B1B30">
        <w:rPr>
          <w:rFonts w:cs="Arial"/>
          <w:b/>
          <w:sz w:val="24"/>
          <w:szCs w:val="24"/>
        </w:rPr>
        <w:t>must</w:t>
      </w:r>
      <w:r w:rsidRPr="002B1B30">
        <w:rPr>
          <w:rFonts w:cs="Arial"/>
          <w:sz w:val="24"/>
          <w:szCs w:val="24"/>
        </w:rPr>
        <w:t xml:space="preserve"> issue the eviction order) if the application for eviction was made within 12 months from the date the tenant stopped being - or failed to become - an employee. </w:t>
      </w:r>
    </w:p>
    <w:p w14:paraId="3F494D8C" w14:textId="77777777" w:rsidR="00097BB2" w:rsidRPr="002B1B30" w:rsidRDefault="00097BB2" w:rsidP="00097BB2">
      <w:pPr>
        <w:pStyle w:val="BodyText1"/>
        <w:jc w:val="left"/>
        <w:rPr>
          <w:rFonts w:cs="Arial"/>
          <w:sz w:val="24"/>
          <w:szCs w:val="24"/>
        </w:rPr>
      </w:pPr>
      <w:r w:rsidRPr="002B1B30">
        <w:rPr>
          <w:rFonts w:cs="Arial"/>
          <w:sz w:val="24"/>
          <w:szCs w:val="24"/>
        </w:rPr>
        <w:t xml:space="preserve">This ground is </w:t>
      </w:r>
      <w:r w:rsidRPr="002B1B30">
        <w:rPr>
          <w:rFonts w:cs="Arial"/>
          <w:b/>
          <w:sz w:val="24"/>
          <w:szCs w:val="24"/>
        </w:rPr>
        <w:t>discretionary</w:t>
      </w:r>
      <w:r w:rsidRPr="002B1B30">
        <w:rPr>
          <w:rFonts w:cs="Arial"/>
          <w:sz w:val="24"/>
          <w:szCs w:val="24"/>
        </w:rPr>
        <w:t xml:space="preserve"> (so the Tribunal can </w:t>
      </w:r>
      <w:r w:rsidRPr="002B1B30">
        <w:rPr>
          <w:rFonts w:cs="Arial"/>
          <w:b/>
          <w:sz w:val="24"/>
          <w:szCs w:val="24"/>
        </w:rPr>
        <w:t>choose</w:t>
      </w:r>
      <w:r w:rsidRPr="002B1B30">
        <w:rPr>
          <w:rFonts w:cs="Arial"/>
          <w:sz w:val="24"/>
          <w:szCs w:val="24"/>
        </w:rPr>
        <w:t xml:space="preserve"> whether or not to issue the eviction order) if the application for eviction is made more than 12 months after the date the tenant stopped being - or failed to become - an employee.</w:t>
      </w:r>
    </w:p>
    <w:p w14:paraId="7A30C933" w14:textId="77777777" w:rsidR="00097BB2" w:rsidRPr="002B1B30" w:rsidRDefault="00097BB2" w:rsidP="00097BB2">
      <w:pPr>
        <w:pStyle w:val="BodyText"/>
        <w:ind w:left="709"/>
        <w:jc w:val="left"/>
        <w:rPr>
          <w:rFonts w:cs="Arial"/>
          <w:b/>
          <w:sz w:val="24"/>
          <w:szCs w:val="24"/>
        </w:rPr>
      </w:pPr>
      <w:bookmarkStart w:id="55" w:name="_Ref487018414"/>
      <w:r w:rsidRPr="002B1B30">
        <w:rPr>
          <w:rFonts w:cs="Arial"/>
          <w:b/>
          <w:sz w:val="24"/>
          <w:szCs w:val="24"/>
        </w:rPr>
        <w:t>Unlawful Eviction</w:t>
      </w:r>
      <w:bookmarkEnd w:id="55"/>
    </w:p>
    <w:p w14:paraId="3CA3A576" w14:textId="77777777" w:rsidR="00097BB2" w:rsidRPr="002B1B30" w:rsidRDefault="00097BB2" w:rsidP="00097BB2">
      <w:pPr>
        <w:pStyle w:val="BodyText"/>
        <w:ind w:left="709"/>
        <w:jc w:val="left"/>
        <w:rPr>
          <w:rFonts w:cs="Arial"/>
          <w:sz w:val="24"/>
          <w:szCs w:val="24"/>
        </w:rPr>
      </w:pPr>
      <w:r w:rsidRPr="002B1B30">
        <w:rPr>
          <w:rFonts w:cs="Arial"/>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6D0F6420"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For an eviction to be lawful (so allowed by law), after the Landlord obtains the eviction order from the Tribunal, the eviction (or removal of the tenant from the </w:t>
      </w:r>
      <w:r w:rsidRPr="002B1B30">
        <w:rPr>
          <w:rFonts w:cs="Arial"/>
          <w:sz w:val="24"/>
          <w:szCs w:val="24"/>
        </w:rPr>
        <w:lastRenderedPageBreak/>
        <w:t xml:space="preserve">property) must be done by Sheriff Officers, not by the landlord or by the landlord's employees or agents. </w:t>
      </w:r>
    </w:p>
    <w:p w14:paraId="02810BAD"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law protects the tenant against harassment and unlawful eviction in two ways: </w:t>
      </w:r>
    </w:p>
    <w:p w14:paraId="2BA99CA1"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by making harassment and unlawful eviction crimes; and </w:t>
      </w:r>
    </w:p>
    <w:p w14:paraId="24EA897C"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by allowing the tenant to claim damages (ask for money) through the courts. </w:t>
      </w:r>
    </w:p>
    <w:p w14:paraId="54A91EF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law against harassment applies if the landlord personally harasses or evicts the tenant unlawfully or if somebody else does it for the landlord. </w:t>
      </w:r>
    </w:p>
    <w:p w14:paraId="77166137" w14:textId="77777777" w:rsidR="00097BB2" w:rsidRPr="002B1B30" w:rsidRDefault="00097BB2" w:rsidP="00097BB2">
      <w:pPr>
        <w:pStyle w:val="BodyText"/>
        <w:ind w:left="709"/>
        <w:jc w:val="left"/>
        <w:rPr>
          <w:rFonts w:cs="Arial"/>
          <w:b/>
          <w:sz w:val="24"/>
          <w:szCs w:val="24"/>
        </w:rPr>
      </w:pPr>
      <w:r w:rsidRPr="002B1B30">
        <w:rPr>
          <w:rFonts w:cs="Arial"/>
          <w:b/>
          <w:sz w:val="24"/>
          <w:szCs w:val="24"/>
        </w:rPr>
        <w:t>Wrongful Termination Orders</w:t>
      </w:r>
    </w:p>
    <w:p w14:paraId="309C799C" w14:textId="77777777" w:rsidR="00097BB2" w:rsidRPr="002B1B30" w:rsidRDefault="00097BB2" w:rsidP="00097BB2">
      <w:pPr>
        <w:pStyle w:val="BodyText"/>
        <w:ind w:left="709"/>
        <w:jc w:val="left"/>
        <w:rPr>
          <w:rFonts w:cs="Arial"/>
          <w:sz w:val="24"/>
          <w:szCs w:val="24"/>
          <w:lang w:val="en"/>
        </w:rPr>
      </w:pPr>
      <w:r w:rsidRPr="002B1B30">
        <w:rPr>
          <w:rFonts w:cs="Arial"/>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7DF22E9C"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misled the Tribunal into giving an eviction order it should not have</w:t>
      </w:r>
    </w:p>
    <w:p w14:paraId="4EF307D0"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misled the tenant into leaving the property.</w:t>
      </w:r>
    </w:p>
    <w:p w14:paraId="5C7F9B31" w14:textId="77777777" w:rsidR="00097BB2" w:rsidRPr="002B1B30" w:rsidRDefault="00097BB2" w:rsidP="00097BB2">
      <w:pPr>
        <w:pStyle w:val="ListBullet"/>
        <w:numPr>
          <w:ilvl w:val="0"/>
          <w:numId w:val="0"/>
        </w:numPr>
        <w:ind w:left="709"/>
        <w:jc w:val="left"/>
        <w:rPr>
          <w:rFonts w:cs="Arial"/>
          <w:sz w:val="24"/>
          <w:szCs w:val="24"/>
          <w:lang w:val="en"/>
        </w:rPr>
      </w:pPr>
      <w:r w:rsidRPr="002B1B30">
        <w:rPr>
          <w:rFonts w:cs="Arial"/>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26717E78" w14:textId="77777777" w:rsidR="00097BB2" w:rsidRPr="002B1B30" w:rsidRDefault="00097BB2" w:rsidP="00097BB2">
      <w:pPr>
        <w:pStyle w:val="BodyText1"/>
        <w:jc w:val="left"/>
        <w:rPr>
          <w:rFonts w:cs="Arial"/>
          <w:b/>
          <w:sz w:val="24"/>
          <w:szCs w:val="24"/>
        </w:rPr>
      </w:pPr>
      <w:r w:rsidRPr="002B1B30">
        <w:rPr>
          <w:rFonts w:cs="Arial"/>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2B1B30">
        <w:rPr>
          <w:rFonts w:cs="Arial"/>
          <w:b/>
          <w:sz w:val="24"/>
          <w:szCs w:val="24"/>
        </w:rPr>
        <w:t xml:space="preserve"> </w:t>
      </w:r>
    </w:p>
    <w:p w14:paraId="6B0D8900" w14:textId="77777777" w:rsidR="00097BB2" w:rsidRPr="002B1B30" w:rsidRDefault="00097BB2" w:rsidP="00097BB2">
      <w:pPr>
        <w:pStyle w:val="BodyText1"/>
        <w:jc w:val="left"/>
        <w:rPr>
          <w:rFonts w:cs="Arial"/>
          <w:sz w:val="24"/>
          <w:szCs w:val="24"/>
        </w:rPr>
      </w:pPr>
      <w:r w:rsidRPr="002B1B30">
        <w:rPr>
          <w:rFonts w:cs="Arial"/>
          <w:b/>
          <w:sz w:val="24"/>
          <w:szCs w:val="24"/>
        </w:rPr>
        <w:t>Tenant's belongings to be removed</w:t>
      </w:r>
    </w:p>
    <w:p w14:paraId="014DA2D0"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must remove the tenant's belongings when the tenancy ends.  This will include everything that the tenant has brought into the property.  </w:t>
      </w:r>
    </w:p>
    <w:p w14:paraId="1A6BC8ED"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tenant leaves items behind, and the landlord then has to spend money removing them or storing them, then the tenant will have to pay the costs of removal or storage.  </w:t>
      </w:r>
    </w:p>
    <w:p w14:paraId="3407EAE4" w14:textId="77777777" w:rsidR="00097BB2" w:rsidRPr="002B1B30" w:rsidRDefault="00097BB2" w:rsidP="00097BB2">
      <w:pPr>
        <w:pStyle w:val="BodyText1"/>
        <w:jc w:val="left"/>
        <w:rPr>
          <w:rFonts w:cs="Arial"/>
          <w:sz w:val="24"/>
          <w:szCs w:val="24"/>
        </w:rPr>
      </w:pPr>
      <w:r w:rsidRPr="002B1B30">
        <w:rPr>
          <w:rFonts w:cs="Arial"/>
          <w:sz w:val="24"/>
          <w:szCs w:val="24"/>
        </w:rPr>
        <w:t>The landlord should supply the tenant with copies of the receipts for such costs.</w:t>
      </w:r>
    </w:p>
    <w:p w14:paraId="27780A2B" w14:textId="77777777" w:rsidR="00F76BB0" w:rsidRPr="002B1B30" w:rsidRDefault="00F76BB0" w:rsidP="00F506F9">
      <w:pPr>
        <w:pStyle w:val="Heading1"/>
        <w:numPr>
          <w:ilvl w:val="0"/>
          <w:numId w:val="17"/>
        </w:numPr>
        <w:autoSpaceDE/>
        <w:autoSpaceDN/>
        <w:adjustRightInd/>
        <w:spacing w:after="240"/>
        <w:rPr>
          <w:rFonts w:cs="Arial"/>
        </w:rPr>
        <w:sectPr w:rsidR="00F76BB0" w:rsidRPr="002B1B30" w:rsidSect="00F24D01">
          <w:type w:val="continuous"/>
          <w:pgSz w:w="11906" w:h="16838" w:code="9"/>
          <w:pgMar w:top="816" w:right="1440" w:bottom="709" w:left="1440" w:header="709" w:footer="431" w:gutter="0"/>
          <w:paperSrc w:first="15" w:other="15"/>
          <w:cols w:space="720"/>
          <w:docGrid w:linePitch="272"/>
        </w:sectPr>
      </w:pP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lastRenderedPageBreak/>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77777777"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GLASGOW G2 8</w:t>
      </w:r>
      <w:r>
        <w:rPr>
          <w:rFonts w:cs="Arial"/>
          <w:sz w:val="24"/>
          <w:szCs w:val="24"/>
        </w:rPr>
        <w:t>GT</w:t>
      </w:r>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863752" w:rsidP="00097BB2">
      <w:pPr>
        <w:pStyle w:val="ListBullet"/>
        <w:numPr>
          <w:ilvl w:val="0"/>
          <w:numId w:val="0"/>
        </w:numPr>
        <w:tabs>
          <w:tab w:val="left" w:pos="720"/>
        </w:tabs>
        <w:jc w:val="left"/>
        <w:rPr>
          <w:rFonts w:cs="Arial"/>
          <w:sz w:val="24"/>
          <w:szCs w:val="24"/>
        </w:rPr>
      </w:pPr>
      <w:hyperlink r:id="rId32"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Dundee DD1 4QB</w:t>
      </w:r>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3"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863752" w:rsidP="00097BB2">
      <w:pPr>
        <w:pStyle w:val="ListBullet"/>
        <w:numPr>
          <w:ilvl w:val="0"/>
          <w:numId w:val="0"/>
        </w:numPr>
        <w:tabs>
          <w:tab w:val="left" w:pos="720"/>
        </w:tabs>
        <w:jc w:val="left"/>
        <w:rPr>
          <w:rFonts w:cs="Arial"/>
          <w:sz w:val="24"/>
          <w:szCs w:val="24"/>
        </w:rPr>
      </w:pPr>
      <w:hyperlink r:id="rId34"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863752" w:rsidP="00097BB2">
      <w:pPr>
        <w:autoSpaceDE w:val="0"/>
        <w:autoSpaceDN w:val="0"/>
        <w:adjustRightInd w:val="0"/>
        <w:rPr>
          <w:rFonts w:cs="Arial"/>
          <w:color w:val="0000FF"/>
          <w:sz w:val="24"/>
          <w:szCs w:val="24"/>
        </w:rPr>
      </w:pPr>
      <w:hyperlink r:id="rId35"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863752" w:rsidP="00097BB2">
      <w:pPr>
        <w:autoSpaceDE w:val="0"/>
        <w:autoSpaceDN w:val="0"/>
        <w:adjustRightInd w:val="0"/>
        <w:rPr>
          <w:rFonts w:cs="Arial"/>
          <w:color w:val="0000FF"/>
          <w:sz w:val="24"/>
          <w:szCs w:val="24"/>
        </w:rPr>
      </w:pPr>
      <w:hyperlink r:id="rId36"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863752" w:rsidP="00097BB2">
      <w:pPr>
        <w:autoSpaceDE w:val="0"/>
        <w:autoSpaceDN w:val="0"/>
        <w:adjustRightInd w:val="0"/>
        <w:rPr>
          <w:rFonts w:cs="Arial"/>
          <w:color w:val="0000FF"/>
          <w:sz w:val="24"/>
          <w:szCs w:val="24"/>
        </w:rPr>
      </w:pPr>
      <w:hyperlink r:id="rId37"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863752" w:rsidP="00097BB2">
      <w:pPr>
        <w:autoSpaceDE w:val="0"/>
        <w:autoSpaceDN w:val="0"/>
        <w:adjustRightInd w:val="0"/>
        <w:rPr>
          <w:rFonts w:cs="Arial"/>
          <w:color w:val="0000FF"/>
          <w:sz w:val="24"/>
          <w:szCs w:val="24"/>
        </w:rPr>
      </w:pPr>
      <w:hyperlink r:id="rId38"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863752" w:rsidP="00097BB2">
      <w:pPr>
        <w:shd w:val="clear" w:color="auto" w:fill="FFFFFF"/>
        <w:spacing w:after="240"/>
        <w:rPr>
          <w:rFonts w:cs="Arial"/>
          <w:color w:val="000000"/>
          <w:sz w:val="24"/>
          <w:szCs w:val="24"/>
        </w:rPr>
      </w:pPr>
      <w:hyperlink r:id="rId39"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863752" w:rsidP="00097BB2">
      <w:pPr>
        <w:shd w:val="clear" w:color="auto" w:fill="FFFFFF"/>
        <w:spacing w:after="240"/>
        <w:rPr>
          <w:rFonts w:cs="Arial"/>
          <w:color w:val="0000FF"/>
          <w:sz w:val="24"/>
          <w:szCs w:val="24"/>
        </w:rPr>
      </w:pPr>
      <w:hyperlink r:id="rId40"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r w:rsidRPr="002B1B30">
        <w:rPr>
          <w:rFonts w:cs="Arial"/>
          <w:b/>
          <w:bCs/>
          <w:color w:val="000000"/>
          <w:sz w:val="24"/>
          <w:szCs w:val="24"/>
        </w:rPr>
        <w:t>Mydeposits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1"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863752"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863752" w:rsidP="00097BB2">
      <w:pPr>
        <w:autoSpaceDE w:val="0"/>
        <w:autoSpaceDN w:val="0"/>
        <w:adjustRightInd w:val="0"/>
        <w:rPr>
          <w:rFonts w:cs="Arial"/>
          <w:color w:val="0000FF"/>
          <w:sz w:val="24"/>
          <w:szCs w:val="24"/>
        </w:rPr>
      </w:pPr>
      <w:hyperlink r:id="rId43"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863752" w:rsidP="00097BB2">
      <w:pPr>
        <w:autoSpaceDE w:val="0"/>
        <w:autoSpaceDN w:val="0"/>
        <w:adjustRightInd w:val="0"/>
        <w:rPr>
          <w:rFonts w:cs="Arial"/>
          <w:color w:val="0000FF"/>
          <w:sz w:val="24"/>
          <w:szCs w:val="24"/>
        </w:rPr>
      </w:pPr>
      <w:hyperlink r:id="rId44"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863752" w:rsidP="00097BB2">
      <w:pPr>
        <w:autoSpaceDE w:val="0"/>
        <w:autoSpaceDN w:val="0"/>
        <w:adjustRightInd w:val="0"/>
        <w:rPr>
          <w:rFonts w:cs="Arial"/>
          <w:i/>
          <w:color w:val="0000FF"/>
          <w:sz w:val="24"/>
          <w:szCs w:val="24"/>
        </w:rPr>
      </w:pPr>
      <w:hyperlink r:id="rId45"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863752"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863752"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information on accommodation which is managed by an accredited landlord.</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863752" w:rsidP="00097BB2">
      <w:pPr>
        <w:autoSpaceDE w:val="0"/>
        <w:autoSpaceDN w:val="0"/>
        <w:adjustRightInd w:val="0"/>
        <w:rPr>
          <w:rFonts w:cs="Arial"/>
          <w:color w:val="0000FF"/>
          <w:sz w:val="24"/>
          <w:szCs w:val="24"/>
        </w:rPr>
      </w:pPr>
      <w:hyperlink r:id="rId48" w:history="1">
        <w:r w:rsidR="00097BB2" w:rsidRPr="002B1B30">
          <w:rPr>
            <w:rStyle w:val="Hyperlink"/>
            <w:rFonts w:cs="Arial"/>
            <w:sz w:val="24"/>
            <w:szCs w:val="24"/>
          </w:rPr>
          <w:t>www.landlordaccreditationscotland.com</w:t>
        </w:r>
      </w:hyperlink>
    </w:p>
    <w:p w14:paraId="05E731B5" w14:textId="77777777" w:rsidR="00097BB2" w:rsidRPr="002B1B30" w:rsidRDefault="00097BB2" w:rsidP="00097BB2">
      <w:pPr>
        <w:autoSpaceDE w:val="0"/>
        <w:autoSpaceDN w:val="0"/>
        <w:adjustRightInd w:val="0"/>
        <w:rPr>
          <w:rFonts w:cs="Arial"/>
          <w:color w:val="0000FF"/>
          <w:sz w:val="24"/>
          <w:szCs w:val="24"/>
        </w:rPr>
      </w:pPr>
    </w:p>
    <w:p w14:paraId="116A940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National Landlords Association</w:t>
      </w:r>
    </w:p>
    <w:p w14:paraId="40BD3E30"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private landlords in the UK.</w:t>
      </w:r>
    </w:p>
    <w:p w14:paraId="37077E05"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020 7840 8900</w:t>
      </w:r>
    </w:p>
    <w:p w14:paraId="357A63B4" w14:textId="77777777" w:rsidR="00097BB2" w:rsidRPr="002B1B30" w:rsidRDefault="00863752" w:rsidP="00097BB2">
      <w:pPr>
        <w:autoSpaceDE w:val="0"/>
        <w:autoSpaceDN w:val="0"/>
        <w:adjustRightInd w:val="0"/>
        <w:rPr>
          <w:rFonts w:cs="Arial"/>
          <w:color w:val="0000FF"/>
          <w:sz w:val="24"/>
          <w:szCs w:val="24"/>
        </w:rPr>
      </w:pPr>
      <w:hyperlink r:id="rId49" w:history="1">
        <w:r w:rsidR="00097BB2" w:rsidRPr="002B1B30">
          <w:rPr>
            <w:rStyle w:val="Hyperlink"/>
            <w:rFonts w:cs="Arial"/>
            <w:sz w:val="24"/>
            <w:szCs w:val="24"/>
          </w:rPr>
          <w:t>www.landlords.org.uk</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Association of Residential Letting Agents</w:t>
      </w:r>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863752"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863752" w:rsidP="00097BB2">
      <w:pPr>
        <w:pStyle w:val="BodyText"/>
        <w:jc w:val="left"/>
        <w:rPr>
          <w:rFonts w:cs="Arial"/>
          <w:color w:val="auto"/>
          <w:sz w:val="24"/>
          <w:szCs w:val="24"/>
        </w:rPr>
      </w:pPr>
      <w:hyperlink r:id="rId51"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863752" w:rsidP="00097BB2">
      <w:pPr>
        <w:pStyle w:val="BodyText"/>
        <w:jc w:val="left"/>
        <w:rPr>
          <w:rFonts w:cs="Arial"/>
          <w:color w:val="auto"/>
          <w:sz w:val="24"/>
          <w:szCs w:val="24"/>
        </w:rPr>
      </w:pPr>
      <w:hyperlink r:id="rId52"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863752" w:rsidP="00097BB2">
      <w:pPr>
        <w:pStyle w:val="BodyText"/>
        <w:jc w:val="left"/>
        <w:rPr>
          <w:rFonts w:cs="Arial"/>
          <w:color w:val="auto"/>
          <w:sz w:val="24"/>
          <w:szCs w:val="24"/>
        </w:rPr>
      </w:pPr>
      <w:hyperlink r:id="rId53"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863752" w:rsidP="00097BB2">
      <w:pPr>
        <w:pStyle w:val="BodyText"/>
        <w:jc w:val="left"/>
        <w:rPr>
          <w:rFonts w:cs="Arial"/>
          <w:color w:val="auto"/>
          <w:sz w:val="24"/>
          <w:szCs w:val="24"/>
        </w:rPr>
      </w:pPr>
      <w:hyperlink r:id="rId54"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863752" w:rsidP="00097BB2">
      <w:pPr>
        <w:pStyle w:val="BodyText"/>
        <w:jc w:val="left"/>
        <w:rPr>
          <w:rFonts w:cs="Arial"/>
          <w:color w:val="auto"/>
          <w:sz w:val="24"/>
          <w:szCs w:val="24"/>
        </w:rPr>
      </w:pPr>
      <w:hyperlink r:id="rId55"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863752" w:rsidP="00097BB2">
      <w:pPr>
        <w:pStyle w:val="BodyText"/>
        <w:jc w:val="left"/>
        <w:rPr>
          <w:rFonts w:cs="Arial"/>
          <w:color w:val="auto"/>
          <w:sz w:val="24"/>
          <w:szCs w:val="24"/>
        </w:rPr>
      </w:pPr>
      <w:hyperlink r:id="rId56"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863752" w:rsidP="00097BB2">
      <w:pPr>
        <w:pStyle w:val="BodyText"/>
        <w:jc w:val="left"/>
        <w:rPr>
          <w:rFonts w:cs="Arial"/>
          <w:color w:val="auto"/>
          <w:sz w:val="24"/>
          <w:szCs w:val="24"/>
        </w:rPr>
      </w:pPr>
      <w:hyperlink r:id="rId57"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863752" w:rsidP="00097BB2">
      <w:pPr>
        <w:pStyle w:val="BodyText"/>
        <w:jc w:val="left"/>
        <w:rPr>
          <w:rFonts w:cs="Arial"/>
          <w:color w:val="auto"/>
          <w:sz w:val="24"/>
          <w:szCs w:val="24"/>
        </w:rPr>
      </w:pPr>
      <w:hyperlink r:id="rId58"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863752" w:rsidP="00097BB2">
      <w:pPr>
        <w:pStyle w:val="BodyText"/>
        <w:jc w:val="left"/>
        <w:rPr>
          <w:rFonts w:cs="Arial"/>
          <w:color w:val="auto"/>
          <w:sz w:val="24"/>
          <w:szCs w:val="24"/>
        </w:rPr>
      </w:pPr>
      <w:hyperlink r:id="rId59"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863752" w:rsidP="00097BB2">
      <w:pPr>
        <w:pStyle w:val="BodyText"/>
        <w:jc w:val="left"/>
        <w:rPr>
          <w:rFonts w:cs="Arial"/>
          <w:color w:val="auto"/>
          <w:sz w:val="24"/>
          <w:szCs w:val="24"/>
        </w:rPr>
      </w:pPr>
      <w:hyperlink r:id="rId60"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863752" w:rsidP="00097BB2">
      <w:pPr>
        <w:pStyle w:val="BodyText"/>
        <w:ind w:left="567"/>
        <w:jc w:val="left"/>
        <w:rPr>
          <w:rFonts w:cs="Arial"/>
          <w:sz w:val="24"/>
          <w:szCs w:val="24"/>
        </w:rPr>
      </w:pPr>
      <w:hyperlink r:id="rId61"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863752" w:rsidP="00097BB2">
      <w:pPr>
        <w:pStyle w:val="BodyText"/>
        <w:ind w:left="567"/>
        <w:jc w:val="left"/>
        <w:rPr>
          <w:rFonts w:cs="Arial"/>
          <w:sz w:val="24"/>
          <w:szCs w:val="24"/>
        </w:rPr>
      </w:pPr>
      <w:hyperlink r:id="rId62"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863752" w:rsidP="00097BB2">
      <w:pPr>
        <w:pStyle w:val="BodyText"/>
        <w:ind w:left="567"/>
        <w:jc w:val="left"/>
        <w:rPr>
          <w:rFonts w:cs="Arial"/>
          <w:sz w:val="24"/>
          <w:szCs w:val="24"/>
        </w:rPr>
      </w:pPr>
      <w:hyperlink r:id="rId63" w:history="1">
        <w:r w:rsidR="00097BB2" w:rsidRPr="002B1B30">
          <w:rPr>
            <w:rStyle w:val="Hyperlink"/>
            <w:rFonts w:cs="Arial"/>
            <w:color w:val="000000"/>
            <w:sz w:val="24"/>
            <w:szCs w:val="24"/>
          </w:rPr>
          <w:t>The Private Residential Tenancies (Information for Tenants) (Scotland) Regulations 2017</w:t>
        </w:r>
      </w:hyperlink>
    </w:p>
    <w:p w14:paraId="5864F7D0" w14:textId="77777777" w:rsidR="00097BB2" w:rsidRPr="002B1B30" w:rsidRDefault="00863752"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7777777" w:rsidR="00097BB2" w:rsidRPr="002B1B30" w:rsidRDefault="00863752"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(Information for Determining Rents and Fees for Copies of Information) (Scotland) Regulations 2017, S.S.I. 2017/296</w:t>
        </w:r>
      </w:hyperlink>
    </w:p>
    <w:p w14:paraId="3CEF074C" w14:textId="77777777" w:rsidR="00097BB2" w:rsidRPr="002B1B30" w:rsidRDefault="00863752"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Notice to Local Authorities (Scotland) Amendment Regulations 2017, S.S.I. 2017/295</w:t>
        </w:r>
      </w:hyperlink>
    </w:p>
    <w:p w14:paraId="38F7CDFE" w14:textId="2A409E7B" w:rsidR="00097BB2" w:rsidRDefault="00863752" w:rsidP="00097BB2">
      <w:pPr>
        <w:pStyle w:val="BodyText"/>
        <w:ind w:left="567"/>
        <w:jc w:val="left"/>
        <w:rPr>
          <w:rStyle w:val="Hyperlink"/>
          <w:rFonts w:cs="Arial"/>
          <w:color w:val="000000"/>
          <w:sz w:val="24"/>
          <w:szCs w:val="24"/>
        </w:rPr>
      </w:pPr>
      <w:hyperlink r:id="rId67"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863752" w:rsidP="00D279BF">
      <w:pPr>
        <w:pStyle w:val="BodyText"/>
        <w:jc w:val="left"/>
        <w:rPr>
          <w:rFonts w:cs="Arial"/>
          <w:color w:val="auto"/>
          <w:sz w:val="24"/>
          <w:szCs w:val="24"/>
        </w:rPr>
      </w:pPr>
      <w:hyperlink r:id="rId68"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69"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EA839" w14:textId="77777777" w:rsidR="004A6861" w:rsidRDefault="004A6861">
      <w:r>
        <w:separator/>
      </w:r>
    </w:p>
  </w:endnote>
  <w:endnote w:type="continuationSeparator" w:id="0">
    <w:p w14:paraId="302FE664" w14:textId="77777777" w:rsidR="004A6861" w:rsidRDefault="004A6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0D3A189F-D233-4CF6-882F-3E2B1DCA4F92}"/>
    <w:embedBold r:id="rId2" w:fontKey="{1B9124EC-DD0B-4471-B648-87D9E4BE3A96}"/>
    <w:embedItalic r:id="rId3" w:fontKey="{98347AB0-AF9B-4978-A788-52997812083F}"/>
    <w:embedBoldItalic r:id="rId4" w:fontKey="{5083B295-C5BC-4132-BD59-F5342D6905D8}"/>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8ED6D" w14:textId="77777777" w:rsidR="00C706D4" w:rsidRPr="00481B86" w:rsidRDefault="00C706D4" w:rsidP="00CE0C3B">
    <w:pPr>
      <w:pStyle w:val="Footer"/>
      <w:rPr>
        <w:u w:val="single"/>
      </w:rPr>
    </w:pPr>
    <w:r>
      <w:rPr>
        <w:u w:val="single"/>
      </w:rPr>
      <w:t>Key:-</w:t>
    </w:r>
  </w:p>
  <w:p w14:paraId="72793673" w14:textId="77777777" w:rsidR="00C706D4" w:rsidRDefault="00C706D4" w:rsidP="00CE0C3B">
    <w:pPr>
      <w:pStyle w:val="Footer"/>
    </w:pPr>
    <w:r w:rsidRPr="00DA6622">
      <w:rPr>
        <w:b/>
      </w:rPr>
      <w:t>Bold Text</w:t>
    </w:r>
    <w:r>
      <w:rPr>
        <w:b/>
      </w:rPr>
      <w:t xml:space="preserve">: </w:t>
    </w:r>
    <w:r>
      <w:t xml:space="preserve">Mandatory clauses - core rights and obligations </w:t>
    </w:r>
  </w:p>
  <w:p w14:paraId="2F2AE166" w14:textId="77777777" w:rsidR="00C706D4" w:rsidRDefault="00C706D4"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DB4DE" w14:textId="605F848F" w:rsidR="00C706D4" w:rsidRDefault="00C706D4">
    <w:pPr>
      <w:pStyle w:val="Footer"/>
      <w:jc w:val="right"/>
    </w:pPr>
    <w:r>
      <w:fldChar w:fldCharType="begin"/>
    </w:r>
    <w:r>
      <w:instrText xml:space="preserve"> PAGE   \* MERGEFORMAT </w:instrText>
    </w:r>
    <w:r>
      <w:fldChar w:fldCharType="separate"/>
    </w:r>
    <w:r w:rsidR="00863752">
      <w:rPr>
        <w:noProof/>
      </w:rPr>
      <w:t>2</w:t>
    </w:r>
    <w:r>
      <w:rPr>
        <w:noProof/>
      </w:rPr>
      <w:fldChar w:fldCharType="end"/>
    </w:r>
  </w:p>
  <w:p w14:paraId="4D406D5B" w14:textId="77777777" w:rsidR="00C706D4" w:rsidRDefault="00C706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3A4D9" w14:textId="77777777" w:rsidR="00C706D4" w:rsidRPr="00EE1575" w:rsidRDefault="00C706D4" w:rsidP="00AD57E9">
    <w:pPr>
      <w:pStyle w:val="Footer"/>
      <w:rPr>
        <w:u w:val="single"/>
      </w:rPr>
    </w:pPr>
    <w:r w:rsidRPr="00EE1575">
      <w:rPr>
        <w:u w:val="single"/>
      </w:rPr>
      <w:t>Key:-</w:t>
    </w:r>
  </w:p>
  <w:p w14:paraId="055816DE" w14:textId="77777777" w:rsidR="00C706D4" w:rsidRPr="00EE1575" w:rsidRDefault="00C706D4" w:rsidP="00AD57E9">
    <w:pPr>
      <w:pStyle w:val="Footer"/>
    </w:pPr>
    <w:r w:rsidRPr="00EE1575">
      <w:rPr>
        <w:b/>
      </w:rPr>
      <w:t xml:space="preserve">Bold Text: </w:t>
    </w:r>
    <w:r w:rsidRPr="00EE1575">
      <w:t xml:space="preserve">Mandatory clauses - core rights and obligations </w:t>
    </w:r>
  </w:p>
  <w:p w14:paraId="1F71E3D8" w14:textId="77777777" w:rsidR="00C706D4" w:rsidRPr="00EE1575" w:rsidRDefault="00C706D4"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9421E62" w:rsidR="00C706D4" w:rsidRDefault="00C706D4">
    <w:pPr>
      <w:pStyle w:val="Footer"/>
      <w:jc w:val="right"/>
    </w:pPr>
    <w:r>
      <w:fldChar w:fldCharType="begin"/>
    </w:r>
    <w:r>
      <w:instrText xml:space="preserve"> PAGE   \* MERGEFORMAT </w:instrText>
    </w:r>
    <w:r>
      <w:fldChar w:fldCharType="separate"/>
    </w:r>
    <w:r w:rsidR="00863752">
      <w:rPr>
        <w:noProof/>
      </w:rPr>
      <w:t>19</w:t>
    </w:r>
    <w:r>
      <w:rPr>
        <w:noProof/>
      </w:rPr>
      <w:fldChar w:fldCharType="end"/>
    </w:r>
  </w:p>
  <w:p w14:paraId="4FC77EAD" w14:textId="77777777" w:rsidR="00C706D4" w:rsidRDefault="00C70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3F15A" w14:textId="77777777" w:rsidR="004A6861" w:rsidRDefault="004A6861">
      <w:r>
        <w:separator/>
      </w:r>
    </w:p>
  </w:footnote>
  <w:footnote w:type="continuationSeparator" w:id="0">
    <w:p w14:paraId="5D978195" w14:textId="77777777" w:rsidR="004A6861" w:rsidRDefault="004A6861">
      <w:r>
        <w:continuationSeparator/>
      </w:r>
    </w:p>
  </w:footnote>
  <w:footnote w:id="1">
    <w:p w14:paraId="012AF55A" w14:textId="0F76DD54" w:rsidR="00C706D4" w:rsidRDefault="00C706D4"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C706D4" w:rsidRDefault="00C706D4"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hybridMultilevel"/>
    <w:tmpl w:val="41C8F0A2"/>
    <w:lvl w:ilvl="0" w:tplc="27B8393C">
      <w:start w:val="1"/>
      <w:numFmt w:val="decimal"/>
      <w:pStyle w:val="Heading4"/>
      <w:lvlText w:val="%1."/>
      <w:lvlJc w:val="left"/>
      <w:pPr>
        <w:ind w:left="3413" w:hanging="360"/>
      </w:pPr>
      <w:rPr>
        <w:b w:val="0"/>
      </w:rPr>
    </w:lvl>
    <w:lvl w:ilvl="1" w:tplc="04090019" w:tentative="1">
      <w:start w:val="1"/>
      <w:numFmt w:val="lowerLetter"/>
      <w:lvlText w:val="%2."/>
      <w:lvlJc w:val="left"/>
      <w:pPr>
        <w:ind w:left="4133" w:hanging="360"/>
      </w:pPr>
    </w:lvl>
    <w:lvl w:ilvl="2" w:tplc="0409001B" w:tentative="1">
      <w:start w:val="1"/>
      <w:numFmt w:val="lowerRoman"/>
      <w:lvlText w:val="%3."/>
      <w:lvlJc w:val="right"/>
      <w:pPr>
        <w:ind w:left="4853" w:hanging="180"/>
      </w:pPr>
    </w:lvl>
    <w:lvl w:ilvl="3" w:tplc="0409000F" w:tentative="1">
      <w:start w:val="1"/>
      <w:numFmt w:val="decimal"/>
      <w:lvlText w:val="%4."/>
      <w:lvlJc w:val="left"/>
      <w:pPr>
        <w:ind w:left="5573" w:hanging="360"/>
      </w:pPr>
    </w:lvl>
    <w:lvl w:ilvl="4" w:tplc="04090019" w:tentative="1">
      <w:start w:val="1"/>
      <w:numFmt w:val="lowerLetter"/>
      <w:lvlText w:val="%5."/>
      <w:lvlJc w:val="left"/>
      <w:pPr>
        <w:ind w:left="6293" w:hanging="360"/>
      </w:pPr>
    </w:lvl>
    <w:lvl w:ilvl="5" w:tplc="0409001B" w:tentative="1">
      <w:start w:val="1"/>
      <w:numFmt w:val="lowerRoman"/>
      <w:lvlText w:val="%6."/>
      <w:lvlJc w:val="right"/>
      <w:pPr>
        <w:ind w:left="7013" w:hanging="180"/>
      </w:pPr>
    </w:lvl>
    <w:lvl w:ilvl="6" w:tplc="0409000F" w:tentative="1">
      <w:start w:val="1"/>
      <w:numFmt w:val="decimal"/>
      <w:lvlText w:val="%7."/>
      <w:lvlJc w:val="left"/>
      <w:pPr>
        <w:ind w:left="7733" w:hanging="360"/>
      </w:pPr>
    </w:lvl>
    <w:lvl w:ilvl="7" w:tplc="04090019" w:tentative="1">
      <w:start w:val="1"/>
      <w:numFmt w:val="lowerLetter"/>
      <w:lvlText w:val="%8."/>
      <w:lvlJc w:val="left"/>
      <w:pPr>
        <w:ind w:left="8453" w:hanging="360"/>
      </w:pPr>
    </w:lvl>
    <w:lvl w:ilvl="8" w:tplc="0409001B" w:tentative="1">
      <w:start w:val="1"/>
      <w:numFmt w:val="lowerRoman"/>
      <w:lvlText w:val="%9."/>
      <w:lvlJc w:val="right"/>
      <w:pPr>
        <w:ind w:left="9173" w:hanging="180"/>
      </w:p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C87A8E"/>
    <w:multiLevelType w:val="hybridMultilevel"/>
    <w:tmpl w:val="CAF49C26"/>
    <w:lvl w:ilvl="0" w:tplc="DFD6CD6E">
      <w:start w:val="1"/>
      <w:numFmt w:val="bullet"/>
      <w:lvlText w:val=""/>
      <w:lvlJc w:val="left"/>
      <w:pPr>
        <w:ind w:left="1388" w:hanging="360"/>
      </w:pPr>
      <w:rPr>
        <w:rFonts w:ascii="Wingdings" w:hAnsi="Wingdings" w:hint="default"/>
      </w:rPr>
    </w:lvl>
    <w:lvl w:ilvl="1" w:tplc="08090003" w:tentative="1">
      <w:start w:val="1"/>
      <w:numFmt w:val="bullet"/>
      <w:lvlText w:val="o"/>
      <w:lvlJc w:val="left"/>
      <w:pPr>
        <w:ind w:left="2108" w:hanging="360"/>
      </w:pPr>
      <w:rPr>
        <w:rFonts w:ascii="Courier New" w:hAnsi="Courier New" w:cs="Courier New" w:hint="default"/>
      </w:rPr>
    </w:lvl>
    <w:lvl w:ilvl="2" w:tplc="08090005" w:tentative="1">
      <w:start w:val="1"/>
      <w:numFmt w:val="bullet"/>
      <w:lvlText w:val=""/>
      <w:lvlJc w:val="left"/>
      <w:pPr>
        <w:ind w:left="2828" w:hanging="360"/>
      </w:pPr>
      <w:rPr>
        <w:rFonts w:ascii="Wingdings" w:hAnsi="Wingdings" w:hint="default"/>
      </w:rPr>
    </w:lvl>
    <w:lvl w:ilvl="3" w:tplc="08090001" w:tentative="1">
      <w:start w:val="1"/>
      <w:numFmt w:val="bullet"/>
      <w:lvlText w:val=""/>
      <w:lvlJc w:val="left"/>
      <w:pPr>
        <w:ind w:left="3548" w:hanging="360"/>
      </w:pPr>
      <w:rPr>
        <w:rFonts w:ascii="Symbol" w:hAnsi="Symbol" w:hint="default"/>
      </w:rPr>
    </w:lvl>
    <w:lvl w:ilvl="4" w:tplc="08090003" w:tentative="1">
      <w:start w:val="1"/>
      <w:numFmt w:val="bullet"/>
      <w:lvlText w:val="o"/>
      <w:lvlJc w:val="left"/>
      <w:pPr>
        <w:ind w:left="4268" w:hanging="360"/>
      </w:pPr>
      <w:rPr>
        <w:rFonts w:ascii="Courier New" w:hAnsi="Courier New" w:cs="Courier New" w:hint="default"/>
      </w:rPr>
    </w:lvl>
    <w:lvl w:ilvl="5" w:tplc="08090005" w:tentative="1">
      <w:start w:val="1"/>
      <w:numFmt w:val="bullet"/>
      <w:lvlText w:val=""/>
      <w:lvlJc w:val="left"/>
      <w:pPr>
        <w:ind w:left="4988" w:hanging="360"/>
      </w:pPr>
      <w:rPr>
        <w:rFonts w:ascii="Wingdings" w:hAnsi="Wingdings" w:hint="default"/>
      </w:rPr>
    </w:lvl>
    <w:lvl w:ilvl="6" w:tplc="08090001" w:tentative="1">
      <w:start w:val="1"/>
      <w:numFmt w:val="bullet"/>
      <w:lvlText w:val=""/>
      <w:lvlJc w:val="left"/>
      <w:pPr>
        <w:ind w:left="5708" w:hanging="360"/>
      </w:pPr>
      <w:rPr>
        <w:rFonts w:ascii="Symbol" w:hAnsi="Symbol" w:hint="default"/>
      </w:rPr>
    </w:lvl>
    <w:lvl w:ilvl="7" w:tplc="08090003" w:tentative="1">
      <w:start w:val="1"/>
      <w:numFmt w:val="bullet"/>
      <w:lvlText w:val="o"/>
      <w:lvlJc w:val="left"/>
      <w:pPr>
        <w:ind w:left="6428" w:hanging="360"/>
      </w:pPr>
      <w:rPr>
        <w:rFonts w:ascii="Courier New" w:hAnsi="Courier New" w:cs="Courier New" w:hint="default"/>
      </w:rPr>
    </w:lvl>
    <w:lvl w:ilvl="8" w:tplc="08090005" w:tentative="1">
      <w:start w:val="1"/>
      <w:numFmt w:val="bullet"/>
      <w:lvlText w:val=""/>
      <w:lvlJc w:val="left"/>
      <w:pPr>
        <w:ind w:left="7148" w:hanging="360"/>
      </w:pPr>
      <w:rPr>
        <w:rFonts w:ascii="Wingdings" w:hAnsi="Wingdings" w:hint="default"/>
      </w:rPr>
    </w:lvl>
  </w:abstractNum>
  <w:abstractNum w:abstractNumId="16"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9"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0"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3"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EB711DE"/>
    <w:multiLevelType w:val="hybridMultilevel"/>
    <w:tmpl w:val="5F76B6B6"/>
    <w:lvl w:ilvl="0" w:tplc="0809000F">
      <w:start w:val="1"/>
      <w:numFmt w:val="decimal"/>
      <w:lvlText w:val="%1."/>
      <w:lvlJc w:val="left"/>
      <w:pPr>
        <w:tabs>
          <w:tab w:val="num" w:pos="720"/>
        </w:tabs>
        <w:ind w:left="720" w:hanging="360"/>
      </w:pPr>
      <w:rPr>
        <w:rFonts w:hint="default"/>
        <w:sz w:val="20"/>
        <w:szCs w:val="20"/>
      </w:rPr>
    </w:lvl>
    <w:lvl w:ilvl="1" w:tplc="CD4A10FE" w:tentative="1">
      <w:start w:val="1"/>
      <w:numFmt w:val="bullet"/>
      <w:lvlText w:val="o"/>
      <w:lvlJc w:val="left"/>
      <w:pPr>
        <w:tabs>
          <w:tab w:val="num" w:pos="241"/>
        </w:tabs>
        <w:ind w:left="241" w:hanging="360"/>
      </w:pPr>
      <w:rPr>
        <w:rFonts w:ascii="Courier New" w:hAnsi="Courier New" w:cs="Courier New" w:hint="default"/>
      </w:rPr>
    </w:lvl>
    <w:lvl w:ilvl="2" w:tplc="22D47F70" w:tentative="1">
      <w:start w:val="1"/>
      <w:numFmt w:val="bullet"/>
      <w:lvlText w:val=""/>
      <w:lvlJc w:val="left"/>
      <w:pPr>
        <w:tabs>
          <w:tab w:val="num" w:pos="961"/>
        </w:tabs>
        <w:ind w:left="961" w:hanging="360"/>
      </w:pPr>
      <w:rPr>
        <w:rFonts w:ascii="Wingdings" w:hAnsi="Wingdings" w:hint="default"/>
      </w:rPr>
    </w:lvl>
    <w:lvl w:ilvl="3" w:tplc="4BEC2EC4" w:tentative="1">
      <w:start w:val="1"/>
      <w:numFmt w:val="bullet"/>
      <w:lvlText w:val=""/>
      <w:lvlJc w:val="left"/>
      <w:pPr>
        <w:tabs>
          <w:tab w:val="num" w:pos="1681"/>
        </w:tabs>
        <w:ind w:left="1681" w:hanging="360"/>
      </w:pPr>
      <w:rPr>
        <w:rFonts w:ascii="Symbol" w:hAnsi="Symbol" w:hint="default"/>
      </w:rPr>
    </w:lvl>
    <w:lvl w:ilvl="4" w:tplc="A1C455E2" w:tentative="1">
      <w:start w:val="1"/>
      <w:numFmt w:val="bullet"/>
      <w:lvlText w:val="o"/>
      <w:lvlJc w:val="left"/>
      <w:pPr>
        <w:tabs>
          <w:tab w:val="num" w:pos="2401"/>
        </w:tabs>
        <w:ind w:left="2401" w:hanging="360"/>
      </w:pPr>
      <w:rPr>
        <w:rFonts w:ascii="Courier New" w:hAnsi="Courier New" w:cs="Courier New" w:hint="default"/>
      </w:rPr>
    </w:lvl>
    <w:lvl w:ilvl="5" w:tplc="4BB24C8C" w:tentative="1">
      <w:start w:val="1"/>
      <w:numFmt w:val="bullet"/>
      <w:lvlText w:val=""/>
      <w:lvlJc w:val="left"/>
      <w:pPr>
        <w:tabs>
          <w:tab w:val="num" w:pos="3121"/>
        </w:tabs>
        <w:ind w:left="3121" w:hanging="360"/>
      </w:pPr>
      <w:rPr>
        <w:rFonts w:ascii="Wingdings" w:hAnsi="Wingdings" w:hint="default"/>
      </w:rPr>
    </w:lvl>
    <w:lvl w:ilvl="6" w:tplc="F5B6FB78" w:tentative="1">
      <w:start w:val="1"/>
      <w:numFmt w:val="bullet"/>
      <w:lvlText w:val=""/>
      <w:lvlJc w:val="left"/>
      <w:pPr>
        <w:tabs>
          <w:tab w:val="num" w:pos="3841"/>
        </w:tabs>
        <w:ind w:left="3841" w:hanging="360"/>
      </w:pPr>
      <w:rPr>
        <w:rFonts w:ascii="Symbol" w:hAnsi="Symbol" w:hint="default"/>
      </w:rPr>
    </w:lvl>
    <w:lvl w:ilvl="7" w:tplc="B58E816A" w:tentative="1">
      <w:start w:val="1"/>
      <w:numFmt w:val="bullet"/>
      <w:lvlText w:val="o"/>
      <w:lvlJc w:val="left"/>
      <w:pPr>
        <w:tabs>
          <w:tab w:val="num" w:pos="4561"/>
        </w:tabs>
        <w:ind w:left="4561" w:hanging="360"/>
      </w:pPr>
      <w:rPr>
        <w:rFonts w:ascii="Courier New" w:hAnsi="Courier New" w:cs="Courier New" w:hint="default"/>
      </w:rPr>
    </w:lvl>
    <w:lvl w:ilvl="8" w:tplc="4A10DCCE" w:tentative="1">
      <w:start w:val="1"/>
      <w:numFmt w:val="bullet"/>
      <w:lvlText w:val=""/>
      <w:lvlJc w:val="left"/>
      <w:pPr>
        <w:tabs>
          <w:tab w:val="num" w:pos="5281"/>
        </w:tabs>
        <w:ind w:left="5281" w:hanging="360"/>
      </w:pPr>
      <w:rPr>
        <w:rFonts w:ascii="Wingdings" w:hAnsi="Wingdings" w:hint="default"/>
      </w:rPr>
    </w:lvl>
  </w:abstractNum>
  <w:abstractNum w:abstractNumId="28"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0" w15:restartNumberingAfterBreak="0">
    <w:nsid w:val="516A0FEF"/>
    <w:multiLevelType w:val="multilevel"/>
    <w:tmpl w:val="F61E753A"/>
    <w:lvl w:ilvl="0">
      <w:start w:val="1"/>
      <w:numFmt w:val="decimal"/>
      <w:lvlText w:val="%1"/>
      <w:lvlJc w:val="left"/>
      <w:pPr>
        <w:tabs>
          <w:tab w:val="num" w:pos="709"/>
        </w:tabs>
        <w:ind w:left="709" w:hanging="709"/>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559"/>
        </w:tabs>
        <w:ind w:left="1559" w:hanging="850"/>
      </w:pPr>
      <w:rPr>
        <w:rFonts w:hint="default"/>
        <w:b w:val="0"/>
        <w:i w:val="0"/>
        <w:caps w:val="0"/>
        <w:strike w:val="0"/>
        <w:dstrike w:val="0"/>
        <w:vanish w:val="0"/>
        <w:color w:val="auto"/>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5812"/>
        </w:tabs>
        <w:ind w:left="5812" w:hanging="1701"/>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lvlRestart w:val="3"/>
      <w:lvlText w:val="(%6)"/>
      <w:lvlJc w:val="left"/>
      <w:pPr>
        <w:tabs>
          <w:tab w:val="num" w:pos="4111"/>
        </w:tabs>
        <w:ind w:left="4111" w:hanging="1418"/>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lvlRestart w:val="3"/>
      <w:lvlText w:val="(%7)"/>
      <w:lvlJc w:val="left"/>
      <w:pPr>
        <w:tabs>
          <w:tab w:val="num" w:pos="4104"/>
        </w:tabs>
        <w:ind w:left="4104" w:hanging="1411"/>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suff w:val="nothing"/>
      <w:lvlText w:val=""/>
      <w:lvlJc w:val="left"/>
      <w:pPr>
        <w:ind w:left="0" w:firstLine="0"/>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746600E"/>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3"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6"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39"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8A0BD9"/>
    <w:multiLevelType w:val="hybridMultilevel"/>
    <w:tmpl w:val="872648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5D2477"/>
    <w:multiLevelType w:val="hybridMultilevel"/>
    <w:tmpl w:val="3536B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6"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7"/>
  </w:num>
  <w:num w:numId="2">
    <w:abstractNumId w:val="5"/>
  </w:num>
  <w:num w:numId="3">
    <w:abstractNumId w:val="8"/>
  </w:num>
  <w:num w:numId="4">
    <w:abstractNumId w:val="44"/>
  </w:num>
  <w:num w:numId="5">
    <w:abstractNumId w:val="34"/>
  </w:num>
  <w:num w:numId="6">
    <w:abstractNumId w:val="7"/>
  </w:num>
  <w:num w:numId="7">
    <w:abstractNumId w:val="28"/>
  </w:num>
  <w:num w:numId="8">
    <w:abstractNumId w:val="32"/>
    <w:lvlOverride w:ilvl="0">
      <w:startOverride w:val="1"/>
    </w:lvlOverride>
  </w:num>
  <w:num w:numId="9">
    <w:abstractNumId w:val="20"/>
  </w:num>
  <w:num w:numId="10">
    <w:abstractNumId w:val="12"/>
  </w:num>
  <w:num w:numId="11">
    <w:abstractNumId w:val="23"/>
  </w:num>
  <w:num w:numId="12">
    <w:abstractNumId w:val="16"/>
  </w:num>
  <w:num w:numId="13">
    <w:abstractNumId w:val="6"/>
  </w:num>
  <w:num w:numId="14">
    <w:abstractNumId w:val="40"/>
  </w:num>
  <w:num w:numId="15">
    <w:abstractNumId w:val="39"/>
  </w:num>
  <w:num w:numId="16">
    <w:abstractNumId w:val="9"/>
  </w:num>
  <w:num w:numId="17">
    <w:abstractNumId w:val="30"/>
  </w:num>
  <w:num w:numId="18">
    <w:abstractNumId w:val="35"/>
  </w:num>
  <w:num w:numId="19">
    <w:abstractNumId w:val="14"/>
  </w:num>
  <w:num w:numId="20">
    <w:abstractNumId w:val="26"/>
  </w:num>
  <w:num w:numId="21">
    <w:abstractNumId w:val="13"/>
  </w:num>
  <w:num w:numId="22">
    <w:abstractNumId w:val="21"/>
  </w:num>
  <w:num w:numId="23">
    <w:abstractNumId w:val="37"/>
  </w:num>
  <w:num w:numId="24">
    <w:abstractNumId w:val="3"/>
  </w:num>
  <w:num w:numId="25">
    <w:abstractNumId w:val="45"/>
  </w:num>
  <w:num w:numId="26">
    <w:abstractNumId w:val="41"/>
  </w:num>
  <w:num w:numId="27">
    <w:abstractNumId w:val="36"/>
  </w:num>
  <w:num w:numId="28">
    <w:abstractNumId w:val="19"/>
  </w:num>
  <w:num w:numId="29">
    <w:abstractNumId w:val="31"/>
  </w:num>
  <w:num w:numId="30">
    <w:abstractNumId w:val="43"/>
  </w:num>
  <w:num w:numId="31">
    <w:abstractNumId w:val="27"/>
  </w:num>
  <w:num w:numId="32">
    <w:abstractNumId w:val="38"/>
  </w:num>
  <w:num w:numId="33">
    <w:abstractNumId w:val="29"/>
  </w:num>
  <w:num w:numId="34">
    <w:abstractNumId w:val="18"/>
  </w:num>
  <w:num w:numId="35">
    <w:abstractNumId w:val="11"/>
  </w:num>
  <w:num w:numId="36">
    <w:abstractNumId w:val="22"/>
  </w:num>
  <w:num w:numId="37">
    <w:abstractNumId w:val="10"/>
  </w:num>
  <w:num w:numId="38">
    <w:abstractNumId w:val="25"/>
  </w:num>
  <w:num w:numId="39">
    <w:abstractNumId w:val="24"/>
  </w:num>
  <w:num w:numId="40">
    <w:abstractNumId w:val="4"/>
  </w:num>
  <w:num w:numId="41">
    <w:abstractNumId w:val="0"/>
  </w:num>
  <w:num w:numId="42">
    <w:abstractNumId w:val="2"/>
  </w:num>
  <w:num w:numId="43">
    <w:abstractNumId w:val="1"/>
  </w:num>
  <w:num w:numId="44">
    <w:abstractNumId w:val="42"/>
  </w:num>
  <w:num w:numId="45">
    <w:abstractNumId w:val="46"/>
  </w:num>
  <w:num w:numId="46">
    <w:abstractNumId w:val="33"/>
  </w:num>
  <w:num w:numId="47">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CC3"/>
    <w:rsid w:val="00000290"/>
    <w:rsid w:val="000007A4"/>
    <w:rsid w:val="0000090B"/>
    <w:rsid w:val="00001E7C"/>
    <w:rsid w:val="00002241"/>
    <w:rsid w:val="00002F0A"/>
    <w:rsid w:val="00003784"/>
    <w:rsid w:val="00004A56"/>
    <w:rsid w:val="00007046"/>
    <w:rsid w:val="000079D7"/>
    <w:rsid w:val="000109F1"/>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53E"/>
    <w:rsid w:val="00030E40"/>
    <w:rsid w:val="00030E4B"/>
    <w:rsid w:val="0003404D"/>
    <w:rsid w:val="00037241"/>
    <w:rsid w:val="00040868"/>
    <w:rsid w:val="000415DD"/>
    <w:rsid w:val="00041C43"/>
    <w:rsid w:val="000426A7"/>
    <w:rsid w:val="000426BF"/>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B55"/>
    <w:rsid w:val="00094B1A"/>
    <w:rsid w:val="0009550C"/>
    <w:rsid w:val="00095EE4"/>
    <w:rsid w:val="00096967"/>
    <w:rsid w:val="00096999"/>
    <w:rsid w:val="00097353"/>
    <w:rsid w:val="00097376"/>
    <w:rsid w:val="00097BB2"/>
    <w:rsid w:val="000A0FF1"/>
    <w:rsid w:val="000A35BB"/>
    <w:rsid w:val="000A35F1"/>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25BE"/>
    <w:rsid w:val="001229BB"/>
    <w:rsid w:val="0012304F"/>
    <w:rsid w:val="00123187"/>
    <w:rsid w:val="001244DB"/>
    <w:rsid w:val="00125963"/>
    <w:rsid w:val="00127183"/>
    <w:rsid w:val="00131113"/>
    <w:rsid w:val="00132432"/>
    <w:rsid w:val="0013243E"/>
    <w:rsid w:val="001324A0"/>
    <w:rsid w:val="00134249"/>
    <w:rsid w:val="001347A7"/>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5821"/>
    <w:rsid w:val="002C6DA5"/>
    <w:rsid w:val="002C7317"/>
    <w:rsid w:val="002D0285"/>
    <w:rsid w:val="002D045D"/>
    <w:rsid w:val="002D1BA4"/>
    <w:rsid w:val="002D2442"/>
    <w:rsid w:val="002D2493"/>
    <w:rsid w:val="002D260A"/>
    <w:rsid w:val="002D2FEF"/>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2485"/>
    <w:rsid w:val="003C2C92"/>
    <w:rsid w:val="003C4782"/>
    <w:rsid w:val="003C4893"/>
    <w:rsid w:val="003C66CE"/>
    <w:rsid w:val="003C75B4"/>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244D"/>
    <w:rsid w:val="003F2747"/>
    <w:rsid w:val="003F316E"/>
    <w:rsid w:val="003F3B21"/>
    <w:rsid w:val="003F52CB"/>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5F79"/>
    <w:rsid w:val="004C16E7"/>
    <w:rsid w:val="004C1F88"/>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6F46"/>
    <w:rsid w:val="0096098B"/>
    <w:rsid w:val="00962EF8"/>
    <w:rsid w:val="00964520"/>
    <w:rsid w:val="00964EFC"/>
    <w:rsid w:val="00966419"/>
    <w:rsid w:val="00972A02"/>
    <w:rsid w:val="00972D97"/>
    <w:rsid w:val="009741EB"/>
    <w:rsid w:val="00974D52"/>
    <w:rsid w:val="00975FCE"/>
    <w:rsid w:val="009814A6"/>
    <w:rsid w:val="00981AD2"/>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944"/>
    <w:rsid w:val="009B4F01"/>
    <w:rsid w:val="009B6270"/>
    <w:rsid w:val="009B69C8"/>
    <w:rsid w:val="009B6DBD"/>
    <w:rsid w:val="009B72C3"/>
    <w:rsid w:val="009B7EB3"/>
    <w:rsid w:val="009C1DE7"/>
    <w:rsid w:val="009C31D4"/>
    <w:rsid w:val="009C5221"/>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91B2B"/>
    <w:rsid w:val="00A91CEB"/>
    <w:rsid w:val="00A92565"/>
    <w:rsid w:val="00A92E62"/>
    <w:rsid w:val="00A94D48"/>
    <w:rsid w:val="00A95D82"/>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50F3"/>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C28"/>
    <w:rsid w:val="00CB07F5"/>
    <w:rsid w:val="00CB0AE4"/>
    <w:rsid w:val="00CB0FB4"/>
    <w:rsid w:val="00CB1E59"/>
    <w:rsid w:val="00CB3D7D"/>
    <w:rsid w:val="00CB4637"/>
    <w:rsid w:val="00CB5F2F"/>
    <w:rsid w:val="00CB6A15"/>
    <w:rsid w:val="00CC15CB"/>
    <w:rsid w:val="00CC2999"/>
    <w:rsid w:val="00CC50BD"/>
    <w:rsid w:val="00CC6582"/>
    <w:rsid w:val="00CC781F"/>
    <w:rsid w:val="00CD2692"/>
    <w:rsid w:val="00CD3077"/>
    <w:rsid w:val="00CD3C04"/>
    <w:rsid w:val="00CD42D3"/>
    <w:rsid w:val="00CD53F3"/>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7466"/>
    <w:rsid w:val="00DB78A4"/>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5FF6"/>
    <w:rsid w:val="00F16536"/>
    <w:rsid w:val="00F178C6"/>
    <w:rsid w:val="00F22681"/>
    <w:rsid w:val="00F2268D"/>
    <w:rsid w:val="00F23197"/>
    <w:rsid w:val="00F23D9A"/>
    <w:rsid w:val="00F24D01"/>
    <w:rsid w:val="00F2673B"/>
    <w:rsid w:val="00F3063D"/>
    <w:rsid w:val="00F30A1C"/>
    <w:rsid w:val="00F31780"/>
    <w:rsid w:val="00F3277C"/>
    <w:rsid w:val="00F328DA"/>
    <w:rsid w:val="00F32C4C"/>
    <w:rsid w:val="00F32FB5"/>
    <w:rsid w:val="00F34BFD"/>
    <w:rsid w:val="00F3503F"/>
    <w:rsid w:val="00F3562E"/>
    <w:rsid w:val="00F356EC"/>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73B92"/>
    <w:rsid w:val="00F746F7"/>
    <w:rsid w:val="00F74D92"/>
    <w:rsid w:val="00F75920"/>
    <w:rsid w:val="00F76BB0"/>
    <w:rsid w:val="00F77E78"/>
    <w:rsid w:val="00F8089F"/>
    <w:rsid w:val="00F80BBE"/>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1"/>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Typewriter"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4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4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1"/>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23"/>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8"/>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9"/>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20"/>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21"/>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22"/>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25"/>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24"/>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6"/>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7"/>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
    <w:name w:val="Unresolved Mention"/>
    <w:basedOn w:val="DefaultParagraphFont"/>
    <w:rsid w:val="005941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ygov.scot/rent-pressure-zone-checker/" TargetMode="External"/><Relationship Id="rId18" Type="http://schemas.openxmlformats.org/officeDocument/2006/relationships/hyperlink" Target="https://www.landlordregistrationscotland.gov.uk/" TargetMode="External"/><Relationship Id="rId26" Type="http://schemas.openxmlformats.org/officeDocument/2006/relationships/hyperlink" Target="https://www.gov.scot/publications/carbon-monoxide-alarms-in-private-rented-properties-guidance/" TargetMode="External"/><Relationship Id="rId39" Type="http://schemas.openxmlformats.org/officeDocument/2006/relationships/hyperlink" Target="http://www.lettingprotectionscotland.com/" TargetMode="External"/><Relationship Id="rId21" Type="http://schemas.openxmlformats.org/officeDocument/2006/relationships/hyperlink" Target="https://www.gov.scot/publications/private-residential-tenancies-tenants-guide/pages/rent-and-other-charges/" TargetMode="External"/><Relationship Id="rId34" Type="http://schemas.openxmlformats.org/officeDocument/2006/relationships/hyperlink" Target="file:///C:\Users\ae\AppData\Local\FWBS\OMS\0\ELIMSSQL01\MS_LIVE\Documents\www.landlordregistrationscotland.gov.uk\" TargetMode="External"/><Relationship Id="rId42" Type="http://schemas.openxmlformats.org/officeDocument/2006/relationships/hyperlink" Target="http://www.gassaferegister.co.uk" TargetMode="External"/><Relationship Id="rId47" Type="http://schemas.openxmlformats.org/officeDocument/2006/relationships/hyperlink" Target="http://www.scottishlandandestates.co.uk" TargetMode="External"/><Relationship Id="rId50" Type="http://schemas.openxmlformats.org/officeDocument/2006/relationships/hyperlink" Target="http://www.arla.co.uk" TargetMode="External"/><Relationship Id="rId55" Type="http://schemas.openxmlformats.org/officeDocument/2006/relationships/hyperlink" Target="http://www.legislation.gov.uk/ukpga/2010/15/contents" TargetMode="External"/><Relationship Id="rId63" Type="http://schemas.openxmlformats.org/officeDocument/2006/relationships/hyperlink" Target="http://www.legislation.gov.uk/sdsi/2017/9780111036648/contents" TargetMode="External"/><Relationship Id="rId68" Type="http://schemas.openxmlformats.org/officeDocument/2006/relationships/hyperlink" Target="http://www.legislation.gov.uk/ukpga/2018/12/contents/enacted"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gov.scot/publications/letting-agent-code-practice/" TargetMode="External"/><Relationship Id="rId29" Type="http://schemas.openxmlformats.org/officeDocument/2006/relationships/hyperlink" Target="https://www.gov.uk/equality-advisory-support-servi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gov.scot/publications/carbon-monoxide-alarms-in-private-rented-properties-guidance/" TargetMode="External"/><Relationship Id="rId32" Type="http://schemas.openxmlformats.org/officeDocument/2006/relationships/hyperlink" Target="https://www.housingandpropertychamber.scot/home" TargetMode="External"/><Relationship Id="rId37" Type="http://schemas.openxmlformats.org/officeDocument/2006/relationships/hyperlink" Target="http://www.ofgem.gov.uk" TargetMode="External"/><Relationship Id="rId40" Type="http://schemas.openxmlformats.org/officeDocument/2006/relationships/hyperlink" Target="http://www.safedepositsscotland.com/" TargetMode="External"/><Relationship Id="rId45" Type="http://schemas.openxmlformats.org/officeDocument/2006/relationships/hyperlink" Target="http://www.firescotland.gov.uk" TargetMode="External"/><Relationship Id="rId53" Type="http://schemas.openxmlformats.org/officeDocument/2006/relationships/hyperlink" Target="http://www.legislation.gov.uk/asp/2004/8/contents" TargetMode="External"/><Relationship Id="rId58" Type="http://schemas.openxmlformats.org/officeDocument/2006/relationships/hyperlink" Target="http://www.legislation.gov.uk/ssi/2011/176/contents/made" TargetMode="External"/><Relationship Id="rId66" Type="http://schemas.openxmlformats.org/officeDocument/2006/relationships/hyperlink" Target="http://www.legislation.gov.uk/ssi/2017/295/contents/made" TargetMode="External"/><Relationship Id="rId5" Type="http://schemas.openxmlformats.org/officeDocument/2006/relationships/settings" Target="settings.xml"/><Relationship Id="rId15" Type="http://schemas.openxmlformats.org/officeDocument/2006/relationships/hyperlink" Target="https://www.housingandpropertychamber.scot/apply-tribunal" TargetMode="External"/><Relationship Id="rId23" Type="http://schemas.openxmlformats.org/officeDocument/2006/relationships/hyperlink" Target="https://www.gov.scot/publications/fire-safety-guidance-private-rented-properties/" TargetMode="External"/><Relationship Id="rId28" Type="http://schemas.openxmlformats.org/officeDocument/2006/relationships/hyperlink" Target="https://www.gov.scot/publications/fire-safety-guidance-private-rented-properties/" TargetMode="External"/><Relationship Id="rId36" Type="http://schemas.openxmlformats.org/officeDocument/2006/relationships/hyperlink" Target="http://www.energysavingtrust.org.uk/scotland" TargetMode="External"/><Relationship Id="rId49" Type="http://schemas.openxmlformats.org/officeDocument/2006/relationships/hyperlink" Target="http://www.landlords.org.uk" TargetMode="External"/><Relationship Id="rId57" Type="http://schemas.openxmlformats.org/officeDocument/2006/relationships/hyperlink" Target="http://www.legislation.gov.uk/asp/2011/14/contents" TargetMode="External"/><Relationship Id="rId61" Type="http://schemas.openxmlformats.org/officeDocument/2006/relationships/hyperlink" Target="http://www.legislation.gov.uk/sdsi/2017/9780111036631/contents" TargetMode="External"/><Relationship Id="rId10" Type="http://schemas.openxmlformats.org/officeDocument/2006/relationships/footer" Target="footer1.xml"/><Relationship Id="rId19" Type="http://schemas.openxmlformats.org/officeDocument/2006/relationships/hyperlink" Target="https://www.landlordregistrationscotland.gov.uk/" TargetMode="External"/><Relationship Id="rId31" Type="http://schemas.openxmlformats.org/officeDocument/2006/relationships/hyperlink" Target="http://womensaid.scot/" TargetMode="External"/><Relationship Id="rId44" Type="http://schemas.openxmlformats.org/officeDocument/2006/relationships/hyperlink" Target="https://www.electricalsafetyfirst.org.uk/" TargetMode="External"/><Relationship Id="rId52" Type="http://schemas.openxmlformats.org/officeDocument/2006/relationships/hyperlink" Target="http://www.legislation.gov.uk/ukpga/1987/26/contents" TargetMode="External"/><Relationship Id="rId60" Type="http://schemas.openxmlformats.org/officeDocument/2006/relationships/hyperlink" Target="http://www.legislation.gov.uk/asp/2016/19/contents" TargetMode="External"/><Relationship Id="rId65" Type="http://schemas.openxmlformats.org/officeDocument/2006/relationships/hyperlink" Target="http://www.legislation.gov.uk/ssi/2017/296/contents/mad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legislation.gov.uk/ssi/2011/176/contents/made" TargetMode="External"/><Relationship Id="rId22" Type="http://schemas.openxmlformats.org/officeDocument/2006/relationships/hyperlink" Target="https://www.gov.scot/publications/licensing-multiple-occupied-housing-statutory-guidance-for-scottish-local-authorities/" TargetMode="External"/><Relationship Id="rId27" Type="http://schemas.openxmlformats.org/officeDocument/2006/relationships/hyperlink" Target="https://www.gov.scot/publications/electrical-installations-and-appliances-private-rented-properties/" TargetMode="External"/><Relationship Id="rId30" Type="http://schemas.openxmlformats.org/officeDocument/2006/relationships/hyperlink" Target="https://ico.org.uk/" TargetMode="External"/><Relationship Id="rId35" Type="http://schemas.openxmlformats.org/officeDocument/2006/relationships/hyperlink" Target="http://www.cas.org.uk" TargetMode="External"/><Relationship Id="rId43" Type="http://schemas.openxmlformats.org/officeDocument/2006/relationships/hyperlink" Target="http://www.hse.gov.uk/contact" TargetMode="External"/><Relationship Id="rId48" Type="http://schemas.openxmlformats.org/officeDocument/2006/relationships/hyperlink" Target="http://www.landlordaccreditationscotland.com" TargetMode="External"/><Relationship Id="rId56" Type="http://schemas.openxmlformats.org/officeDocument/2006/relationships/hyperlink" Target="http://www.legislation.gov.uk/asp/2010/10/section/26" TargetMode="External"/><Relationship Id="rId64" Type="http://schemas.openxmlformats.org/officeDocument/2006/relationships/hyperlink" Target="http://www.legislation.gov.uk/ssi/2017/297/contents/made" TargetMode="External"/><Relationship Id="rId69" Type="http://schemas.openxmlformats.org/officeDocument/2006/relationships/hyperlink" Target="https://protect-eu.mimecast.com/s/19JaBfkeb3Tb" TargetMode="External"/><Relationship Id="rId8" Type="http://schemas.openxmlformats.org/officeDocument/2006/relationships/endnotes" Target="endnotes.xml"/><Relationship Id="rId51" Type="http://schemas.openxmlformats.org/officeDocument/2006/relationships/hyperlink" Target="http://www.legislation.gov.uk/ukpga/1984/58/contents"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register.lettingagentregistration.gov.scot/search" TargetMode="External"/><Relationship Id="rId25" Type="http://schemas.openxmlformats.org/officeDocument/2006/relationships/hyperlink" Target="http://www.gassaferegister.co.uk" TargetMode="External"/><Relationship Id="rId33" Type="http://schemas.openxmlformats.org/officeDocument/2006/relationships/hyperlink" Target="mailto:rss.dundee@gov.scot" TargetMode="External"/><Relationship Id="rId38" Type="http://schemas.openxmlformats.org/officeDocument/2006/relationships/hyperlink" Target="http://www.shelterscotland.org" TargetMode="External"/><Relationship Id="rId46" Type="http://schemas.openxmlformats.org/officeDocument/2006/relationships/hyperlink" Target="http://www.scottishlandlords.com" TargetMode="External"/><Relationship Id="rId59" Type="http://schemas.openxmlformats.org/officeDocument/2006/relationships/hyperlink" Target="http://www.legislation.gov.uk/asp/2014/14/contents/enacted" TargetMode="External"/><Relationship Id="rId67" Type="http://schemas.openxmlformats.org/officeDocument/2006/relationships/hyperlink" Target="http://www.legislation.gov.uk/ssi/2017/293/contents/made" TargetMode="External"/><Relationship Id="rId20" Type="http://schemas.openxmlformats.org/officeDocument/2006/relationships/hyperlink" Target="https://www.gov.scot/publications/private-residential-tenancies-tenants-guide/pages/rent-and-other-charges/" TargetMode="External"/><Relationship Id="rId41" Type="http://schemas.openxmlformats.org/officeDocument/2006/relationships/hyperlink" Target="http://www.mydepositsscotland.co.uk/" TargetMode="External"/><Relationship Id="rId54" Type="http://schemas.openxmlformats.org/officeDocument/2006/relationships/hyperlink" Target="http://www.legislation.gov.uk/asp/2006/1/contents" TargetMode="External"/><Relationship Id="rId62" Type="http://schemas.openxmlformats.org/officeDocument/2006/relationships/hyperlink" Target="http://www.legislation.gov.uk/sdsi/2017/9780111036655/contents" TargetMode="External"/><Relationship Id="rId7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E372C-6583-4603-B0EF-4254C246A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23578</Words>
  <Characters>126616</Characters>
  <Application>Microsoft Office Word</Application>
  <DocSecurity>0</DocSecurity>
  <Lines>1055</Lines>
  <Paragraphs>299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149895</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2018-01-03T15:46:00Z</dcterms:created>
  <dcterms:modified xsi:type="dcterms:W3CDTF">2020-02-20T10:01:00Z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