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2C4CD438"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sidR="00CD5588">
              <w:rPr>
                <w:rFonts w:cs="Arial"/>
                <w:b/>
                <w:i/>
                <w:sz w:val="40"/>
                <w:szCs w:val="40"/>
              </w:rPr>
              <w:t>30 September</w:t>
            </w:r>
            <w:r w:rsidRPr="009828E4">
              <w:rPr>
                <w:rFonts w:cs="Arial"/>
                <w:b/>
                <w:i/>
                <w:sz w:val="40"/>
                <w:szCs w:val="40"/>
              </w:rPr>
              <w:t xml:space="preserve">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3222F9">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3222F9">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3222F9">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3222F9">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3222F9">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3222F9">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3222F9">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3222F9">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3222F9">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3222F9">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3222F9">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3222F9">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3222F9">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3222F9">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3222F9">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3222F9">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3222F9">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3222F9">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3222F9">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3222F9">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3222F9">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3222F9">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3222F9">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3222F9">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3222F9">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3222F9">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3222F9">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3222F9">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3222F9">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3222F9">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3222F9">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3222F9">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3222F9">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3222F9">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3222F9">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3222F9">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3222F9">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3222F9">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3222F9">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3222F9">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3222F9">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3222F9">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3222F9">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3222F9">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3222F9">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w:t>
      </w:r>
      <w:proofErr w:type="gramStart"/>
      <w:r w:rsidRPr="002B1B30">
        <w:rPr>
          <w:rFonts w:cs="Arial"/>
          <w:b/>
          <w:sz w:val="24"/>
          <w:szCs w:val="24"/>
        </w:rPr>
        <w:t>)  every</w:t>
      </w:r>
      <w:proofErr w:type="gramEnd"/>
      <w:r w:rsidRPr="002B1B30">
        <w:rPr>
          <w:rFonts w:cs="Arial"/>
          <w:b/>
          <w:sz w:val="24"/>
          <w:szCs w:val="24"/>
        </w:rPr>
        <w:t xml:space="preserve">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t>
      </w:r>
      <w:proofErr w:type="gramStart"/>
      <w:r w:rsidRPr="002B1B30">
        <w:rPr>
          <w:rFonts w:cs="Arial"/>
          <w:sz w:val="24"/>
          <w:szCs w:val="24"/>
        </w:rPr>
        <w:t xml:space="preserve">   (</w:t>
      </w:r>
      <w:proofErr w:type="gramEnd"/>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14EF38CA" w:rsidR="003F1898" w:rsidRPr="009828E4" w:rsidRDefault="003F1898" w:rsidP="003F1898">
            <w:pPr>
              <w:rPr>
                <w:rFonts w:cs="Arial"/>
                <w:b/>
                <w:i/>
                <w:sz w:val="40"/>
                <w:szCs w:val="40"/>
              </w:rPr>
            </w:pPr>
            <w:r w:rsidRPr="009828E4">
              <w:rPr>
                <w:rFonts w:cs="Arial"/>
                <w:b/>
                <w:i/>
                <w:sz w:val="40"/>
                <w:szCs w:val="40"/>
              </w:rPr>
              <w:t>This version of the Agreement is in place for the duration of the emergency COVID-19              procedures (</w:t>
            </w:r>
            <w:r w:rsidR="00CD5588" w:rsidRPr="009828E4">
              <w:rPr>
                <w:rFonts w:cs="Arial"/>
                <w:b/>
                <w:i/>
                <w:sz w:val="40"/>
                <w:szCs w:val="40"/>
              </w:rPr>
              <w:t xml:space="preserve">until </w:t>
            </w:r>
            <w:r w:rsidR="00CD5588">
              <w:rPr>
                <w:rFonts w:cs="Arial"/>
                <w:b/>
                <w:i/>
                <w:sz w:val="40"/>
                <w:szCs w:val="40"/>
              </w:rPr>
              <w:t>30 September</w:t>
            </w:r>
            <w:r w:rsidR="00CD5588" w:rsidRPr="009828E4">
              <w:rPr>
                <w:rFonts w:cs="Arial"/>
                <w:b/>
                <w:i/>
                <w:sz w:val="40"/>
                <w:szCs w:val="40"/>
              </w:rPr>
              <w:t xml:space="preserve"> 2020 unless extended</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11B6EFDF"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3222F9"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3222F9"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49" w:name="_Ref487097927"/>
      <w:r w:rsidRPr="00865934">
        <w:rPr>
          <w:rFonts w:cs="Arial"/>
          <w:b/>
        </w:rPr>
        <w:t>Reasonable Care</w:t>
      </w:r>
      <w:bookmarkEnd w:id="49"/>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95479D">
      <w:pPr>
        <w:pStyle w:val="BodyText4"/>
        <w:numPr>
          <w:ilvl w:val="1"/>
          <w:numId w:val="40"/>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65934">
      <w:pPr>
        <w:pStyle w:val="BodyText4"/>
        <w:numPr>
          <w:ilvl w:val="1"/>
          <w:numId w:val="40"/>
        </w:numPr>
        <w:ind w:left="1560" w:hanging="851"/>
        <w:rPr>
          <w:sz w:val="24"/>
          <w:szCs w:val="24"/>
        </w:rPr>
      </w:pPr>
      <w:bookmarkStart w:id="50" w:name="_Ref487096232"/>
      <w:r w:rsidRPr="00014DBB">
        <w:rPr>
          <w:rFonts w:cs="Arial"/>
          <w:sz w:val="24"/>
          <w:szCs w:val="24"/>
        </w:rPr>
        <w:t>Gas Safety</w:t>
      </w:r>
      <w:bookmarkEnd w:id="50"/>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65934">
      <w:pPr>
        <w:pStyle w:val="BodyText4"/>
        <w:numPr>
          <w:ilvl w:val="1"/>
          <w:numId w:val="40"/>
        </w:numPr>
        <w:ind w:left="1560" w:hanging="851"/>
        <w:rPr>
          <w:sz w:val="24"/>
          <w:szCs w:val="24"/>
        </w:rPr>
      </w:pPr>
      <w:bookmarkStart w:id="51" w:name="_Ref487096251"/>
      <w:r w:rsidRPr="00014DBB">
        <w:rPr>
          <w:rFonts w:cs="Arial"/>
          <w:sz w:val="24"/>
          <w:szCs w:val="24"/>
        </w:rPr>
        <w:t>Electrical Safety</w:t>
      </w:r>
      <w:bookmarkEnd w:id="51"/>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65934">
      <w:pPr>
        <w:pStyle w:val="BodyText4"/>
        <w:numPr>
          <w:ilvl w:val="1"/>
          <w:numId w:val="40"/>
        </w:numPr>
        <w:ind w:left="1560" w:hanging="851"/>
        <w:rPr>
          <w:sz w:val="24"/>
          <w:szCs w:val="24"/>
        </w:rPr>
      </w:pPr>
      <w:bookmarkStart w:id="52" w:name="_Ref487096274"/>
      <w:r w:rsidRPr="00014DBB">
        <w:rPr>
          <w:rFonts w:cs="Arial"/>
          <w:sz w:val="24"/>
          <w:szCs w:val="24"/>
        </w:rPr>
        <w:t>Energy Performance Certificate</w:t>
      </w:r>
      <w:bookmarkEnd w:id="52"/>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6301E682"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26542064" w14:textId="77777777" w:rsidR="00697978" w:rsidRDefault="00697978" w:rsidP="00697978">
      <w:pPr>
        <w:pStyle w:val="BodyText"/>
        <w:ind w:left="709"/>
        <w:jc w:val="left"/>
        <w:rPr>
          <w:b/>
          <w:sz w:val="24"/>
          <w:szCs w:val="24"/>
        </w:rPr>
      </w:pPr>
      <w:bookmarkStart w:id="53"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3"/>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if the tenant has a low credit score or is thought to be a higher credit risk,</w:t>
      </w:r>
      <w:bookmarkStart w:id="54" w:name="_GoBack"/>
      <w:bookmarkEnd w:id="54"/>
      <w:r w:rsidRPr="002B1B30">
        <w:rPr>
          <w:rFonts w:cs="Arial"/>
          <w:sz w:val="24"/>
          <w:szCs w:val="24"/>
        </w:rPr>
        <w:t xml:space="preserve">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222F9"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222F9"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222F9"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222F9"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222F9"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222F9"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3222F9"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222F9"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222F9"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222F9"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3222F9"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222F9"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222F9"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222F9"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222F9"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222F9"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222F9"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222F9"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222F9"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3222F9"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222F9"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222F9"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222F9"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222F9"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222F9"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222F9"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222F9"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222F9"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222F9"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222F9"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222F9"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 xml:space="preserve">The Private Residential Tenancies (Prescribed Notices and Forms) (Scotland) Regulations </w:t>
        </w:r>
        <w:proofErr w:type="gramStart"/>
        <w:r w:rsidR="00097BB2" w:rsidRPr="002B1B30">
          <w:rPr>
            <w:rStyle w:val="Hyperlink"/>
            <w:rFonts w:cs="Arial"/>
            <w:color w:val="000000"/>
            <w:sz w:val="24"/>
            <w:szCs w:val="24"/>
          </w:rPr>
          <w:t xml:space="preserve">2017,   </w:t>
        </w:r>
        <w:proofErr w:type="gramEnd"/>
        <w:r w:rsidR="00097BB2" w:rsidRPr="002B1B30">
          <w:rPr>
            <w:rStyle w:val="Hyperlink"/>
            <w:rFonts w:cs="Arial"/>
            <w:color w:val="000000"/>
            <w:sz w:val="24"/>
            <w:szCs w:val="24"/>
          </w:rPr>
          <w:t xml:space="preserve">   S.S.I. 2017/297</w:t>
        </w:r>
      </w:hyperlink>
    </w:p>
    <w:p w14:paraId="3483BCCE" w14:textId="77777777" w:rsidR="00097BB2" w:rsidRPr="002B1B30" w:rsidRDefault="003222F9"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222F9"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3222F9"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 xml:space="preserve">The Private Housing (Tenancies) (Scotland) Act 2016 (Commencement No. 2 and Saving </w:t>
        </w:r>
        <w:proofErr w:type="gramStart"/>
        <w:r w:rsidR="00097BB2" w:rsidRPr="002B1B30">
          <w:rPr>
            <w:rStyle w:val="Hyperlink"/>
            <w:rFonts w:cs="Arial"/>
            <w:color w:val="000000"/>
            <w:sz w:val="24"/>
            <w:szCs w:val="24"/>
          </w:rPr>
          <w:t xml:space="preserve">Provision)   </w:t>
        </w:r>
        <w:proofErr w:type="gramEnd"/>
        <w:r w:rsidR="00097BB2" w:rsidRPr="002B1B30">
          <w:rPr>
            <w:rStyle w:val="Hyperlink"/>
            <w:rFonts w:cs="Arial"/>
            <w:color w:val="000000"/>
            <w:sz w:val="24"/>
            <w:szCs w:val="24"/>
          </w:rPr>
          <w:t xml:space="preserve">   Regulations 2017, S.S.I. 2017/293</w:t>
        </w:r>
      </w:hyperlink>
    </w:p>
    <w:p w14:paraId="3822ED74" w14:textId="77777777" w:rsidR="00D279BF" w:rsidRPr="002B1B30" w:rsidRDefault="003222F9"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BA593" w14:textId="77777777" w:rsidR="003222F9" w:rsidRDefault="003222F9">
      <w:r>
        <w:separator/>
      </w:r>
    </w:p>
  </w:endnote>
  <w:endnote w:type="continuationSeparator" w:id="0">
    <w:p w14:paraId="365AFE74" w14:textId="77777777" w:rsidR="003222F9" w:rsidRDefault="0032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2005C" w14:textId="77777777" w:rsidR="003222F9" w:rsidRDefault="003222F9">
      <w:r>
        <w:separator/>
      </w:r>
    </w:p>
  </w:footnote>
  <w:footnote w:type="continuationSeparator" w:id="0">
    <w:p w14:paraId="193AF749" w14:textId="77777777" w:rsidR="003222F9" w:rsidRDefault="003222F9">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2B101-05C2-B841-90E9-F5EDA8D0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20910</Words>
  <Characters>119188</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139819</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2020-04-27T07:56:00Z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