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9828E4" w:rsidRPr="002B1B30" w14:paraId="243B9160" w14:textId="77777777">
        <w:trPr>
          <w:trHeight w:val="360"/>
          <w:jc w:val="center"/>
        </w:trPr>
        <w:tc>
          <w:tcPr>
            <w:tcW w:w="5000" w:type="pct"/>
            <w:vAlign w:val="center"/>
          </w:tcPr>
          <w:p w14:paraId="7A5D5C0B" w14:textId="77777777" w:rsidR="009828E4" w:rsidRPr="009828E4" w:rsidRDefault="009828E4" w:rsidP="009828E4">
            <w:pPr>
              <w:pStyle w:val="NoSpacing"/>
              <w:jc w:val="center"/>
              <w:rPr>
                <w:rFonts w:ascii="Arial" w:hAnsi="Arial"/>
                <w:b/>
                <w:bCs/>
                <w:i/>
                <w:sz w:val="40"/>
                <w:szCs w:val="40"/>
              </w:rPr>
            </w:pPr>
          </w:p>
          <w:p w14:paraId="4088FD2C" w14:textId="77777777" w:rsidR="009828E4" w:rsidRPr="009828E4" w:rsidRDefault="009828E4" w:rsidP="009828E4">
            <w:pPr>
              <w:pStyle w:val="NoSpacing"/>
              <w:jc w:val="center"/>
              <w:rPr>
                <w:rFonts w:ascii="Arial" w:hAnsi="Arial"/>
                <w:b/>
                <w:bCs/>
                <w:i/>
                <w:sz w:val="40"/>
                <w:szCs w:val="40"/>
              </w:rPr>
            </w:pPr>
          </w:p>
          <w:p w14:paraId="15096385" w14:textId="6AA113FF" w:rsidR="009828E4" w:rsidRPr="009828E4" w:rsidRDefault="009828E4" w:rsidP="009828E4">
            <w:pPr>
              <w:pStyle w:val="NoSpacing"/>
              <w:jc w:val="center"/>
              <w:rPr>
                <w:rFonts w:ascii="Arial" w:hAnsi="Arial"/>
              </w:rPr>
            </w:pPr>
            <w:r w:rsidRPr="009828E4">
              <w:rPr>
                <w:rFonts w:ascii="Arial" w:hAnsi="Arial"/>
                <w:b/>
                <w:bCs/>
                <w:i/>
                <w:sz w:val="40"/>
                <w:szCs w:val="40"/>
              </w:rPr>
              <w:t>***********************************************</w:t>
            </w:r>
          </w:p>
        </w:tc>
      </w:tr>
      <w:tr w:rsidR="009828E4" w:rsidRPr="002B1B30" w14:paraId="19A77016" w14:textId="77777777">
        <w:trPr>
          <w:trHeight w:val="360"/>
          <w:jc w:val="center"/>
        </w:trPr>
        <w:tc>
          <w:tcPr>
            <w:tcW w:w="5000" w:type="pct"/>
            <w:vAlign w:val="center"/>
          </w:tcPr>
          <w:p w14:paraId="03066B3B" w14:textId="27D30C52" w:rsidR="009828E4" w:rsidRPr="009828E4" w:rsidRDefault="009828E4" w:rsidP="009828E4">
            <w:pPr>
              <w:rPr>
                <w:rFonts w:cs="Arial"/>
                <w:b/>
                <w:i/>
                <w:sz w:val="40"/>
                <w:szCs w:val="40"/>
              </w:rPr>
            </w:pPr>
            <w:r w:rsidRPr="009828E4">
              <w:rPr>
                <w:rFonts w:cs="Arial"/>
                <w:b/>
                <w:i/>
                <w:sz w:val="40"/>
                <w:szCs w:val="40"/>
              </w:rPr>
              <w:t xml:space="preserve">This version of the Agreement is in place for the duration of the emergency COVID-19 procedures (until </w:t>
            </w:r>
            <w:r w:rsidR="00CD5588">
              <w:rPr>
                <w:rFonts w:cs="Arial"/>
                <w:b/>
                <w:i/>
                <w:sz w:val="40"/>
                <w:szCs w:val="40"/>
              </w:rPr>
              <w:t>30 September</w:t>
            </w:r>
            <w:r w:rsidRPr="009828E4">
              <w:rPr>
                <w:rFonts w:cs="Arial"/>
                <w:b/>
                <w:i/>
                <w:sz w:val="40"/>
                <w:szCs w:val="40"/>
              </w:rPr>
              <w:t xml:space="preserve"> 2020 unless extended)</w:t>
            </w:r>
          </w:p>
          <w:p w14:paraId="284C6F4E" w14:textId="77777777" w:rsidR="009828E4" w:rsidRPr="009828E4" w:rsidRDefault="009828E4" w:rsidP="009828E4">
            <w:pPr>
              <w:rPr>
                <w:rFonts w:cs="Arial"/>
                <w:b/>
                <w:i/>
                <w:sz w:val="16"/>
                <w:szCs w:val="16"/>
              </w:rPr>
            </w:pPr>
          </w:p>
          <w:p w14:paraId="1C44E239" w14:textId="1756D803" w:rsidR="009828E4" w:rsidRPr="009828E4" w:rsidRDefault="009828E4" w:rsidP="009828E4">
            <w:pPr>
              <w:pStyle w:val="NoSpacing"/>
              <w:jc w:val="center"/>
              <w:rPr>
                <w:rFonts w:ascii="Arial" w:hAnsi="Arial"/>
                <w:b/>
                <w:bCs/>
              </w:rPr>
            </w:pPr>
            <w:r w:rsidRPr="009828E4">
              <w:rPr>
                <w:rFonts w:ascii="Arial" w:hAnsi="Arial"/>
                <w:b/>
                <w:bCs/>
                <w:i/>
                <w:sz w:val="40"/>
                <w:szCs w:val="40"/>
              </w:rPr>
              <w:t>***********************************************</w:t>
            </w:r>
          </w:p>
        </w:tc>
      </w:tr>
      <w:tr w:rsidR="009828E4" w:rsidRPr="002B1B30" w14:paraId="26226FE6" w14:textId="77777777">
        <w:trPr>
          <w:trHeight w:val="360"/>
          <w:jc w:val="center"/>
        </w:trPr>
        <w:tc>
          <w:tcPr>
            <w:tcW w:w="5000" w:type="pct"/>
            <w:vAlign w:val="center"/>
          </w:tcPr>
          <w:p w14:paraId="63015D5A" w14:textId="77777777" w:rsidR="009828E4" w:rsidRPr="009828E4" w:rsidRDefault="009828E4" w:rsidP="009828E4">
            <w:pPr>
              <w:pStyle w:val="NoSpacing"/>
              <w:jc w:val="center"/>
              <w:rPr>
                <w:rFonts w:ascii="Arial" w:hAnsi="Arial"/>
                <w:b/>
                <w:bCs/>
              </w:rPr>
            </w:pPr>
          </w:p>
          <w:p w14:paraId="7FB85F57" w14:textId="77777777" w:rsidR="009828E4" w:rsidRPr="009828E4" w:rsidRDefault="009828E4" w:rsidP="009828E4">
            <w:pPr>
              <w:pStyle w:val="NoSpacing"/>
              <w:jc w:val="center"/>
              <w:rPr>
                <w:rFonts w:ascii="Arial" w:hAnsi="Arial"/>
                <w:b/>
                <w:bCs/>
              </w:rPr>
            </w:pPr>
          </w:p>
          <w:p w14:paraId="4783CB7E" w14:textId="03809B69" w:rsidR="009828E4" w:rsidRPr="009828E4" w:rsidRDefault="009828E4" w:rsidP="009828E4">
            <w:pPr>
              <w:pStyle w:val="NoSpacing"/>
              <w:rPr>
                <w:rFonts w:ascii="Arial" w:hAnsi="Arial"/>
                <w:b/>
                <w:bCs/>
              </w:rPr>
            </w:pPr>
            <w:r w:rsidRPr="009828E4">
              <w:rPr>
                <w:rFonts w:ascii="Arial" w:hAnsi="Arial"/>
                <w:b/>
                <w:bCs/>
              </w:rPr>
              <w:t>April 2020</w:t>
            </w: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                 </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00B61F42"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w:t>
      </w:r>
      <w:proofErr w:type="gramStart"/>
      <w:r w:rsidRPr="009425DA">
        <w:rPr>
          <w:sz w:val="24"/>
        </w:rPr>
        <w:t>period,</w:t>
      </w:r>
      <w:r w:rsidR="00014DBB">
        <w:rPr>
          <w:sz w:val="24"/>
        </w:rPr>
        <w:t xml:space="preserve"> </w:t>
      </w:r>
      <w:r w:rsidRPr="009425DA">
        <w:rPr>
          <w:sz w:val="24"/>
        </w:rPr>
        <w:t>and</w:t>
      </w:r>
      <w:proofErr w:type="gramEnd"/>
      <w:r w:rsidRPr="009425DA">
        <w:rPr>
          <w:sz w:val="24"/>
        </w:rPr>
        <w:t xml:space="preserve"> must give you at least three months’ notice that they are going to do this. </w:t>
      </w:r>
      <w:r w:rsidRPr="009425DA">
        <w:rPr>
          <w:b/>
          <w:sz w:val="24"/>
        </w:rPr>
        <w:t xml:space="preserve">If you think an increase is unreasonable, you can ask a rent officer from Rent Service Scotland to </w:t>
      </w:r>
      <w:proofErr w:type="gramStart"/>
      <w:r w:rsidRPr="009425DA">
        <w:rPr>
          <w:b/>
          <w:sz w:val="24"/>
        </w:rPr>
        <w:t>make a decision</w:t>
      </w:r>
      <w:proofErr w:type="gramEnd"/>
      <w:r w:rsidRPr="009425DA">
        <w:rPr>
          <w:b/>
          <w:sz w:val="24"/>
        </w:rPr>
        <w:t xml:space="preserve"> on whether it is fair. </w:t>
      </w:r>
    </w:p>
    <w:p w14:paraId="179744D2" w14:textId="77777777" w:rsidR="00EF3E04" w:rsidRPr="004A146A" w:rsidRDefault="00EF3E04" w:rsidP="00EF3E04">
      <w:pPr>
        <w:ind w:left="360"/>
        <w:contextualSpacing/>
        <w:rPr>
          <w:sz w:val="4"/>
          <w:szCs w:val="4"/>
        </w:rPr>
      </w:pPr>
    </w:p>
    <w:p w14:paraId="2137E084" w14:textId="65D9C745"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6EBE86EB"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w:t>
      </w:r>
      <w:proofErr w:type="gramStart"/>
      <w:r w:rsidRPr="00A327EA">
        <w:rPr>
          <w:rFonts w:eastAsia="Calibri" w:cs="Arial"/>
          <w:sz w:val="24"/>
          <w:szCs w:val="24"/>
        </w:rPr>
        <w:t>scheme, and</w:t>
      </w:r>
      <w:proofErr w:type="gramEnd"/>
      <w:r w:rsidRPr="00A327EA">
        <w:rPr>
          <w:rFonts w:eastAsia="Calibri" w:cs="Arial"/>
          <w:sz w:val="24"/>
          <w:szCs w:val="24"/>
        </w:rPr>
        <w:t xml:space="preserve">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4332729" w:rsidR="00EF3E04" w:rsidRDefault="00EF3E04" w:rsidP="00A95E1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E69C401" w14:textId="77777777" w:rsidR="00A95E1B" w:rsidRPr="009425DA" w:rsidRDefault="00A95E1B" w:rsidP="00A95E1B">
      <w:pPr>
        <w:numPr>
          <w:ilvl w:val="0"/>
          <w:numId w:val="46"/>
        </w:numPr>
        <w:spacing w:after="120"/>
        <w:contextualSpacing/>
        <w:rPr>
          <w:sz w:val="24"/>
        </w:rPr>
      </w:pPr>
      <w:r w:rsidRPr="009425DA">
        <w:rPr>
          <w:sz w:val="24"/>
        </w:rPr>
        <w:t>If your landlord asks you to leave, they must give you</w:t>
      </w:r>
      <w:r>
        <w:rPr>
          <w:sz w:val="24"/>
        </w:rPr>
        <w:t xml:space="preserve"> (during</w:t>
      </w:r>
      <w:r w:rsidRPr="009D0C51">
        <w:rPr>
          <w:sz w:val="24"/>
        </w:rPr>
        <w:t xml:space="preserve"> the emergency COVID-19 </w:t>
      </w:r>
      <w:r>
        <w:rPr>
          <w:sz w:val="24"/>
        </w:rPr>
        <w:t>procedures) either 6 months’ or 3 months’ or 28 days’ notice depending on the ground used.</w:t>
      </w:r>
    </w:p>
    <w:p w14:paraId="1A91431E" w14:textId="77777777" w:rsidR="00A95E1B" w:rsidRPr="00790715" w:rsidRDefault="00A95E1B" w:rsidP="00A95E1B">
      <w:pPr>
        <w:ind w:left="720"/>
        <w:contextualSpacing/>
        <w:rPr>
          <w:sz w:val="4"/>
          <w:szCs w:val="4"/>
        </w:rPr>
      </w:pPr>
    </w:p>
    <w:p w14:paraId="51C886D3" w14:textId="77777777" w:rsidR="00A95E1B" w:rsidRPr="00A95E1B" w:rsidRDefault="00A95E1B" w:rsidP="00A95E1B">
      <w:pPr>
        <w:numPr>
          <w:ilvl w:val="0"/>
          <w:numId w:val="46"/>
        </w:numPr>
        <w:contextualSpacing/>
        <w:rPr>
          <w:sz w:val="24"/>
          <w:szCs w:val="24"/>
        </w:rPr>
      </w:pPr>
      <w:r w:rsidRPr="009425DA">
        <w:rPr>
          <w:sz w:val="24"/>
        </w:rPr>
        <w:t xml:space="preserve">If you want to leave, you must give your landlord 28 days’ notice in writing.  In your notice </w:t>
      </w:r>
      <w:r w:rsidRPr="00A95E1B">
        <w:rPr>
          <w:sz w:val="24"/>
          <w:szCs w:val="24"/>
        </w:rPr>
        <w:t>you will need to state the day you want the tenancy to end (this is normally the day after the notice period has ended).</w:t>
      </w:r>
    </w:p>
    <w:p w14:paraId="14E93DF2" w14:textId="77777777" w:rsidR="00A95E1B" w:rsidRPr="00A95E1B" w:rsidRDefault="00A95E1B" w:rsidP="00A95E1B">
      <w:pPr>
        <w:numPr>
          <w:ilvl w:val="0"/>
          <w:numId w:val="46"/>
        </w:numPr>
        <w:rPr>
          <w:sz w:val="24"/>
          <w:szCs w:val="24"/>
        </w:rPr>
      </w:pPr>
      <w:r w:rsidRPr="00A95E1B">
        <w:rPr>
          <w:sz w:val="24"/>
          <w:szCs w:val="24"/>
        </w:rPr>
        <w:t>If you disagree with the reason given in the notice to leave given to you by your landlord, you do not need to leave your property until such times as your landlord has obtained an eviction order from the First-tier Tribunal (Housing and Property Chamber).</w:t>
      </w:r>
    </w:p>
    <w:p w14:paraId="58C27781" w14:textId="7A90C00F" w:rsidR="00EF3E04" w:rsidRPr="00A327EA" w:rsidRDefault="00EF3E04" w:rsidP="00A95E1B">
      <w:pPr>
        <w:numPr>
          <w:ilvl w:val="0"/>
          <w:numId w:val="46"/>
        </w:numPr>
        <w:rPr>
          <w:sz w:val="24"/>
        </w:rPr>
      </w:pPr>
      <w:r w:rsidRPr="00A95E1B">
        <w:rPr>
          <w:sz w:val="24"/>
          <w:szCs w:val="24"/>
        </w:rPr>
        <w:t>If you think that your tenancy was ended unlawfully (for example, the landlord served you with a notice to leave on the grounds that they intended to sell the property, but then they let it to another tenant), you can apply to the First-tier Tribunal for Scotland (Housing</w:t>
      </w:r>
      <w:r w:rsidRPr="00A327EA">
        <w:rPr>
          <w:sz w:val="24"/>
        </w:rPr>
        <w:t xml:space="preserve"> and Property Chamber)</w:t>
      </w:r>
      <w:r w:rsidR="00A95E1B">
        <w:rPr>
          <w:sz w:val="24"/>
        </w:rPr>
        <w:t>.</w:t>
      </w:r>
      <w:r w:rsidRPr="00A327EA">
        <w:rPr>
          <w:sz w:val="24"/>
        </w:rPr>
        <w:t xml:space="preserve"> The Tribunal can award you up to six months' rent. </w:t>
      </w:r>
    </w:p>
    <w:p w14:paraId="376F6D99" w14:textId="77777777" w:rsidR="00EF3E04" w:rsidRPr="004A146A" w:rsidRDefault="00EF3E04" w:rsidP="00EF3E04"/>
    <w:p w14:paraId="2DE18A5E" w14:textId="41C44135"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74362E">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74362E">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74362E">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74362E">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74362E">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74362E">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74362E">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74362E">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74362E">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74362E">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74362E">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74362E">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74362E">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74362E">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74362E">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74362E">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74362E">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74362E">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74362E">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74362E">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74362E">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74362E">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74362E">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74362E">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74362E">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74362E">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74362E">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74362E">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74362E">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74362E">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74362E">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74362E">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74362E">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74362E">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74362E">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74362E">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74362E">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74362E">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74362E">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74362E">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74362E">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74362E">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74362E">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74362E">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74362E">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0" w:name="_Toc190616"/>
      <w:r w:rsidRPr="002B1B30">
        <w:rPr>
          <w:rFonts w:cs="Arial"/>
          <w:b/>
        </w:rPr>
        <w:lastRenderedPageBreak/>
        <w:t>SECTION 1</w:t>
      </w:r>
      <w:r w:rsidR="0047088F" w:rsidRPr="002B1B30">
        <w:rPr>
          <w:rFonts w:cs="Arial"/>
          <w:b/>
        </w:rPr>
        <w:t xml:space="preserve">: </w:t>
      </w:r>
      <w:bookmarkEnd w:id="0"/>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1BB5591A"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5D4CDE4" w:rsidR="0055131A" w:rsidRDefault="0055131A" w:rsidP="0055131A">
      <w:pPr>
        <w:rPr>
          <w:sz w:val="24"/>
          <w:szCs w:val="24"/>
        </w:rPr>
      </w:pPr>
      <w:r>
        <w:rPr>
          <w:sz w:val="24"/>
          <w:szCs w:val="24"/>
        </w:rPr>
        <w:t>Some of the mandatory and discretionary clauses contain square brackets [</w:t>
      </w:r>
      <w:r w:rsidR="00014DBB">
        <w:rPr>
          <w:sz w:val="24"/>
          <w:szCs w:val="24"/>
        </w:rPr>
        <w:t xml:space="preserve">     </w:t>
      </w:r>
      <w:proofErr w:type="gramStart"/>
      <w:r w:rsidR="00014DBB">
        <w:rPr>
          <w:sz w:val="24"/>
          <w:szCs w:val="24"/>
        </w:rPr>
        <w:t xml:space="preserve">  </w:t>
      </w:r>
      <w:r>
        <w:rPr>
          <w:sz w:val="24"/>
          <w:szCs w:val="24"/>
        </w:rPr>
        <w:t>]</w:t>
      </w:r>
      <w:proofErr w:type="gramEnd"/>
      <w:r>
        <w:rPr>
          <w:sz w:val="24"/>
          <w:szCs w:val="24"/>
        </w:rPr>
        <w:t>,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5A972BE6"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190619"/>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190620"/>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190621"/>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190622"/>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190623"/>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190624"/>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190625"/>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190626"/>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190627"/>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190628"/>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A66BD25"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w:t>
      </w:r>
      <w:r w:rsidR="00043311">
        <w:rPr>
          <w:rFonts w:cs="Arial"/>
          <w:b/>
          <w:bCs/>
          <w:sz w:val="24"/>
          <w:szCs w:val="24"/>
        </w:rPr>
        <w:t xml:space="preserve">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190629"/>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190630"/>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190631"/>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190632"/>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190633"/>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FEBA40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190634"/>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190635"/>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190636"/>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190637"/>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0E00AF96"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w:t>
      </w:r>
      <w:proofErr w:type="gramStart"/>
      <w:r w:rsidRPr="002B1B30">
        <w:rPr>
          <w:rFonts w:cs="Arial"/>
          <w:b/>
          <w:sz w:val="24"/>
          <w:szCs w:val="24"/>
        </w:rPr>
        <w:t>)  every</w:t>
      </w:r>
      <w:proofErr w:type="gramEnd"/>
      <w:r w:rsidRPr="002B1B30">
        <w:rPr>
          <w:rFonts w:cs="Arial"/>
          <w:b/>
          <w:sz w:val="24"/>
          <w:szCs w:val="24"/>
        </w:rPr>
        <w:t xml:space="preserve">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4B9B47FA" w:rsidR="008C7200" w:rsidRPr="002B1B30" w:rsidRDefault="008C7200" w:rsidP="008C7200">
      <w:pPr>
        <w:rPr>
          <w:rFonts w:cs="Arial"/>
          <w:b/>
          <w:sz w:val="24"/>
          <w:szCs w:val="24"/>
        </w:rPr>
      </w:pPr>
      <w:r w:rsidRPr="002B1B30">
        <w:rPr>
          <w:rFonts w:cs="Arial"/>
          <w:b/>
          <w:sz w:val="24"/>
          <w:szCs w:val="24"/>
        </w:rPr>
        <w:t>Landlords should ensure that all upholstered furniture provided complies with</w:t>
      </w:r>
      <w:r w:rsidR="00043311">
        <w:rPr>
          <w:rFonts w:cs="Arial"/>
          <w:b/>
          <w:sz w:val="24"/>
          <w:szCs w:val="24"/>
        </w:rPr>
        <w:t xml:space="preserve">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043311">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190638"/>
      <w:r w:rsidRPr="002B1B30">
        <w:rPr>
          <w:rFonts w:cs="Arial"/>
          <w:b/>
        </w:rPr>
        <w:lastRenderedPageBreak/>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190639"/>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190640"/>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190641"/>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190643"/>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4B5CB78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3EF98C10"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067F095F"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529746E5"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190644"/>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190645"/>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1" w:name="_Toc190646"/>
      <w:r w:rsidRPr="002B1B30">
        <w:rPr>
          <w:rFonts w:cs="Arial"/>
          <w:b/>
          <w:sz w:val="28"/>
          <w:szCs w:val="28"/>
        </w:rPr>
        <w:t>ENDING THE TENANCY</w:t>
      </w:r>
      <w:bookmarkEnd w:id="31"/>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318FBD03" w14:textId="77777777" w:rsidR="00A95E1B" w:rsidRPr="00110512" w:rsidRDefault="00A95E1B" w:rsidP="00A95E1B">
      <w:pPr>
        <w:rPr>
          <w:b/>
          <w:sz w:val="24"/>
          <w:szCs w:val="24"/>
        </w:rPr>
      </w:pPr>
      <w:r w:rsidRPr="00110512">
        <w:rPr>
          <w:b/>
          <w:sz w:val="24"/>
          <w:szCs w:val="24"/>
        </w:rPr>
        <w:t xml:space="preserve">The amount of notice your Landlord must give you will depend on the eviction ground used. The notice period </w:t>
      </w:r>
      <w:r>
        <w:rPr>
          <w:b/>
          <w:sz w:val="24"/>
          <w:szCs w:val="24"/>
        </w:rPr>
        <w:t xml:space="preserve">(during COVID-19 emergency procedures) </w:t>
      </w:r>
      <w:r w:rsidRPr="00110512">
        <w:rPr>
          <w:b/>
          <w:sz w:val="24"/>
          <w:szCs w:val="24"/>
        </w:rPr>
        <w:t>will either be 6 months, 3 months or 28 days. Details of the amount of notice that your landlord must give you for each ground are detailed below:</w:t>
      </w:r>
    </w:p>
    <w:p w14:paraId="7252EFEF" w14:textId="77777777" w:rsidR="00A95E1B" w:rsidRPr="00110512" w:rsidRDefault="00A95E1B" w:rsidP="00A95E1B">
      <w:pPr>
        <w:spacing w:afterLines="60" w:after="144"/>
        <w:ind w:left="425"/>
        <w:rPr>
          <w:b/>
          <w:sz w:val="24"/>
          <w:szCs w:val="24"/>
        </w:rPr>
      </w:pPr>
    </w:p>
    <w:p w14:paraId="72CB877A" w14:textId="77777777" w:rsidR="00A95E1B" w:rsidRPr="00110512" w:rsidRDefault="00A95E1B" w:rsidP="00A95E1B">
      <w:pPr>
        <w:spacing w:afterLines="60" w:after="144"/>
        <w:rPr>
          <w:b/>
          <w:sz w:val="24"/>
          <w:szCs w:val="24"/>
          <w:u w:val="single"/>
        </w:rPr>
      </w:pPr>
      <w:r w:rsidRPr="00110512">
        <w:rPr>
          <w:b/>
          <w:sz w:val="24"/>
          <w:szCs w:val="24"/>
          <w:u w:val="single"/>
        </w:rPr>
        <w:t>Grounds that require 6 months</w:t>
      </w:r>
      <w:r>
        <w:rPr>
          <w:b/>
          <w:sz w:val="24"/>
          <w:szCs w:val="24"/>
          <w:u w:val="single"/>
        </w:rPr>
        <w:t>’</w:t>
      </w:r>
      <w:r w:rsidRPr="00110512">
        <w:rPr>
          <w:b/>
          <w:sz w:val="24"/>
          <w:szCs w:val="24"/>
          <w:u w:val="single"/>
        </w:rPr>
        <w:t xml:space="preserve"> notice</w:t>
      </w:r>
      <w:r>
        <w:rPr>
          <w:b/>
          <w:sz w:val="24"/>
          <w:szCs w:val="24"/>
          <w:u w:val="single"/>
        </w:rPr>
        <w:t>:</w:t>
      </w:r>
    </w:p>
    <w:p w14:paraId="051943A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sell the Let Property </w:t>
      </w:r>
    </w:p>
    <w:p w14:paraId="3544A8D8"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to be sold by the mortgage lender </w:t>
      </w:r>
    </w:p>
    <w:p w14:paraId="260E3E23"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refurbish the Let Property </w:t>
      </w:r>
    </w:p>
    <w:p w14:paraId="0B728C20"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Your Landlord intends to use the Let Property for a non-residential purpose                 </w:t>
      </w:r>
    </w:p>
    <w:p w14:paraId="44765F12"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The Let Property is required for a religious purpose </w:t>
      </w:r>
    </w:p>
    <w:p w14:paraId="0C2A1F44"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cease to be - or fail to become - an employee of the Landlord </w:t>
      </w:r>
    </w:p>
    <w:p w14:paraId="46FE327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no longer need supported accommodation </w:t>
      </w:r>
    </w:p>
    <w:p w14:paraId="20E3EDD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have breached a term(s) of your tenancy agreement </w:t>
      </w:r>
    </w:p>
    <w:p w14:paraId="6328BB7B"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You are in rent arrears over three consecutive months </w:t>
      </w:r>
    </w:p>
    <w:p w14:paraId="2CAD3E1E" w14:textId="77777777" w:rsidR="00A95E1B" w:rsidRPr="00110512" w:rsidRDefault="00A95E1B" w:rsidP="00A95E1B">
      <w:pPr>
        <w:numPr>
          <w:ilvl w:val="0"/>
          <w:numId w:val="48"/>
        </w:numPr>
        <w:spacing w:after="140"/>
        <w:ind w:left="527" w:hanging="357"/>
        <w:contextualSpacing/>
        <w:rPr>
          <w:b/>
          <w:sz w:val="24"/>
          <w:szCs w:val="24"/>
        </w:rPr>
      </w:pPr>
      <w:r w:rsidRPr="00110512">
        <w:rPr>
          <w:b/>
          <w:sz w:val="24"/>
          <w:szCs w:val="24"/>
        </w:rPr>
        <w:t xml:space="preserve">An Overcrowding Statutory Notice has been served on your Landlord </w:t>
      </w:r>
    </w:p>
    <w:p w14:paraId="0D34D5F9" w14:textId="77777777" w:rsidR="00A95E1B" w:rsidRPr="00110512" w:rsidRDefault="00A95E1B" w:rsidP="00A95E1B">
      <w:pPr>
        <w:spacing w:after="140"/>
        <w:rPr>
          <w:b/>
          <w:sz w:val="16"/>
          <w:szCs w:val="16"/>
        </w:rPr>
      </w:pPr>
    </w:p>
    <w:p w14:paraId="3F017977" w14:textId="77777777" w:rsidR="00A95E1B" w:rsidRPr="00110512" w:rsidRDefault="00A95E1B" w:rsidP="00A95E1B">
      <w:pPr>
        <w:spacing w:afterLines="60" w:after="144"/>
        <w:rPr>
          <w:b/>
          <w:sz w:val="24"/>
          <w:szCs w:val="24"/>
          <w:u w:val="single"/>
        </w:rPr>
      </w:pPr>
      <w:r w:rsidRPr="00110512">
        <w:rPr>
          <w:b/>
          <w:sz w:val="24"/>
          <w:szCs w:val="24"/>
          <w:u w:val="single"/>
        </w:rPr>
        <w:t>Grounds that require 3 months</w:t>
      </w:r>
      <w:r>
        <w:rPr>
          <w:b/>
          <w:sz w:val="24"/>
          <w:szCs w:val="24"/>
          <w:u w:val="single"/>
        </w:rPr>
        <w:t>’</w:t>
      </w:r>
      <w:r w:rsidRPr="00110512">
        <w:rPr>
          <w:b/>
          <w:sz w:val="24"/>
          <w:szCs w:val="24"/>
          <w:u w:val="single"/>
        </w:rPr>
        <w:t xml:space="preserve"> notice</w:t>
      </w:r>
      <w:r>
        <w:rPr>
          <w:b/>
          <w:sz w:val="24"/>
          <w:szCs w:val="24"/>
          <w:u w:val="single"/>
        </w:rPr>
        <w:t>:</w:t>
      </w:r>
    </w:p>
    <w:p w14:paraId="369D9310"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intends to live in the Let Property </w:t>
      </w:r>
    </w:p>
    <w:p w14:paraId="561F959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family member intends to live in the Let Property </w:t>
      </w:r>
    </w:p>
    <w:p w14:paraId="14B9C3D4"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 relevant criminal conviction </w:t>
      </w:r>
    </w:p>
    <w:p w14:paraId="359A61ED"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engaged in relevant antisocial behaviour </w:t>
      </w:r>
    </w:p>
    <w:p w14:paraId="7EAB86A1"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 have associated in the Let Property with someone who has a relevant criminal conviction or has engaged in relevant antisocial behaviour </w:t>
      </w:r>
    </w:p>
    <w:p w14:paraId="1558BDE9"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 has had their registration refused or revoked </w:t>
      </w:r>
    </w:p>
    <w:p w14:paraId="087A4B05" w14:textId="77777777" w:rsidR="00A95E1B" w:rsidRPr="00110512" w:rsidRDefault="00A95E1B" w:rsidP="00A95E1B">
      <w:pPr>
        <w:numPr>
          <w:ilvl w:val="0"/>
          <w:numId w:val="49"/>
        </w:numPr>
        <w:spacing w:after="140"/>
        <w:ind w:left="527" w:hanging="357"/>
        <w:contextualSpacing/>
        <w:rPr>
          <w:b/>
          <w:sz w:val="24"/>
          <w:szCs w:val="24"/>
        </w:rPr>
      </w:pPr>
      <w:r w:rsidRPr="00110512">
        <w:rPr>
          <w:b/>
          <w:sz w:val="24"/>
          <w:szCs w:val="24"/>
        </w:rPr>
        <w:t xml:space="preserve">Your Landlord’s HMO licence has been revoked or renewal has been refused                 </w:t>
      </w:r>
    </w:p>
    <w:p w14:paraId="569CBB35" w14:textId="77777777" w:rsidR="00A95E1B" w:rsidRPr="00110512" w:rsidRDefault="00A95E1B" w:rsidP="00A95E1B">
      <w:pPr>
        <w:spacing w:after="140"/>
        <w:rPr>
          <w:b/>
          <w:sz w:val="16"/>
          <w:szCs w:val="16"/>
        </w:rPr>
      </w:pPr>
    </w:p>
    <w:p w14:paraId="55C6C987" w14:textId="77777777" w:rsidR="00A95E1B" w:rsidRPr="00110512" w:rsidRDefault="00A95E1B" w:rsidP="00A95E1B">
      <w:pPr>
        <w:spacing w:afterLines="60" w:after="144"/>
        <w:rPr>
          <w:b/>
          <w:sz w:val="24"/>
          <w:szCs w:val="24"/>
          <w:u w:val="single"/>
        </w:rPr>
      </w:pPr>
      <w:r w:rsidRPr="00110512">
        <w:rPr>
          <w:b/>
          <w:sz w:val="24"/>
          <w:szCs w:val="24"/>
          <w:u w:val="single"/>
        </w:rPr>
        <w:t xml:space="preserve">Ground that requires 28 </w:t>
      </w:r>
      <w:r w:rsidRPr="00115312">
        <w:rPr>
          <w:b/>
          <w:sz w:val="24"/>
          <w:szCs w:val="24"/>
          <w:u w:val="single"/>
        </w:rPr>
        <w:t>days’ notice</w:t>
      </w:r>
      <w:r>
        <w:rPr>
          <w:b/>
          <w:sz w:val="24"/>
          <w:szCs w:val="24"/>
          <w:u w:val="single"/>
        </w:rPr>
        <w:t>:</w:t>
      </w:r>
    </w:p>
    <w:p w14:paraId="462E21C0" w14:textId="77777777" w:rsidR="00A95E1B" w:rsidRPr="00110512" w:rsidRDefault="00A95E1B" w:rsidP="00A95E1B">
      <w:pPr>
        <w:numPr>
          <w:ilvl w:val="0"/>
          <w:numId w:val="50"/>
        </w:numPr>
        <w:spacing w:after="140"/>
        <w:ind w:left="527" w:hanging="357"/>
        <w:contextualSpacing/>
        <w:rPr>
          <w:b/>
          <w:sz w:val="24"/>
          <w:szCs w:val="24"/>
        </w:rPr>
      </w:pPr>
      <w:r w:rsidRPr="00110512">
        <w:rPr>
          <w:b/>
          <w:sz w:val="24"/>
          <w:szCs w:val="24"/>
        </w:rPr>
        <w:t xml:space="preserve">You are no longer occupying the Let Property </w:t>
      </w:r>
    </w:p>
    <w:p w14:paraId="72D19731" w14:textId="77777777" w:rsidR="00A95E1B" w:rsidRDefault="00A95E1B" w:rsidP="00A95E1B">
      <w:pPr>
        <w:rPr>
          <w:i/>
          <w:sz w:val="24"/>
          <w:szCs w:val="24"/>
        </w:rPr>
      </w:pP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2" w:name="_Toc190647"/>
      <w:r w:rsidRPr="001F5511">
        <w:rPr>
          <w:rFonts w:cs="Arial"/>
          <w:sz w:val="28"/>
          <w:szCs w:val="28"/>
        </w:rPr>
        <w:t>CONTENTS AND CONDITION</w:t>
      </w:r>
      <w:bookmarkEnd w:id="32"/>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lastRenderedPageBreak/>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3" w:name="_Toc190648"/>
      <w:r w:rsidRPr="001F5511">
        <w:rPr>
          <w:rFonts w:cs="Arial"/>
          <w:sz w:val="28"/>
          <w:szCs w:val="28"/>
        </w:rPr>
        <w:t>LOCAL AUTHORITY TAXES/CHARGES</w:t>
      </w:r>
      <w:bookmarkEnd w:id="33"/>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4" w:name="_Toc190649"/>
      <w:r w:rsidRPr="001F5511">
        <w:rPr>
          <w:rFonts w:cs="Arial"/>
          <w:sz w:val="28"/>
          <w:szCs w:val="28"/>
        </w:rPr>
        <w:t>UTILITIES</w:t>
      </w:r>
      <w:bookmarkEnd w:id="34"/>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5" w:name="_Toc190650"/>
      <w:r w:rsidRPr="001F5511">
        <w:rPr>
          <w:rFonts w:cs="Arial"/>
          <w:sz w:val="28"/>
          <w:szCs w:val="28"/>
        </w:rPr>
        <w:t>ALTERATIONS</w:t>
      </w:r>
      <w:bookmarkEnd w:id="35"/>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6" w:name="_Toc190651"/>
      <w:r w:rsidRPr="001F5511">
        <w:rPr>
          <w:rFonts w:cs="Arial"/>
          <w:sz w:val="28"/>
          <w:szCs w:val="28"/>
        </w:rPr>
        <w:t>COMMON PARTS</w:t>
      </w:r>
      <w:bookmarkEnd w:id="36"/>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7" w:name="_Toc190652"/>
      <w:r w:rsidRPr="001F5511">
        <w:rPr>
          <w:rFonts w:cs="Arial"/>
          <w:sz w:val="28"/>
          <w:szCs w:val="28"/>
        </w:rPr>
        <w:t>PRIVATE GARDEN</w:t>
      </w:r>
      <w:bookmarkEnd w:id="37"/>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38" w:name="_Toc190653"/>
      <w:r w:rsidRPr="001F5511">
        <w:rPr>
          <w:rFonts w:cs="Arial"/>
          <w:sz w:val="28"/>
          <w:szCs w:val="28"/>
        </w:rPr>
        <w:t>ROOF</w:t>
      </w:r>
      <w:bookmarkEnd w:id="38"/>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39" w:name="_Toc190654"/>
      <w:r w:rsidRPr="001F5511">
        <w:rPr>
          <w:rFonts w:cs="Arial"/>
          <w:sz w:val="28"/>
          <w:szCs w:val="28"/>
        </w:rPr>
        <w:t>BINS AND RECYCLIN</w:t>
      </w:r>
      <w:r w:rsidR="00215101" w:rsidRPr="001F5511">
        <w:rPr>
          <w:rFonts w:cs="Arial"/>
          <w:sz w:val="28"/>
          <w:szCs w:val="28"/>
        </w:rPr>
        <w:t>G</w:t>
      </w:r>
      <w:bookmarkEnd w:id="39"/>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0" w:name="_Toc190655"/>
      <w:r w:rsidRPr="00900DBE">
        <w:rPr>
          <w:rFonts w:cs="Arial"/>
          <w:sz w:val="28"/>
          <w:szCs w:val="28"/>
        </w:rPr>
        <w:t>STORAGE</w:t>
      </w:r>
      <w:bookmarkEnd w:id="40"/>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1" w:name="_Toc190656"/>
      <w:r w:rsidRPr="00900DBE">
        <w:rPr>
          <w:rFonts w:cs="Arial"/>
          <w:sz w:val="28"/>
          <w:szCs w:val="28"/>
        </w:rPr>
        <w:t>DANGEROUS SUBSTANCES</w:t>
      </w:r>
      <w:r w:rsidR="00E06ADC" w:rsidRPr="00900DBE">
        <w:rPr>
          <w:rFonts w:cs="Arial"/>
          <w:sz w:val="28"/>
          <w:szCs w:val="28"/>
        </w:rPr>
        <w:t xml:space="preserve"> including liquid petroleum gas</w:t>
      </w:r>
      <w:bookmarkEnd w:id="41"/>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2" w:name="_Toc190657"/>
      <w:r w:rsidRPr="00900DBE">
        <w:rPr>
          <w:rFonts w:cs="Arial"/>
          <w:sz w:val="28"/>
          <w:szCs w:val="28"/>
        </w:rPr>
        <w:t>PETS</w:t>
      </w:r>
      <w:bookmarkEnd w:id="42"/>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3" w:name="_Toc190658"/>
      <w:r w:rsidRPr="00900DBE">
        <w:rPr>
          <w:rFonts w:cs="Arial"/>
          <w:sz w:val="28"/>
          <w:szCs w:val="28"/>
        </w:rPr>
        <w:t>SMOKING</w:t>
      </w:r>
      <w:bookmarkEnd w:id="43"/>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4" w:name="_Toc190659"/>
      <w:r w:rsidRPr="00900DBE">
        <w:rPr>
          <w:rFonts w:cs="Arial"/>
          <w:sz w:val="28"/>
          <w:szCs w:val="28"/>
        </w:rPr>
        <w:t>ADDITIONAL TENANCY TERMS</w:t>
      </w:r>
      <w:bookmarkEnd w:id="44"/>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5" w:name="_Toc190660"/>
      <w:r w:rsidRPr="00900DBE">
        <w:rPr>
          <w:rFonts w:cs="Arial"/>
          <w:sz w:val="28"/>
          <w:szCs w:val="28"/>
        </w:rPr>
        <w:t>THE GUARANTOR</w:t>
      </w:r>
      <w:bookmarkEnd w:id="45"/>
    </w:p>
    <w:p w14:paraId="1062E805" w14:textId="77777777" w:rsidR="00721C76" w:rsidRPr="00FA5034" w:rsidRDefault="00721C76" w:rsidP="00721C76">
      <w:pPr>
        <w:rPr>
          <w:rFonts w:cs="Arial"/>
          <w:sz w:val="24"/>
          <w:szCs w:val="24"/>
        </w:rPr>
      </w:pPr>
    </w:p>
    <w:p w14:paraId="3D6BD0CC" w14:textId="36B045DE"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6" w:name="_Toc190661"/>
      <w:r w:rsidRPr="00900DBE">
        <w:rPr>
          <w:rFonts w:cs="Arial"/>
          <w:sz w:val="28"/>
          <w:szCs w:val="28"/>
        </w:rPr>
        <w:t>DECLARATIONS</w:t>
      </w:r>
      <w:bookmarkEnd w:id="46"/>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302AC48" w:rsidR="00AD2A99" w:rsidRPr="002B1B30" w:rsidRDefault="00E544D8" w:rsidP="00F506F9">
      <w:pPr>
        <w:numPr>
          <w:ilvl w:val="0"/>
          <w:numId w:val="5"/>
        </w:numPr>
        <w:rPr>
          <w:rFonts w:cs="Arial"/>
          <w:sz w:val="24"/>
          <w:szCs w:val="24"/>
        </w:rPr>
      </w:pPr>
      <w:r w:rsidRPr="002B1B30">
        <w:rPr>
          <w:rFonts w:cs="Arial"/>
          <w:sz w:val="24"/>
          <w:szCs w:val="24"/>
        </w:rPr>
        <w:t>has not knowingly or carelessly made any false or misleading statements</w:t>
      </w:r>
      <w:r w:rsidR="00043311">
        <w:rPr>
          <w:rFonts w:cs="Arial"/>
          <w:sz w:val="24"/>
          <w:szCs w:val="24"/>
        </w:rPr>
        <w:t xml:space="preserve"> </w:t>
      </w:r>
      <w:r w:rsidRPr="002B1B30">
        <w:rPr>
          <w:rFonts w:cs="Arial"/>
          <w:sz w:val="24"/>
          <w:szCs w:val="24"/>
        </w:rPr>
        <w:t xml:space="preserve">(whether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237529DF" w:rsidR="00805906" w:rsidRPr="002B1B30" w:rsidRDefault="007A3EC1" w:rsidP="005C574F">
      <w:pPr>
        <w:pStyle w:val="BodyText"/>
        <w:rPr>
          <w:rFonts w:cs="Arial"/>
          <w:sz w:val="24"/>
          <w:szCs w:val="24"/>
        </w:rPr>
      </w:pPr>
      <w:bookmarkStart w:id="47" w:name="_Toc495589975"/>
      <w:bookmarkStart w:id="48"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47"/>
      <w:bookmarkEnd w:id="48"/>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tbl>
      <w:tblPr>
        <w:tblW w:w="5000" w:type="pct"/>
        <w:jc w:val="center"/>
        <w:tblLook w:val="04A0" w:firstRow="1" w:lastRow="0" w:firstColumn="1" w:lastColumn="0" w:noHBand="0" w:noVBand="1"/>
      </w:tblPr>
      <w:tblGrid>
        <w:gridCol w:w="9026"/>
      </w:tblGrid>
      <w:tr w:rsidR="003F1898" w:rsidRPr="009828E4" w14:paraId="1044038A" w14:textId="77777777" w:rsidTr="003F1898">
        <w:trPr>
          <w:trHeight w:val="360"/>
          <w:jc w:val="center"/>
        </w:trPr>
        <w:tc>
          <w:tcPr>
            <w:tcW w:w="5000" w:type="pct"/>
            <w:vAlign w:val="center"/>
          </w:tcPr>
          <w:p w14:paraId="533E70AA" w14:textId="77777777" w:rsidR="003F1898" w:rsidRPr="009828E4" w:rsidRDefault="003F1898" w:rsidP="003F1898">
            <w:pPr>
              <w:pStyle w:val="NoSpacing"/>
              <w:jc w:val="center"/>
              <w:rPr>
                <w:rFonts w:ascii="Arial" w:hAnsi="Arial"/>
                <w:b/>
                <w:bCs/>
                <w:i/>
                <w:sz w:val="40"/>
                <w:szCs w:val="40"/>
              </w:rPr>
            </w:pPr>
          </w:p>
          <w:p w14:paraId="1D750758" w14:textId="77777777" w:rsidR="003F1898" w:rsidRPr="009828E4" w:rsidRDefault="003F1898" w:rsidP="003F1898">
            <w:pPr>
              <w:pStyle w:val="NoSpacing"/>
              <w:jc w:val="center"/>
              <w:rPr>
                <w:rFonts w:ascii="Arial" w:hAnsi="Arial"/>
                <w:b/>
                <w:bCs/>
                <w:i/>
                <w:sz w:val="40"/>
                <w:szCs w:val="40"/>
              </w:rPr>
            </w:pPr>
          </w:p>
          <w:p w14:paraId="2DA78FCA" w14:textId="77777777" w:rsidR="003F1898" w:rsidRPr="009828E4" w:rsidRDefault="003F1898" w:rsidP="003F1898">
            <w:pPr>
              <w:pStyle w:val="NoSpacing"/>
              <w:jc w:val="center"/>
              <w:rPr>
                <w:rFonts w:ascii="Arial" w:hAnsi="Arial"/>
              </w:rPr>
            </w:pPr>
            <w:r w:rsidRPr="009828E4">
              <w:rPr>
                <w:rFonts w:ascii="Arial" w:hAnsi="Arial"/>
                <w:b/>
                <w:bCs/>
                <w:i/>
                <w:sz w:val="40"/>
                <w:szCs w:val="40"/>
              </w:rPr>
              <w:t>***********************************************</w:t>
            </w:r>
          </w:p>
        </w:tc>
      </w:tr>
      <w:tr w:rsidR="003F1898" w:rsidRPr="009828E4" w14:paraId="73B739E8" w14:textId="77777777" w:rsidTr="003F1898">
        <w:trPr>
          <w:trHeight w:val="360"/>
          <w:jc w:val="center"/>
        </w:trPr>
        <w:tc>
          <w:tcPr>
            <w:tcW w:w="5000" w:type="pct"/>
            <w:vAlign w:val="center"/>
          </w:tcPr>
          <w:p w14:paraId="1C487FBB" w14:textId="0E5FE5BC" w:rsidR="003F1898" w:rsidRPr="009828E4" w:rsidRDefault="003F1898" w:rsidP="003F1898">
            <w:pPr>
              <w:rPr>
                <w:rFonts w:cs="Arial"/>
                <w:b/>
                <w:i/>
                <w:sz w:val="40"/>
                <w:szCs w:val="40"/>
              </w:rPr>
            </w:pPr>
            <w:r w:rsidRPr="009828E4">
              <w:rPr>
                <w:rFonts w:cs="Arial"/>
                <w:b/>
                <w:i/>
                <w:sz w:val="40"/>
                <w:szCs w:val="40"/>
              </w:rPr>
              <w:t>This version of the Agreement is in place for the duration of the emergency COVID-19</w:t>
            </w:r>
            <w:r w:rsidR="00043311">
              <w:rPr>
                <w:rFonts w:cs="Arial"/>
                <w:b/>
                <w:i/>
                <w:sz w:val="40"/>
                <w:szCs w:val="40"/>
              </w:rPr>
              <w:t xml:space="preserve"> </w:t>
            </w:r>
            <w:r w:rsidRPr="009828E4">
              <w:rPr>
                <w:rFonts w:cs="Arial"/>
                <w:b/>
                <w:i/>
                <w:sz w:val="40"/>
                <w:szCs w:val="40"/>
              </w:rPr>
              <w:t>procedures (</w:t>
            </w:r>
            <w:r w:rsidR="00CD5588" w:rsidRPr="009828E4">
              <w:rPr>
                <w:rFonts w:cs="Arial"/>
                <w:b/>
                <w:i/>
                <w:sz w:val="40"/>
                <w:szCs w:val="40"/>
              </w:rPr>
              <w:t xml:space="preserve">until </w:t>
            </w:r>
            <w:r w:rsidR="00CD5588">
              <w:rPr>
                <w:rFonts w:cs="Arial"/>
                <w:b/>
                <w:i/>
                <w:sz w:val="40"/>
                <w:szCs w:val="40"/>
              </w:rPr>
              <w:t>30 September</w:t>
            </w:r>
            <w:r w:rsidR="00CD5588" w:rsidRPr="009828E4">
              <w:rPr>
                <w:rFonts w:cs="Arial"/>
                <w:b/>
                <w:i/>
                <w:sz w:val="40"/>
                <w:szCs w:val="40"/>
              </w:rPr>
              <w:t xml:space="preserve"> 2020 unless extended</w:t>
            </w:r>
            <w:r w:rsidRPr="009828E4">
              <w:rPr>
                <w:rFonts w:cs="Arial"/>
                <w:b/>
                <w:i/>
                <w:sz w:val="40"/>
                <w:szCs w:val="40"/>
              </w:rPr>
              <w:t>)</w:t>
            </w:r>
          </w:p>
          <w:p w14:paraId="2458DE0F" w14:textId="77777777" w:rsidR="003F1898" w:rsidRPr="009828E4" w:rsidRDefault="003F1898" w:rsidP="003F1898">
            <w:pPr>
              <w:rPr>
                <w:rFonts w:cs="Arial"/>
                <w:b/>
                <w:i/>
                <w:sz w:val="16"/>
                <w:szCs w:val="16"/>
              </w:rPr>
            </w:pPr>
          </w:p>
          <w:p w14:paraId="004BB6FA" w14:textId="77777777" w:rsidR="003F1898" w:rsidRPr="009828E4" w:rsidRDefault="003F1898" w:rsidP="003F1898">
            <w:pPr>
              <w:pStyle w:val="NoSpacing"/>
              <w:jc w:val="center"/>
              <w:rPr>
                <w:rFonts w:ascii="Arial" w:hAnsi="Arial"/>
                <w:b/>
                <w:bCs/>
              </w:rPr>
            </w:pPr>
            <w:r w:rsidRPr="009828E4">
              <w:rPr>
                <w:rFonts w:ascii="Arial" w:hAnsi="Arial"/>
                <w:b/>
                <w:bCs/>
                <w:i/>
                <w:sz w:val="40"/>
                <w:szCs w:val="40"/>
              </w:rPr>
              <w:t>***********************************************</w:t>
            </w:r>
          </w:p>
        </w:tc>
      </w:tr>
      <w:tr w:rsidR="003F1898" w:rsidRPr="009828E4" w14:paraId="62BACCE7" w14:textId="77777777" w:rsidTr="003F1898">
        <w:trPr>
          <w:trHeight w:val="360"/>
          <w:jc w:val="center"/>
        </w:trPr>
        <w:tc>
          <w:tcPr>
            <w:tcW w:w="5000" w:type="pct"/>
            <w:vAlign w:val="center"/>
          </w:tcPr>
          <w:p w14:paraId="5735761D" w14:textId="77777777" w:rsidR="003F1898" w:rsidRPr="009828E4" w:rsidRDefault="003F1898" w:rsidP="003F1898">
            <w:pPr>
              <w:pStyle w:val="NoSpacing"/>
              <w:jc w:val="center"/>
              <w:rPr>
                <w:rFonts w:ascii="Arial" w:hAnsi="Arial"/>
                <w:b/>
                <w:bCs/>
              </w:rPr>
            </w:pPr>
          </w:p>
          <w:p w14:paraId="39010FED" w14:textId="77777777" w:rsidR="003F1898" w:rsidRPr="009828E4" w:rsidRDefault="003F1898" w:rsidP="003F1898">
            <w:pPr>
              <w:pStyle w:val="NoSpacing"/>
              <w:jc w:val="center"/>
              <w:rPr>
                <w:rFonts w:ascii="Arial" w:hAnsi="Arial"/>
                <w:b/>
                <w:bCs/>
              </w:rPr>
            </w:pPr>
          </w:p>
          <w:p w14:paraId="78CCC552" w14:textId="77777777" w:rsidR="003F1898" w:rsidRPr="009828E4" w:rsidRDefault="003F1898" w:rsidP="003F1898">
            <w:pPr>
              <w:pStyle w:val="NoSpacing"/>
              <w:rPr>
                <w:rFonts w:ascii="Arial" w:hAnsi="Arial"/>
                <w:b/>
                <w:bCs/>
              </w:rPr>
            </w:pPr>
            <w:r w:rsidRPr="009828E4">
              <w:rPr>
                <w:rFonts w:ascii="Arial" w:hAnsi="Arial"/>
                <w:b/>
                <w:bCs/>
              </w:rPr>
              <w:t>April 2020</w:t>
            </w:r>
          </w:p>
        </w:tc>
      </w:tr>
    </w:tbl>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w:t>
      </w:r>
      <w:proofErr w:type="gramStart"/>
      <w:r>
        <w:rPr>
          <w:sz w:val="24"/>
          <w:szCs w:val="24"/>
        </w:rPr>
        <w:t>agreement</w:t>
      </w:r>
      <w:proofErr w:type="gramEnd"/>
      <w:r>
        <w:rPr>
          <w:sz w:val="24"/>
          <w:szCs w:val="24"/>
        </w:rPr>
        <w:t xml:space="preserve">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w:t>
      </w:r>
      <w:proofErr w:type="gramStart"/>
      <w:r w:rsidRPr="00F65875">
        <w:rPr>
          <w:sz w:val="24"/>
          <w:szCs w:val="24"/>
        </w:rPr>
        <w:t>do, or</w:t>
      </w:r>
      <w:proofErr w:type="gramEnd"/>
      <w:r w:rsidRPr="00F65875">
        <w:rPr>
          <w:sz w:val="24"/>
          <w:szCs w:val="24"/>
        </w:rPr>
        <w:t xml:space="preserve">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671E9465"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321CFC6E"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74362E"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6C824CAB"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w:t>
      </w:r>
      <w:r w:rsidR="00014DBB">
        <w:rPr>
          <w:rFonts w:cs="Arial"/>
          <w:sz w:val="24"/>
          <w:szCs w:val="24"/>
        </w:rPr>
        <w:t xml:space="preserve">  </w:t>
      </w:r>
      <w:r w:rsidRPr="002B1B30">
        <w:rPr>
          <w:rFonts w:cs="Arial"/>
          <w:sz w:val="24"/>
          <w:szCs w:val="24"/>
        </w:rPr>
        <w:t xml:space="preserve">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1D0CC734"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0EE2368F"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All letting agents are required by law to follow a Letting Agent Code of</w:t>
      </w:r>
      <w:r w:rsidR="00043311">
        <w:rPr>
          <w:rFonts w:cs="Arial"/>
          <w:color w:val="333333"/>
          <w:sz w:val="24"/>
          <w:szCs w:val="24"/>
          <w:shd w:val="clear" w:color="auto" w:fill="FFFFFF"/>
        </w:rPr>
        <w:t xml:space="preserve"> </w:t>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1C1C1433"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5DC42B63"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w:t>
      </w:r>
      <w:r w:rsidR="00014DBB">
        <w:rPr>
          <w:rFonts w:cs="Arial"/>
          <w:sz w:val="24"/>
          <w:szCs w:val="24"/>
        </w:rPr>
        <w:t xml:space="preserve"> </w:t>
      </w:r>
      <w:r w:rsidRPr="002B1B30">
        <w:rPr>
          <w:rFonts w:cs="Arial"/>
          <w:sz w:val="24"/>
          <w:szCs w:val="24"/>
        </w:rPr>
        <w:t xml:space="preserve">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300B7BA1"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 xml:space="preserve">notice of removal - Paragraph 34.8 of the Act </w:t>
      </w:r>
      <w:proofErr w:type="gramStart"/>
      <w:r w:rsidR="00B52F04" w:rsidRPr="00B52F04">
        <w:rPr>
          <w:rFonts w:cs="Arial"/>
          <w:sz w:val="24"/>
          <w:szCs w:val="24"/>
        </w:rPr>
        <w:t>Of</w:t>
      </w:r>
      <w:proofErr w:type="gramEnd"/>
      <w:r w:rsidR="00B52F04" w:rsidRPr="00B52F04">
        <w:rPr>
          <w:rFonts w:cs="Arial"/>
          <w:sz w:val="24"/>
          <w:szCs w:val="24"/>
        </w:rPr>
        <w:t xml:space="preserve"> </w:t>
      </w:r>
      <w:proofErr w:type="spellStart"/>
      <w:r w:rsidR="00B52F04" w:rsidRPr="00B52F04">
        <w:rPr>
          <w:rFonts w:cs="Arial"/>
          <w:sz w:val="24"/>
          <w:szCs w:val="24"/>
        </w:rPr>
        <w:t>Sederunt</w:t>
      </w:r>
      <w:proofErr w:type="spellEnd"/>
      <w:r w:rsidR="00B52F04" w:rsidRPr="00B52F04">
        <w:rPr>
          <w:rFonts w:cs="Arial"/>
          <w:sz w:val="24"/>
          <w:szCs w:val="24"/>
        </w:rPr>
        <w:t xml:space="preserve">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49C16B20"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1C3795A0"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1B73DD4A"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46FD2245"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r w:rsidR="00014DBB">
        <w:rPr>
          <w:rFonts w:cs="Arial"/>
          <w:color w:val="auto"/>
          <w:sz w:val="24"/>
          <w:szCs w:val="24"/>
        </w:rPr>
        <w:t xml:space="preserve"> </w:t>
      </w:r>
      <w:r w:rsidRPr="002B1B30">
        <w:rPr>
          <w:rFonts w:cs="Arial"/>
          <w:color w:val="auto"/>
          <w:sz w:val="24"/>
          <w:szCs w:val="24"/>
        </w:rPr>
        <w:t>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B7BB5BE"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have already limited the amount by which the rent can be increased. (See</w:t>
      </w:r>
      <w:r w:rsidR="00043311">
        <w:rPr>
          <w:rFonts w:cs="Arial"/>
          <w:sz w:val="24"/>
          <w:szCs w:val="24"/>
        </w:rPr>
        <w:t xml:space="preserv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818885B"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w:t>
      </w:r>
      <w:proofErr w:type="gramStart"/>
      <w:r w:rsidRPr="007A53F3">
        <w:rPr>
          <w:rFonts w:cs="Arial"/>
          <w:color w:val="000000"/>
          <w:sz w:val="24"/>
          <w:szCs w:val="24"/>
        </w:rPr>
        <w:t>’  rent</w:t>
      </w:r>
      <w:proofErr w:type="gramEnd"/>
      <w:r w:rsidRPr="007A53F3">
        <w:rPr>
          <w:rFonts w:cs="Arial"/>
          <w:color w:val="000000"/>
          <w:sz w:val="24"/>
          <w:szCs w:val="24"/>
        </w:rPr>
        <w:t xml:space="preserve">)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48428B3D"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3BE4738F"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w:t>
      </w:r>
      <w:r w:rsidRPr="007A53F3">
        <w:rPr>
          <w:rFonts w:ascii="Arial" w:hAnsi="Arial" w:cs="Arial"/>
          <w:color w:val="000000"/>
        </w:rPr>
        <w:lastRenderedPageBreak/>
        <w:t xml:space="preserve">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548A522B"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lastRenderedPageBreak/>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lastRenderedPageBreak/>
        <w:t>If the person was married or in a civil partnership with the tenant at the time of the tenant’s death, the person will inherit the tenancy, as long as:</w:t>
      </w:r>
    </w:p>
    <w:p w14:paraId="464DA6C4" w14:textId="597F26C4"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would have to pay the landlord back for any fines or other money that the landlord ends up paying because the property has become an HMO. </w:t>
      </w:r>
      <w:r w:rsidRPr="002B1B30">
        <w:rPr>
          <w:rFonts w:cs="Arial"/>
          <w:sz w:val="24"/>
          <w:szCs w:val="24"/>
        </w:rPr>
        <w:lastRenderedPageBreak/>
        <w:t>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                 </w:t>
      </w:r>
    </w:p>
    <w:p w14:paraId="79FECF51" w14:textId="336365DC" w:rsidR="00ED66E9" w:rsidRDefault="0074362E"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DFF23A9" w:rsidR="00097BB2" w:rsidRPr="002B1B30" w:rsidRDefault="00097BB2" w:rsidP="00097BB2">
      <w:pPr>
        <w:pStyle w:val="BodyText1"/>
        <w:jc w:val="left"/>
        <w:rPr>
          <w:rFonts w:cs="Arial"/>
          <w:sz w:val="24"/>
          <w:szCs w:val="24"/>
        </w:rPr>
      </w:pPr>
      <w:r w:rsidRPr="002B1B30">
        <w:rPr>
          <w:rFonts w:cs="Arial"/>
          <w:sz w:val="24"/>
          <w:szCs w:val="24"/>
        </w:rPr>
        <w:lastRenderedPageBreak/>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49" w:name="_Ref487097927"/>
      <w:r w:rsidRPr="00865934">
        <w:rPr>
          <w:rFonts w:cs="Arial"/>
          <w:b/>
        </w:rPr>
        <w:t>Reasonable Care</w:t>
      </w:r>
      <w:bookmarkEnd w:id="49"/>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40081144"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prevent water pipes freezing in cold weather - by not removing any lagging and by keeping the property appropriately heated;</w:t>
      </w:r>
    </w:p>
    <w:p w14:paraId="7D500E61" w14:textId="108B35BF"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5422002C" w:rsidR="00097BB2"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95479D" w:rsidRDefault="00097BB2" w:rsidP="0095479D">
      <w:pPr>
        <w:pStyle w:val="BodyText4"/>
        <w:numPr>
          <w:ilvl w:val="1"/>
          <w:numId w:val="40"/>
        </w:numPr>
        <w:ind w:left="1560" w:hanging="851"/>
        <w:rPr>
          <w:sz w:val="24"/>
          <w:szCs w:val="24"/>
        </w:rPr>
      </w:pPr>
      <w:r w:rsidRPr="0095479D">
        <w:rPr>
          <w:rFonts w:cs="Arial"/>
          <w:sz w:val="24"/>
          <w:szCs w:val="24"/>
        </w:rPr>
        <w:t xml:space="preserve">The Repairing Standard </w:t>
      </w:r>
    </w:p>
    <w:p w14:paraId="6DDB1E5D" w14:textId="1D923733" w:rsidR="00097BB2" w:rsidRPr="0095479D" w:rsidRDefault="00097BB2" w:rsidP="00097BB2">
      <w:pPr>
        <w:pStyle w:val="BodyText2"/>
        <w:jc w:val="left"/>
        <w:rPr>
          <w:rFonts w:cs="Arial"/>
          <w:sz w:val="24"/>
          <w:szCs w:val="24"/>
        </w:rPr>
      </w:pPr>
      <w:r w:rsidRPr="0095479D">
        <w:rPr>
          <w:rFonts w:cs="Arial"/>
          <w:sz w:val="24"/>
          <w:szCs w:val="24"/>
        </w:rPr>
        <w:t xml:space="preserve">The landlord must ensure that the property is in the condition, and has the facilities, set out in the </w:t>
      </w:r>
      <w:r w:rsidRPr="0095479D">
        <w:rPr>
          <w:rFonts w:cs="Arial"/>
          <w:b/>
          <w:sz w:val="24"/>
          <w:szCs w:val="24"/>
        </w:rPr>
        <w:t>Repairing Standard</w:t>
      </w:r>
      <w:r w:rsidRPr="0095479D">
        <w:rPr>
          <w:rFonts w:cs="Arial"/>
          <w:sz w:val="24"/>
          <w:szCs w:val="24"/>
        </w:rPr>
        <w:t xml:space="preserve">. </w:t>
      </w:r>
    </w:p>
    <w:p w14:paraId="0A28B53F" w14:textId="399021CC" w:rsidR="00097BB2" w:rsidRPr="002B1B30" w:rsidRDefault="00097BB2" w:rsidP="00097BB2">
      <w:pPr>
        <w:pStyle w:val="BodyText2"/>
        <w:jc w:val="left"/>
        <w:rPr>
          <w:rFonts w:cs="Arial"/>
          <w:sz w:val="24"/>
          <w:szCs w:val="24"/>
        </w:rPr>
      </w:pPr>
      <w:r w:rsidRPr="0095479D">
        <w:rPr>
          <w:rFonts w:cs="Arial"/>
          <w:sz w:val="24"/>
          <w:szCs w:val="24"/>
        </w:rPr>
        <w:t>If the property</w:t>
      </w:r>
      <w:r w:rsidRPr="002B1B30">
        <w:rPr>
          <w:rFonts w:cs="Arial"/>
          <w:sz w:val="24"/>
          <w:szCs w:val="24"/>
        </w:rPr>
        <w:t xml:space="preserve"> is not in that condition, or does not have any of those facilities, the tenant or the local council can apply to the Tribunal to tell the landlord to do what is needed.                 </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02AD9FD"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4799A446"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68B36472"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45216353"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lastRenderedPageBreak/>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014DBB" w:rsidRDefault="00097BB2" w:rsidP="00097BB2">
      <w:pPr>
        <w:pStyle w:val="BodyText2"/>
        <w:jc w:val="left"/>
        <w:rPr>
          <w:rFonts w:cs="Arial"/>
          <w:sz w:val="24"/>
          <w:szCs w:val="24"/>
        </w:rPr>
      </w:pPr>
      <w:r w:rsidRPr="002B1B30">
        <w:rPr>
          <w:rFonts w:cs="Arial"/>
          <w:sz w:val="24"/>
          <w:szCs w:val="24"/>
        </w:rPr>
        <w:lastRenderedPageBreak/>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w:t>
      </w:r>
      <w:r w:rsidRPr="00014DBB">
        <w:rPr>
          <w:rFonts w:cs="Arial"/>
          <w:sz w:val="24"/>
          <w:szCs w:val="24"/>
        </w:rPr>
        <w:t xml:space="preserve">being issued by the Tribunal. </w:t>
      </w:r>
    </w:p>
    <w:p w14:paraId="4BC1B6C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2CEC2EEF" w:rsidR="00097BB2" w:rsidRPr="00014DBB"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w:t>
      </w:r>
      <w:r w:rsidRPr="00014DBB">
        <w:rPr>
          <w:rFonts w:cs="Arial"/>
          <w:sz w:val="24"/>
          <w:szCs w:val="24"/>
        </w:rPr>
        <w:t xml:space="preserve">tenement. </w:t>
      </w:r>
    </w:p>
    <w:p w14:paraId="31FC2E0C" w14:textId="77777777" w:rsidR="00097BB2" w:rsidRPr="00014DBB" w:rsidRDefault="00097BB2" w:rsidP="00865934">
      <w:pPr>
        <w:pStyle w:val="BodyText4"/>
        <w:numPr>
          <w:ilvl w:val="1"/>
          <w:numId w:val="40"/>
        </w:numPr>
        <w:ind w:left="1560" w:hanging="851"/>
        <w:rPr>
          <w:sz w:val="24"/>
          <w:szCs w:val="24"/>
        </w:rPr>
      </w:pPr>
      <w:bookmarkStart w:id="50" w:name="_Ref487096232"/>
      <w:r w:rsidRPr="00014DBB">
        <w:rPr>
          <w:rFonts w:cs="Arial"/>
          <w:sz w:val="24"/>
          <w:szCs w:val="24"/>
        </w:rPr>
        <w:t>Gas Safety</w:t>
      </w:r>
      <w:bookmarkEnd w:id="50"/>
    </w:p>
    <w:p w14:paraId="327F58FA" w14:textId="28136FB2" w:rsidR="00097BB2" w:rsidRPr="002B1B30" w:rsidRDefault="00097BB2" w:rsidP="00097BB2">
      <w:pPr>
        <w:pStyle w:val="BodyText2"/>
        <w:jc w:val="left"/>
        <w:rPr>
          <w:rFonts w:cs="Arial"/>
          <w:sz w:val="24"/>
          <w:szCs w:val="24"/>
        </w:rPr>
      </w:pPr>
      <w:r w:rsidRPr="00014DBB">
        <w:rPr>
          <w:rFonts w:cs="Arial"/>
          <w:sz w:val="24"/>
          <w:szCs w:val="24"/>
        </w:rPr>
        <w:t>If the property</w:t>
      </w:r>
      <w:r w:rsidRPr="002B1B30">
        <w:rPr>
          <w:rFonts w:cs="Arial"/>
          <w:sz w:val="24"/>
          <w:szCs w:val="24"/>
        </w:rPr>
        <w:t xml:space="preserve">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25ED9D03" w:rsidR="00097BB2" w:rsidRPr="002B1B30" w:rsidRDefault="00097BB2" w:rsidP="00097BB2">
      <w:pPr>
        <w:pStyle w:val="BodyText2"/>
        <w:jc w:val="left"/>
        <w:rPr>
          <w:rFonts w:cs="Arial"/>
          <w:sz w:val="24"/>
          <w:szCs w:val="24"/>
        </w:rPr>
      </w:pPr>
      <w:r w:rsidRPr="002B1B30">
        <w:rPr>
          <w:rFonts w:cs="Arial"/>
          <w:sz w:val="24"/>
          <w:szCs w:val="24"/>
        </w:rPr>
        <w:t>The landlord must give the tenant a copy of each yearly Landlord Gas Safety Record which is issued by the gas safe registered engineer. If the landlord does not do this, the tenant can contact the Health &amp; Safety Executive for advice or can get gas safety advice at</w:t>
      </w:r>
      <w:r w:rsidR="00043311">
        <w:rPr>
          <w:rFonts w:cs="Arial"/>
          <w:sz w:val="24"/>
          <w:szCs w:val="24"/>
        </w:rPr>
        <w:t xml:space="preserve">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62DABB3"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w:t>
      </w:r>
      <w:r w:rsidR="00014DBB">
        <w:rPr>
          <w:rFonts w:cs="Arial"/>
          <w:sz w:val="24"/>
          <w:szCs w:val="24"/>
        </w:rPr>
        <w:t xml:space="preserve"> </w:t>
      </w:r>
      <w:r w:rsidRPr="002B1B30">
        <w:rPr>
          <w:rFonts w:cs="Arial"/>
          <w:sz w:val="24"/>
          <w:szCs w:val="24"/>
        </w:rPr>
        <w:t>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5120DBD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014DBB" w:rsidRDefault="00097BB2" w:rsidP="00865934">
      <w:pPr>
        <w:pStyle w:val="BodyText4"/>
        <w:numPr>
          <w:ilvl w:val="1"/>
          <w:numId w:val="40"/>
        </w:numPr>
        <w:ind w:left="1560" w:hanging="851"/>
        <w:rPr>
          <w:sz w:val="24"/>
          <w:szCs w:val="24"/>
        </w:rPr>
      </w:pPr>
      <w:bookmarkStart w:id="51" w:name="_Ref487096251"/>
      <w:r w:rsidRPr="00014DBB">
        <w:rPr>
          <w:rFonts w:cs="Arial"/>
          <w:sz w:val="24"/>
          <w:szCs w:val="24"/>
        </w:rPr>
        <w:t>Electrical Safety</w:t>
      </w:r>
      <w:bookmarkEnd w:id="51"/>
      <w:r w:rsidRPr="00014DBB">
        <w:rPr>
          <w:rFonts w:cs="Arial"/>
          <w:sz w:val="24"/>
          <w:szCs w:val="24"/>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 xml:space="preserve">As part of this duty to keep electric fittings and items in a reasonable state of repair, the landlord must arrange for an electrical safety </w:t>
      </w:r>
      <w:r w:rsidRPr="002B1B30">
        <w:rPr>
          <w:rFonts w:cs="Arial"/>
          <w:sz w:val="24"/>
          <w:szCs w:val="24"/>
        </w:rPr>
        <w:lastRenderedPageBreak/>
        <w:t>inspection to be carried out at least every 5 years.  That inspection must be carried out by a qualified person who then issues two reports:</w:t>
      </w:r>
    </w:p>
    <w:p w14:paraId="5A95E901" w14:textId="6D243C1E"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2223482E"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3E94DB29"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184CE31"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00014DBB" w:rsidRPr="00361E44">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014DBB" w:rsidRDefault="00097BB2" w:rsidP="00865934">
      <w:pPr>
        <w:pStyle w:val="BodyText4"/>
        <w:numPr>
          <w:ilvl w:val="1"/>
          <w:numId w:val="40"/>
        </w:numPr>
        <w:ind w:left="1560" w:hanging="851"/>
        <w:rPr>
          <w:sz w:val="24"/>
          <w:szCs w:val="24"/>
        </w:rPr>
      </w:pPr>
      <w:bookmarkStart w:id="52" w:name="_Ref487096274"/>
      <w:r w:rsidRPr="00014DBB">
        <w:rPr>
          <w:rFonts w:cs="Arial"/>
          <w:sz w:val="24"/>
          <w:szCs w:val="24"/>
        </w:rPr>
        <w:t>Energy Performance Certificate</w:t>
      </w:r>
      <w:bookmarkEnd w:id="52"/>
      <w:r w:rsidRPr="00014DBB">
        <w:rPr>
          <w:rFonts w:cs="Arial"/>
          <w:sz w:val="24"/>
          <w:szCs w:val="24"/>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Defective Fixtures &amp; Fittings</w:t>
      </w:r>
    </w:p>
    <w:p w14:paraId="79E3771B" w14:textId="0EE721B8"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014DBB" w:rsidRDefault="00097BB2" w:rsidP="00865934">
      <w:pPr>
        <w:pStyle w:val="BodyText4"/>
        <w:numPr>
          <w:ilvl w:val="1"/>
          <w:numId w:val="40"/>
        </w:numPr>
        <w:ind w:left="1560" w:hanging="851"/>
        <w:rPr>
          <w:sz w:val="24"/>
          <w:szCs w:val="24"/>
        </w:rPr>
      </w:pPr>
      <w:r w:rsidRPr="00014DBB">
        <w:rPr>
          <w:rFonts w:cs="Arial"/>
          <w:sz w:val="24"/>
          <w:szCs w:val="24"/>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54054352"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04D7F24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6B759C33"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19F642A5"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lastRenderedPageBreak/>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789DCD32" w14:textId="17677FFF" w:rsidR="0036011A" w:rsidRPr="0036011A" w:rsidRDefault="0036011A" w:rsidP="00865934">
      <w:pPr>
        <w:pStyle w:val="BodyText1"/>
        <w:jc w:val="left"/>
        <w:rPr>
          <w:rFonts w:cs="Arial"/>
          <w:sz w:val="24"/>
          <w:szCs w:val="24"/>
        </w:rPr>
      </w:pPr>
      <w:r w:rsidRPr="0036011A">
        <w:rPr>
          <w:rFonts w:cs="Arial"/>
          <w:sz w:val="24"/>
          <w:szCs w:val="24"/>
        </w:rPr>
        <w:lastRenderedPageBreak/>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8A61B1F"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lastRenderedPageBreak/>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5F7CE053"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they may be able to agree this with their landlord. This landlord’s agreement must be in writing. If the landlord does not agree, the tenancy will continue for the</w:t>
      </w:r>
      <w:r w:rsidR="00043311">
        <w:rPr>
          <w:rFonts w:cs="Arial"/>
          <w:sz w:val="24"/>
          <w:szCs w:val="24"/>
        </w:rPr>
        <w:t xml:space="preserv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lastRenderedPageBreak/>
        <w:t>Landlord ending the Agreement</w:t>
      </w:r>
    </w:p>
    <w:p w14:paraId="2C1CA66A" w14:textId="77777777" w:rsidR="00697978" w:rsidRPr="00F65875" w:rsidRDefault="00097BB2" w:rsidP="00697978">
      <w:pPr>
        <w:pStyle w:val="BodyText1"/>
        <w:jc w:val="left"/>
        <w:rPr>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00697978" w:rsidRPr="005B372C">
        <w:rPr>
          <w:b/>
          <w:sz w:val="24"/>
          <w:szCs w:val="24"/>
        </w:rPr>
        <w:t>The landlord can only end the tenancy by giving Notice to Leave on one or more of the 18 grounds.</w:t>
      </w:r>
    </w:p>
    <w:p w14:paraId="6C8E2134" w14:textId="6301E682" w:rsidR="00697978" w:rsidRDefault="00697978" w:rsidP="00697978">
      <w:pPr>
        <w:pStyle w:val="BodyText1"/>
        <w:jc w:val="left"/>
        <w:rPr>
          <w:b/>
          <w:sz w:val="24"/>
          <w:szCs w:val="24"/>
        </w:rPr>
      </w:pPr>
      <w:r w:rsidRPr="00F65875">
        <w:rPr>
          <w:sz w:val="24"/>
          <w:szCs w:val="24"/>
        </w:rPr>
        <w:t xml:space="preserve">The </w:t>
      </w:r>
      <w:r w:rsidRPr="00F65875">
        <w:rPr>
          <w:b/>
          <w:sz w:val="24"/>
          <w:szCs w:val="24"/>
        </w:rPr>
        <w:t xml:space="preserve">minimum period of notice which the landlord must give the tenant will be </w:t>
      </w:r>
      <w:r w:rsidRPr="00F94D08">
        <w:rPr>
          <w:b/>
          <w:sz w:val="24"/>
          <w:szCs w:val="24"/>
        </w:rPr>
        <w:t xml:space="preserve">either </w:t>
      </w:r>
      <w:r>
        <w:rPr>
          <w:b/>
          <w:sz w:val="24"/>
          <w:szCs w:val="24"/>
        </w:rPr>
        <w:t>6</w:t>
      </w:r>
      <w:r w:rsidRPr="00F94D08">
        <w:rPr>
          <w:b/>
          <w:sz w:val="24"/>
          <w:szCs w:val="24"/>
        </w:rPr>
        <w:t xml:space="preserve"> months or </w:t>
      </w:r>
      <w:r>
        <w:rPr>
          <w:b/>
          <w:sz w:val="24"/>
          <w:szCs w:val="24"/>
        </w:rPr>
        <w:t>3</w:t>
      </w:r>
      <w:r w:rsidRPr="00F94D08">
        <w:rPr>
          <w:b/>
          <w:sz w:val="24"/>
          <w:szCs w:val="24"/>
        </w:rPr>
        <w:t xml:space="preserve"> months’ </w:t>
      </w:r>
      <w:r>
        <w:rPr>
          <w:b/>
          <w:sz w:val="24"/>
          <w:szCs w:val="24"/>
        </w:rPr>
        <w:t xml:space="preserve">or 28 days </w:t>
      </w:r>
      <w:r w:rsidRPr="00F94D08">
        <w:rPr>
          <w:b/>
          <w:sz w:val="24"/>
          <w:szCs w:val="24"/>
        </w:rPr>
        <w:t>(during the emergency COVID-19 procedures) depending on the ground used</w:t>
      </w:r>
      <w:r>
        <w:rPr>
          <w:b/>
          <w:sz w:val="24"/>
          <w:szCs w:val="24"/>
        </w:rPr>
        <w:t>.</w:t>
      </w:r>
    </w:p>
    <w:p w14:paraId="090AEC4B" w14:textId="1ACAAE51" w:rsidR="00097BB2" w:rsidRPr="002B1B30" w:rsidRDefault="00097BB2" w:rsidP="00697978">
      <w:pPr>
        <w:pStyle w:val="BodyText1"/>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6338BAEE" w14:textId="5ADBDE3F" w:rsidR="00697978" w:rsidRPr="00110512" w:rsidRDefault="00697978" w:rsidP="00697978">
      <w:pPr>
        <w:pStyle w:val="BodyText1"/>
        <w:numPr>
          <w:ilvl w:val="0"/>
          <w:numId w:val="29"/>
        </w:numPr>
        <w:ind w:left="1418"/>
        <w:jc w:val="left"/>
        <w:rPr>
          <w:b/>
          <w:i/>
          <w:sz w:val="24"/>
          <w:szCs w:val="24"/>
          <w:lang w:val="en"/>
        </w:rPr>
      </w:pPr>
      <w:r w:rsidRPr="00110512">
        <w:rPr>
          <w:b/>
          <w:sz w:val="24"/>
          <w:szCs w:val="24"/>
          <w:lang w:val="en"/>
        </w:rPr>
        <w:t xml:space="preserve">The other option would be for the tenant to wait for the landlord to apply to the Tribunal for an Eviction Order, as at that stage the landlord will be asked by the Tribunal to </w:t>
      </w:r>
      <w:r w:rsidRPr="00F37715">
        <w:rPr>
          <w:b/>
          <w:sz w:val="24"/>
          <w:szCs w:val="24"/>
          <w:lang w:val="en"/>
        </w:rPr>
        <w:t>prove</w:t>
      </w:r>
      <w:r w:rsidRPr="00110512">
        <w:rPr>
          <w:b/>
          <w:sz w:val="24"/>
          <w:szCs w:val="24"/>
          <w:lang w:val="en"/>
        </w:rPr>
        <w:t xml:space="preserve"> that the ground(s) specified for eviction do apply. The tenant does not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If the landlord applies to the Tribunal for an eviction order, the Tribunal will ask the landlord to prove to the Tribunal why the ground set out in the landlord's notice applies to allow the landlord to end the tenancy. </w:t>
      </w:r>
    </w:p>
    <w:p w14:paraId="6D97ED4E" w14:textId="77777777" w:rsidR="00697978" w:rsidRPr="00F65875" w:rsidRDefault="00697978" w:rsidP="00697978">
      <w:pPr>
        <w:pStyle w:val="BodyText"/>
        <w:spacing w:after="0"/>
        <w:ind w:left="709"/>
        <w:jc w:val="left"/>
        <w:rPr>
          <w:sz w:val="24"/>
          <w:szCs w:val="24"/>
        </w:rPr>
      </w:pPr>
      <w:r w:rsidRPr="00F65875">
        <w:rPr>
          <w:b/>
          <w:sz w:val="24"/>
          <w:szCs w:val="24"/>
        </w:rPr>
        <w:t>Amount of notice</w:t>
      </w:r>
    </w:p>
    <w:p w14:paraId="7877CDCE" w14:textId="77777777" w:rsidR="00697978" w:rsidRPr="00F65875" w:rsidRDefault="00697978" w:rsidP="00697978">
      <w:pPr>
        <w:pStyle w:val="BodyText"/>
        <w:spacing w:after="0"/>
        <w:ind w:left="709"/>
        <w:jc w:val="left"/>
        <w:rPr>
          <w:sz w:val="24"/>
          <w:szCs w:val="24"/>
        </w:rPr>
      </w:pPr>
    </w:p>
    <w:p w14:paraId="271F5D6F" w14:textId="77777777" w:rsidR="00697978" w:rsidRPr="00110512" w:rsidRDefault="00697978" w:rsidP="00697978">
      <w:pPr>
        <w:pStyle w:val="BodyText1"/>
        <w:jc w:val="left"/>
        <w:rPr>
          <w:color w:val="000000" w:themeColor="text1"/>
          <w:sz w:val="24"/>
          <w:szCs w:val="24"/>
        </w:rPr>
      </w:pPr>
      <w:r w:rsidRPr="00110512">
        <w:rPr>
          <w:color w:val="000000" w:themeColor="text1"/>
          <w:sz w:val="24"/>
          <w:szCs w:val="24"/>
        </w:rPr>
        <w:t>The amount of notice your Landlord must give you will depend on the eviction ground used. The notice period (during COVID-19 emergency procedures) will either be 6 months, 3 months or 28 days.  Details of the amount of notice that your landlord must give you for each ground are detailed below:</w:t>
      </w:r>
    </w:p>
    <w:p w14:paraId="79504011" w14:textId="77777777" w:rsidR="00697978" w:rsidRDefault="00697978" w:rsidP="00697978">
      <w:pPr>
        <w:pStyle w:val="BodyText1"/>
        <w:spacing w:after="0"/>
        <w:jc w:val="left"/>
        <w:rPr>
          <w:b/>
          <w:sz w:val="24"/>
          <w:szCs w:val="24"/>
        </w:rPr>
      </w:pPr>
    </w:p>
    <w:p w14:paraId="16B6B6BA" w14:textId="77777777" w:rsidR="00697978" w:rsidRPr="00110512" w:rsidRDefault="00697978" w:rsidP="00697978">
      <w:pPr>
        <w:pStyle w:val="BodyText1"/>
        <w:spacing w:before="120" w:after="0"/>
        <w:jc w:val="left"/>
        <w:rPr>
          <w:b/>
          <w:color w:val="000000" w:themeColor="text1"/>
          <w:sz w:val="24"/>
          <w:szCs w:val="24"/>
        </w:rPr>
      </w:pPr>
      <w:r w:rsidRPr="00110512">
        <w:rPr>
          <w:b/>
          <w:color w:val="000000" w:themeColor="text1"/>
          <w:sz w:val="24"/>
          <w:szCs w:val="24"/>
        </w:rPr>
        <w:t>Grounds that require 6 months’ notice</w:t>
      </w:r>
    </w:p>
    <w:p w14:paraId="7A8CBC6F"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sell the Let Property </w:t>
      </w:r>
    </w:p>
    <w:p w14:paraId="0425D761"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to be sold by the mortgage lender </w:t>
      </w:r>
    </w:p>
    <w:p w14:paraId="3AC44AD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refurbish the Let Property </w:t>
      </w:r>
    </w:p>
    <w:p w14:paraId="17776F66"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Your Landlord intends to use the Let Property for a non-residential purpose                 </w:t>
      </w:r>
    </w:p>
    <w:p w14:paraId="5BF9615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The Let Property is required for a religious purpose </w:t>
      </w:r>
    </w:p>
    <w:p w14:paraId="0919074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cease to be - or fail to become - an employee of the Landlord </w:t>
      </w:r>
    </w:p>
    <w:p w14:paraId="2039D8A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no longer need supported accommodation </w:t>
      </w:r>
    </w:p>
    <w:p w14:paraId="66389983"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have breached a term(s) of your tenancy agreement </w:t>
      </w:r>
    </w:p>
    <w:p w14:paraId="24662E8D"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You are in rent arrears over three consecutive months </w:t>
      </w:r>
    </w:p>
    <w:p w14:paraId="7F14A9A4" w14:textId="77777777" w:rsidR="00697978" w:rsidRPr="00110512" w:rsidRDefault="00697978" w:rsidP="00697978">
      <w:pPr>
        <w:pStyle w:val="BodyText1"/>
        <w:numPr>
          <w:ilvl w:val="0"/>
          <w:numId w:val="51"/>
        </w:numPr>
        <w:spacing w:before="120" w:after="0"/>
        <w:jc w:val="left"/>
        <w:rPr>
          <w:color w:val="000000" w:themeColor="text1"/>
          <w:sz w:val="24"/>
          <w:szCs w:val="24"/>
        </w:rPr>
      </w:pPr>
      <w:r w:rsidRPr="00110512">
        <w:rPr>
          <w:color w:val="000000" w:themeColor="text1"/>
          <w:sz w:val="24"/>
          <w:szCs w:val="24"/>
        </w:rPr>
        <w:t xml:space="preserve">An Overcrowding Statutory Notice has been served on your Landlord </w:t>
      </w:r>
    </w:p>
    <w:p w14:paraId="56BCF149" w14:textId="77777777" w:rsidR="00697978" w:rsidRPr="00110512" w:rsidRDefault="00697978" w:rsidP="00697978">
      <w:pPr>
        <w:pStyle w:val="BodyText1"/>
        <w:spacing w:after="0"/>
        <w:jc w:val="left"/>
        <w:rPr>
          <w:color w:val="000000" w:themeColor="text1"/>
          <w:sz w:val="24"/>
          <w:szCs w:val="24"/>
        </w:rPr>
      </w:pPr>
    </w:p>
    <w:p w14:paraId="29816F5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Grounds that require 3 months’ notice</w:t>
      </w:r>
    </w:p>
    <w:p w14:paraId="65990CB5"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intends to live in the Let Property </w:t>
      </w:r>
    </w:p>
    <w:p w14:paraId="3B896D1F"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family member intends to live in the Let Property </w:t>
      </w:r>
    </w:p>
    <w:p w14:paraId="222C114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 relevant criminal conviction </w:t>
      </w:r>
    </w:p>
    <w:p w14:paraId="0F9FDAE4"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engaged in relevant antisocial behaviour </w:t>
      </w:r>
    </w:p>
    <w:p w14:paraId="029D073E"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 have associated in the Let Property with someone who has a relevant criminal conviction or has engaged in relevant antisocial behaviour </w:t>
      </w:r>
    </w:p>
    <w:p w14:paraId="5D2B81A8"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 has had their registration refused or revoked </w:t>
      </w:r>
    </w:p>
    <w:p w14:paraId="6919E359" w14:textId="77777777" w:rsidR="00697978" w:rsidRPr="00110512" w:rsidRDefault="00697978" w:rsidP="00697978">
      <w:pPr>
        <w:pStyle w:val="BodyText1"/>
        <w:numPr>
          <w:ilvl w:val="0"/>
          <w:numId w:val="52"/>
        </w:numPr>
        <w:spacing w:before="120" w:after="0"/>
        <w:jc w:val="left"/>
        <w:rPr>
          <w:color w:val="000000" w:themeColor="text1"/>
          <w:sz w:val="24"/>
          <w:szCs w:val="24"/>
        </w:rPr>
      </w:pPr>
      <w:r w:rsidRPr="00110512">
        <w:rPr>
          <w:color w:val="000000" w:themeColor="text1"/>
          <w:sz w:val="24"/>
          <w:szCs w:val="24"/>
        </w:rPr>
        <w:t xml:space="preserve">Your Landlord’s HMO licence has been revoked or renewal has been refused                 </w:t>
      </w:r>
    </w:p>
    <w:p w14:paraId="2133AB98" w14:textId="77777777" w:rsidR="00697978" w:rsidRPr="00110512" w:rsidRDefault="00697978" w:rsidP="00697978">
      <w:pPr>
        <w:pStyle w:val="BodyText1"/>
        <w:spacing w:after="0"/>
        <w:jc w:val="left"/>
        <w:rPr>
          <w:color w:val="000000" w:themeColor="text1"/>
          <w:sz w:val="24"/>
          <w:szCs w:val="24"/>
        </w:rPr>
      </w:pPr>
    </w:p>
    <w:p w14:paraId="564AAD06" w14:textId="77777777" w:rsidR="00697978" w:rsidRPr="00110512" w:rsidRDefault="00697978" w:rsidP="00697978">
      <w:pPr>
        <w:pStyle w:val="BodyText1"/>
        <w:spacing w:before="120" w:after="0"/>
        <w:jc w:val="left"/>
        <w:rPr>
          <w:b/>
          <w:color w:val="000000" w:themeColor="text1"/>
          <w:sz w:val="24"/>
          <w:szCs w:val="24"/>
          <w:u w:val="single"/>
        </w:rPr>
      </w:pPr>
      <w:r w:rsidRPr="00110512">
        <w:rPr>
          <w:b/>
          <w:color w:val="000000" w:themeColor="text1"/>
          <w:sz w:val="24"/>
          <w:szCs w:val="24"/>
          <w:u w:val="single"/>
        </w:rPr>
        <w:t xml:space="preserve">Ground that requires 28 </w:t>
      </w:r>
      <w:r w:rsidRPr="00F37715">
        <w:rPr>
          <w:b/>
          <w:sz w:val="24"/>
          <w:szCs w:val="24"/>
          <w:u w:val="single"/>
        </w:rPr>
        <w:t>days’ notice</w:t>
      </w:r>
    </w:p>
    <w:p w14:paraId="09DCB1F9" w14:textId="77777777" w:rsidR="00697978" w:rsidRPr="00110512" w:rsidRDefault="00697978" w:rsidP="00697978">
      <w:pPr>
        <w:pStyle w:val="BodyText1"/>
        <w:numPr>
          <w:ilvl w:val="0"/>
          <w:numId w:val="53"/>
        </w:numPr>
        <w:spacing w:before="120" w:after="0"/>
        <w:jc w:val="left"/>
        <w:rPr>
          <w:color w:val="000000" w:themeColor="text1"/>
          <w:sz w:val="24"/>
          <w:szCs w:val="24"/>
        </w:rPr>
      </w:pPr>
      <w:r w:rsidRPr="00110512">
        <w:rPr>
          <w:color w:val="000000" w:themeColor="text1"/>
          <w:sz w:val="24"/>
          <w:szCs w:val="24"/>
        </w:rPr>
        <w:t xml:space="preserve">You are no longer occupying the Let Property </w:t>
      </w:r>
    </w:p>
    <w:p w14:paraId="72A45B6C" w14:textId="77777777" w:rsidR="00697978" w:rsidRDefault="00697978" w:rsidP="00697978">
      <w:pPr>
        <w:pStyle w:val="BodyText"/>
        <w:ind w:left="709"/>
        <w:jc w:val="left"/>
        <w:rPr>
          <w:sz w:val="24"/>
          <w:szCs w:val="24"/>
        </w:rPr>
      </w:pPr>
    </w:p>
    <w:p w14:paraId="26542064" w14:textId="77777777" w:rsidR="00697978" w:rsidRDefault="00697978" w:rsidP="00697978">
      <w:pPr>
        <w:pStyle w:val="BodyText"/>
        <w:ind w:left="709"/>
        <w:jc w:val="left"/>
        <w:rPr>
          <w:b/>
          <w:sz w:val="24"/>
          <w:szCs w:val="24"/>
        </w:rPr>
      </w:pPr>
      <w:bookmarkStart w:id="53" w:name="_Ref487018414"/>
    </w:p>
    <w:p w14:paraId="046B745F" w14:textId="77777777" w:rsidR="00697978" w:rsidRPr="00F65875" w:rsidRDefault="00697978" w:rsidP="00697978">
      <w:pPr>
        <w:pStyle w:val="BodyText"/>
        <w:ind w:left="709"/>
        <w:jc w:val="left"/>
        <w:rPr>
          <w:b/>
          <w:sz w:val="24"/>
          <w:szCs w:val="24"/>
        </w:rPr>
      </w:pPr>
      <w:r w:rsidRPr="00F65875">
        <w:rPr>
          <w:b/>
          <w:sz w:val="24"/>
          <w:szCs w:val="24"/>
        </w:rPr>
        <w:lastRenderedPageBreak/>
        <w:t>Unlawful Eviction</w:t>
      </w:r>
      <w:bookmarkEnd w:id="53"/>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3FE9F78B"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the guarantor is guaranteeing all the joint tenants and not just one particular tenant. The guarantor might have to pay costs which were due to another joint tenant(</w:t>
      </w:r>
      <w:proofErr w:type="gramStart"/>
      <w:r w:rsidRPr="002B1B30">
        <w:rPr>
          <w:rFonts w:cs="Arial"/>
          <w:color w:val="auto"/>
          <w:sz w:val="24"/>
          <w:szCs w:val="24"/>
          <w:lang w:val="en"/>
        </w:rPr>
        <w:t>s)  not</w:t>
      </w:r>
      <w:proofErr w:type="gramEnd"/>
      <w:r w:rsidRPr="002B1B30">
        <w:rPr>
          <w:rFonts w:cs="Arial"/>
          <w:color w:val="auto"/>
          <w:sz w:val="24"/>
          <w:szCs w:val="24"/>
          <w:lang w:val="en"/>
        </w:rPr>
        <w:t xml:space="preserve">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74362E"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74362E"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74362E"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74362E"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74362E"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74362E"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lastRenderedPageBreak/>
        <w:t>Tel: 0844 472 6666</w:t>
      </w:r>
    </w:p>
    <w:p w14:paraId="09B87B62" w14:textId="77777777" w:rsidR="00097BB2" w:rsidRPr="002B1B30" w:rsidRDefault="0074362E"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74362E"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74362E"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74362E"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74362E"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74362E"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74362E"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74362E"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40D2BA32" w:rsidR="00097BB2" w:rsidRPr="002B1B30" w:rsidRDefault="005D6DA1" w:rsidP="00097BB2">
      <w:pPr>
        <w:autoSpaceDE w:val="0"/>
        <w:autoSpaceDN w:val="0"/>
        <w:adjustRightInd w:val="0"/>
        <w:rPr>
          <w:rFonts w:cs="Arial"/>
          <w:i/>
          <w:iCs/>
          <w:color w:val="000000"/>
          <w:sz w:val="24"/>
          <w:szCs w:val="24"/>
        </w:rPr>
      </w:pPr>
      <w:r>
        <w:rPr>
          <w:rFonts w:cs="Arial"/>
          <w:i/>
          <w:iCs/>
          <w:color w:val="000000"/>
          <w:sz w:val="24"/>
          <w:szCs w:val="24"/>
        </w:rPr>
        <w:t>Scotland’s national landlord and letting agent accreditation scheme and training provider.</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74362E"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045DA215"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w:t>
      </w:r>
      <w:r w:rsidR="005D6DA1">
        <w:rPr>
          <w:rFonts w:cs="Arial"/>
          <w:b/>
          <w:bCs/>
          <w:color w:val="000000"/>
          <w:sz w:val="24"/>
          <w:szCs w:val="24"/>
        </w:rPr>
        <w:t xml:space="preserve">RLA </w:t>
      </w:r>
      <w:proofErr w:type="spellStart"/>
      <w:r w:rsidR="005D6DA1">
        <w:rPr>
          <w:rFonts w:cs="Arial"/>
          <w:b/>
          <w:bCs/>
          <w:color w:val="000000"/>
          <w:sz w:val="24"/>
          <w:szCs w:val="24"/>
        </w:rPr>
        <w:t>Propertymark</w:t>
      </w:r>
      <w:proofErr w:type="spellEnd"/>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bookmarkStart w:id="54" w:name="_GoBack"/>
      <w:bookmarkEnd w:id="54"/>
    </w:p>
    <w:p w14:paraId="2FA8007C" w14:textId="77777777" w:rsidR="00097BB2" w:rsidRPr="002B1B30" w:rsidRDefault="0074362E"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74362E" w:rsidP="00097BB2">
      <w:pPr>
        <w:pStyle w:val="BodyText"/>
        <w:jc w:val="left"/>
        <w:rPr>
          <w:rFonts w:cs="Arial"/>
          <w:color w:val="auto"/>
          <w:sz w:val="24"/>
          <w:szCs w:val="24"/>
        </w:rPr>
      </w:pPr>
      <w:hyperlink r:id="rId50"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74362E"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74362E" w:rsidP="00097BB2">
      <w:pPr>
        <w:pStyle w:val="BodyText"/>
        <w:jc w:val="left"/>
        <w:rPr>
          <w:rFonts w:cs="Arial"/>
          <w:color w:val="auto"/>
          <w:sz w:val="24"/>
          <w:szCs w:val="24"/>
        </w:rPr>
      </w:pPr>
      <w:hyperlink r:id="rId52"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74362E" w:rsidP="00097BB2">
      <w:pPr>
        <w:pStyle w:val="BodyText"/>
        <w:jc w:val="left"/>
        <w:rPr>
          <w:rFonts w:cs="Arial"/>
          <w:color w:val="auto"/>
          <w:sz w:val="24"/>
          <w:szCs w:val="24"/>
        </w:rPr>
      </w:pPr>
      <w:hyperlink r:id="rId53"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74362E"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74362E"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74362E" w:rsidP="00097BB2">
      <w:pPr>
        <w:pStyle w:val="BodyText"/>
        <w:jc w:val="left"/>
        <w:rPr>
          <w:rFonts w:cs="Arial"/>
          <w:color w:val="auto"/>
          <w:sz w:val="24"/>
          <w:szCs w:val="24"/>
        </w:rPr>
      </w:pPr>
      <w:hyperlink r:id="rId56"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74362E" w:rsidP="00097BB2">
      <w:pPr>
        <w:pStyle w:val="BodyText"/>
        <w:jc w:val="left"/>
        <w:rPr>
          <w:rFonts w:cs="Arial"/>
          <w:color w:val="auto"/>
          <w:sz w:val="24"/>
          <w:szCs w:val="24"/>
        </w:rPr>
      </w:pPr>
      <w:hyperlink r:id="rId57"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74362E" w:rsidP="00097BB2">
      <w:pPr>
        <w:pStyle w:val="BodyText"/>
        <w:jc w:val="left"/>
        <w:rPr>
          <w:rFonts w:cs="Arial"/>
          <w:color w:val="auto"/>
          <w:sz w:val="24"/>
          <w:szCs w:val="24"/>
        </w:rPr>
      </w:pPr>
      <w:hyperlink r:id="rId58"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74362E" w:rsidP="00097BB2">
      <w:pPr>
        <w:pStyle w:val="BodyText"/>
        <w:jc w:val="left"/>
        <w:rPr>
          <w:rFonts w:cs="Arial"/>
          <w:color w:val="auto"/>
          <w:sz w:val="24"/>
          <w:szCs w:val="24"/>
        </w:rPr>
      </w:pPr>
      <w:hyperlink r:id="rId59"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74362E"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74362E"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74362E"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Tenants) (Scotland) Regulations 2017</w:t>
        </w:r>
      </w:hyperlink>
    </w:p>
    <w:p w14:paraId="5864F7D0" w14:textId="2228658A" w:rsidR="00097BB2" w:rsidRPr="002B1B30" w:rsidRDefault="0074362E"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ECF05E1" w:rsidR="00097BB2" w:rsidRPr="002B1B30" w:rsidRDefault="0074362E"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(Information for Determining Rents and Fees for Copies of</w:t>
        </w:r>
        <w:r w:rsidR="00043311">
          <w:rPr>
            <w:rStyle w:val="Hyperlink"/>
            <w:rFonts w:cs="Arial"/>
            <w:color w:val="000000"/>
            <w:sz w:val="24"/>
            <w:szCs w:val="24"/>
          </w:rPr>
          <w:t xml:space="preserve"> </w:t>
        </w:r>
        <w:r w:rsidR="00097BB2" w:rsidRPr="002B1B30">
          <w:rPr>
            <w:rStyle w:val="Hyperlink"/>
            <w:rFonts w:cs="Arial"/>
            <w:color w:val="000000"/>
            <w:sz w:val="24"/>
            <w:szCs w:val="24"/>
          </w:rPr>
          <w:t>Information) (Scotland) Regulations 2017, S.S.I. 2017/296</w:t>
        </w:r>
      </w:hyperlink>
    </w:p>
    <w:p w14:paraId="3CEF074C" w14:textId="77777777" w:rsidR="00097BB2" w:rsidRPr="002B1B30" w:rsidRDefault="0074362E"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Notice to Local Authorities (Scotland) Amendment Regulations 2017, S.S.I. 2017/295</w:t>
        </w:r>
      </w:hyperlink>
    </w:p>
    <w:p w14:paraId="38F7CDFE" w14:textId="3F7A4C2B" w:rsidR="00097BB2" w:rsidRDefault="0074362E" w:rsidP="00097BB2">
      <w:pPr>
        <w:pStyle w:val="BodyText"/>
        <w:ind w:left="567"/>
        <w:jc w:val="left"/>
        <w:rPr>
          <w:rStyle w:val="Hyperlink"/>
          <w:rFonts w:cs="Arial"/>
          <w:color w:val="000000"/>
          <w:sz w:val="24"/>
          <w:szCs w:val="24"/>
        </w:rPr>
      </w:pPr>
      <w:hyperlink r:id="rId66"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74362E" w:rsidP="00D279BF">
      <w:pPr>
        <w:pStyle w:val="BodyText"/>
        <w:jc w:val="left"/>
        <w:rPr>
          <w:rFonts w:cs="Arial"/>
          <w:color w:val="auto"/>
          <w:sz w:val="24"/>
          <w:szCs w:val="24"/>
        </w:rPr>
      </w:pPr>
      <w:hyperlink r:id="rId67"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8"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1E80A" w14:textId="77777777" w:rsidR="0074362E" w:rsidRDefault="0074362E">
      <w:r>
        <w:separator/>
      </w:r>
    </w:p>
  </w:endnote>
  <w:endnote w:type="continuationSeparator" w:id="0">
    <w:p w14:paraId="2AB674C5" w14:textId="77777777" w:rsidR="0074362E" w:rsidRDefault="0074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3F1898" w:rsidRPr="00481B86" w:rsidRDefault="003F1898" w:rsidP="00CE0C3B">
    <w:pPr>
      <w:pStyle w:val="Footer"/>
      <w:rPr>
        <w:u w:val="single"/>
      </w:rPr>
    </w:pPr>
    <w:proofErr w:type="gramStart"/>
    <w:r>
      <w:rPr>
        <w:u w:val="single"/>
      </w:rPr>
      <w:t>Key:-</w:t>
    </w:r>
    <w:proofErr w:type="gramEnd"/>
  </w:p>
  <w:p w14:paraId="72793673" w14:textId="77777777" w:rsidR="003F1898" w:rsidRDefault="003F1898" w:rsidP="00CE0C3B">
    <w:pPr>
      <w:pStyle w:val="Footer"/>
    </w:pPr>
    <w:r w:rsidRPr="00DA6622">
      <w:rPr>
        <w:b/>
      </w:rPr>
      <w:t>Bold Text</w:t>
    </w:r>
    <w:r>
      <w:rPr>
        <w:b/>
      </w:rPr>
      <w:t xml:space="preserve">: </w:t>
    </w:r>
    <w:r>
      <w:t xml:space="preserve">Mandatory clauses - core rights and obligations </w:t>
    </w:r>
  </w:p>
  <w:p w14:paraId="2F2AE166" w14:textId="77777777" w:rsidR="003F1898" w:rsidRDefault="003F1898"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3F1898" w:rsidRDefault="003F1898">
    <w:pPr>
      <w:pStyle w:val="Footer"/>
      <w:jc w:val="right"/>
    </w:pPr>
    <w:r>
      <w:fldChar w:fldCharType="begin"/>
    </w:r>
    <w:r>
      <w:instrText xml:space="preserve"> PAGE   \* MERGEFORMAT </w:instrText>
    </w:r>
    <w:r>
      <w:fldChar w:fldCharType="separate"/>
    </w:r>
    <w:r>
      <w:rPr>
        <w:noProof/>
      </w:rPr>
      <w:t>2</w:t>
    </w:r>
    <w:r>
      <w:rPr>
        <w:noProof/>
      </w:rPr>
      <w:fldChar w:fldCharType="end"/>
    </w:r>
  </w:p>
  <w:p w14:paraId="4D406D5B" w14:textId="77777777" w:rsidR="003F1898" w:rsidRDefault="003F1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3F1898" w:rsidRPr="00EE1575" w:rsidRDefault="003F1898" w:rsidP="00AD57E9">
    <w:pPr>
      <w:pStyle w:val="Footer"/>
      <w:rPr>
        <w:u w:val="single"/>
      </w:rPr>
    </w:pPr>
    <w:proofErr w:type="gramStart"/>
    <w:r w:rsidRPr="00EE1575">
      <w:rPr>
        <w:u w:val="single"/>
      </w:rPr>
      <w:t>Key:-</w:t>
    </w:r>
    <w:proofErr w:type="gramEnd"/>
  </w:p>
  <w:p w14:paraId="055816DE" w14:textId="77777777" w:rsidR="003F1898" w:rsidRPr="00EE1575" w:rsidRDefault="003F1898" w:rsidP="00AD57E9">
    <w:pPr>
      <w:pStyle w:val="Footer"/>
    </w:pPr>
    <w:r w:rsidRPr="00EE1575">
      <w:rPr>
        <w:b/>
      </w:rPr>
      <w:t xml:space="preserve">Bold Text: </w:t>
    </w:r>
    <w:r w:rsidRPr="00EE1575">
      <w:t xml:space="preserve">Mandatory clauses - core rights and obligations </w:t>
    </w:r>
  </w:p>
  <w:p w14:paraId="1F71E3D8" w14:textId="77777777" w:rsidR="003F1898" w:rsidRPr="00EE1575" w:rsidRDefault="003F18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3F1898" w:rsidRDefault="003F1898">
    <w:pPr>
      <w:pStyle w:val="Footer"/>
      <w:jc w:val="right"/>
    </w:pPr>
    <w:r>
      <w:fldChar w:fldCharType="begin"/>
    </w:r>
    <w:r>
      <w:instrText xml:space="preserve"> PAGE   \* MERGEFORMAT </w:instrText>
    </w:r>
    <w:r>
      <w:fldChar w:fldCharType="separate"/>
    </w:r>
    <w:r>
      <w:rPr>
        <w:noProof/>
      </w:rPr>
      <w:t>19</w:t>
    </w:r>
    <w:r>
      <w:rPr>
        <w:noProof/>
      </w:rPr>
      <w:fldChar w:fldCharType="end"/>
    </w:r>
  </w:p>
  <w:p w14:paraId="4FC77EAD" w14:textId="77777777" w:rsidR="003F1898" w:rsidRDefault="003F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15E6A" w14:textId="77777777" w:rsidR="0074362E" w:rsidRDefault="0074362E">
      <w:r>
        <w:separator/>
      </w:r>
    </w:p>
  </w:footnote>
  <w:footnote w:type="continuationSeparator" w:id="0">
    <w:p w14:paraId="5C53C6A8" w14:textId="77777777" w:rsidR="0074362E" w:rsidRDefault="0074362E">
      <w:r>
        <w:continuationSeparator/>
      </w:r>
    </w:p>
  </w:footnote>
  <w:footnote w:id="1">
    <w:p w14:paraId="012AF55A" w14:textId="0F76DD54" w:rsidR="003F1898" w:rsidRDefault="003F18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3F1898" w:rsidRDefault="003F18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13B2"/>
    <w:multiLevelType w:val="hybridMultilevel"/>
    <w:tmpl w:val="A61050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4D27FCC"/>
    <w:multiLevelType w:val="multilevel"/>
    <w:tmpl w:val="AB625138"/>
    <w:lvl w:ilvl="0">
      <w:start w:val="1"/>
      <w:numFmt w:val="decimal"/>
      <w:pStyle w:val="Heading4"/>
      <w:lvlText w:val="%1."/>
      <w:lvlJc w:val="left"/>
      <w:pPr>
        <w:ind w:left="3413" w:hanging="360"/>
      </w:pPr>
      <w:rPr>
        <w:b w:val="0"/>
      </w:rPr>
    </w:lvl>
    <w:lvl w:ilvl="1">
      <w:start w:val="1"/>
      <w:numFmt w:val="decimal"/>
      <w:isLgl/>
      <w:lvlText w:val="%1.%2"/>
      <w:lvlJc w:val="left"/>
      <w:pPr>
        <w:ind w:left="5031" w:hanging="920"/>
      </w:pPr>
      <w:rPr>
        <w:rFonts w:hint="default"/>
      </w:rPr>
    </w:lvl>
    <w:lvl w:ilvl="2">
      <w:start w:val="1"/>
      <w:numFmt w:val="decimal"/>
      <w:isLgl/>
      <w:lvlText w:val="%1.%2.%3"/>
      <w:lvlJc w:val="left"/>
      <w:pPr>
        <w:ind w:left="6089" w:hanging="920"/>
      </w:pPr>
      <w:rPr>
        <w:rFonts w:hint="default"/>
      </w:rPr>
    </w:lvl>
    <w:lvl w:ilvl="3">
      <w:start w:val="1"/>
      <w:numFmt w:val="decimal"/>
      <w:isLgl/>
      <w:lvlText w:val="%1.%2.%3.%4"/>
      <w:lvlJc w:val="left"/>
      <w:pPr>
        <w:ind w:left="7147" w:hanging="920"/>
      </w:pPr>
      <w:rPr>
        <w:rFonts w:hint="default"/>
      </w:rPr>
    </w:lvl>
    <w:lvl w:ilvl="4">
      <w:start w:val="1"/>
      <w:numFmt w:val="decimal"/>
      <w:isLgl/>
      <w:lvlText w:val="%1.%2.%3.%4.%5"/>
      <w:lvlJc w:val="left"/>
      <w:pPr>
        <w:ind w:left="8365" w:hanging="1080"/>
      </w:pPr>
      <w:rPr>
        <w:rFonts w:hint="default"/>
      </w:rPr>
    </w:lvl>
    <w:lvl w:ilvl="5">
      <w:start w:val="1"/>
      <w:numFmt w:val="decimal"/>
      <w:isLgl/>
      <w:lvlText w:val="%1.%2.%3.%4.%5.%6"/>
      <w:lvlJc w:val="left"/>
      <w:pPr>
        <w:ind w:left="9423" w:hanging="1080"/>
      </w:pPr>
      <w:rPr>
        <w:rFonts w:hint="default"/>
      </w:rPr>
    </w:lvl>
    <w:lvl w:ilvl="6">
      <w:start w:val="1"/>
      <w:numFmt w:val="decimal"/>
      <w:isLgl/>
      <w:lvlText w:val="%1.%2.%3.%4.%5.%6.%7"/>
      <w:lvlJc w:val="left"/>
      <w:pPr>
        <w:ind w:left="10841" w:hanging="1440"/>
      </w:pPr>
      <w:rPr>
        <w:rFonts w:hint="default"/>
      </w:rPr>
    </w:lvl>
    <w:lvl w:ilvl="7">
      <w:start w:val="1"/>
      <w:numFmt w:val="decimal"/>
      <w:isLgl/>
      <w:lvlText w:val="%1.%2.%3.%4.%5.%6.%7.%8"/>
      <w:lvlJc w:val="left"/>
      <w:pPr>
        <w:ind w:left="11899" w:hanging="1440"/>
      </w:pPr>
      <w:rPr>
        <w:rFonts w:hint="default"/>
      </w:rPr>
    </w:lvl>
    <w:lvl w:ilvl="8">
      <w:start w:val="1"/>
      <w:numFmt w:val="decimal"/>
      <w:isLgl/>
      <w:lvlText w:val="%1.%2.%3.%4.%5.%6.%7.%8.%9"/>
      <w:lvlJc w:val="left"/>
      <w:pPr>
        <w:ind w:left="13317" w:hanging="1800"/>
      </w:pPr>
      <w:rPr>
        <w:rFonts w:hint="default"/>
      </w:rPr>
    </w:lvl>
  </w:abstractNum>
  <w:abstractNum w:abstractNumId="6"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1C2"/>
    <w:multiLevelType w:val="hybridMultilevel"/>
    <w:tmpl w:val="FF8A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E6A52BB"/>
    <w:multiLevelType w:val="hybridMultilevel"/>
    <w:tmpl w:val="3E9C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9"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EC07C3"/>
    <w:multiLevelType w:val="hybridMultilevel"/>
    <w:tmpl w:val="E7CE6EF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2"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7161EE4"/>
    <w:multiLevelType w:val="hybridMultilevel"/>
    <w:tmpl w:val="9834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302F65"/>
    <w:multiLevelType w:val="hybridMultilevel"/>
    <w:tmpl w:val="F62A5BC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9"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5"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8"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52"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10"/>
  </w:num>
  <w:num w:numId="4">
    <w:abstractNumId w:val="50"/>
  </w:num>
  <w:num w:numId="5">
    <w:abstractNumId w:val="40"/>
  </w:num>
  <w:num w:numId="6">
    <w:abstractNumId w:val="8"/>
  </w:num>
  <w:num w:numId="7">
    <w:abstractNumId w:val="32"/>
  </w:num>
  <w:num w:numId="8">
    <w:abstractNumId w:val="38"/>
    <w:lvlOverride w:ilvl="0">
      <w:startOverride w:val="1"/>
    </w:lvlOverride>
  </w:num>
  <w:num w:numId="9">
    <w:abstractNumId w:val="23"/>
  </w:num>
  <w:num w:numId="10">
    <w:abstractNumId w:val="15"/>
  </w:num>
  <w:num w:numId="11">
    <w:abstractNumId w:val="27"/>
  </w:num>
  <w:num w:numId="12">
    <w:abstractNumId w:val="19"/>
  </w:num>
  <w:num w:numId="13">
    <w:abstractNumId w:val="7"/>
  </w:num>
  <w:num w:numId="14">
    <w:abstractNumId w:val="46"/>
  </w:num>
  <w:num w:numId="15">
    <w:abstractNumId w:val="45"/>
  </w:num>
  <w:num w:numId="16">
    <w:abstractNumId w:val="11"/>
  </w:num>
  <w:num w:numId="17">
    <w:abstractNumId w:val="34"/>
  </w:num>
  <w:num w:numId="18">
    <w:abstractNumId w:val="41"/>
  </w:num>
  <w:num w:numId="19">
    <w:abstractNumId w:val="17"/>
  </w:num>
  <w:num w:numId="20">
    <w:abstractNumId w:val="30"/>
  </w:num>
  <w:num w:numId="21">
    <w:abstractNumId w:val="16"/>
  </w:num>
  <w:num w:numId="22">
    <w:abstractNumId w:val="25"/>
  </w:num>
  <w:num w:numId="23">
    <w:abstractNumId w:val="43"/>
  </w:num>
  <w:num w:numId="24">
    <w:abstractNumId w:val="4"/>
  </w:num>
  <w:num w:numId="25">
    <w:abstractNumId w:val="51"/>
  </w:num>
  <w:num w:numId="26">
    <w:abstractNumId w:val="47"/>
  </w:num>
  <w:num w:numId="27">
    <w:abstractNumId w:val="42"/>
  </w:num>
  <w:num w:numId="28">
    <w:abstractNumId w:val="22"/>
  </w:num>
  <w:num w:numId="29">
    <w:abstractNumId w:val="36"/>
  </w:num>
  <w:num w:numId="30">
    <w:abstractNumId w:val="49"/>
  </w:num>
  <w:num w:numId="31">
    <w:abstractNumId w:val="31"/>
  </w:num>
  <w:num w:numId="32">
    <w:abstractNumId w:val="44"/>
  </w:num>
  <w:num w:numId="33">
    <w:abstractNumId w:val="33"/>
  </w:num>
  <w:num w:numId="34">
    <w:abstractNumId w:val="21"/>
  </w:num>
  <w:num w:numId="35">
    <w:abstractNumId w:val="14"/>
  </w:num>
  <w:num w:numId="36">
    <w:abstractNumId w:val="26"/>
  </w:num>
  <w:num w:numId="37">
    <w:abstractNumId w:val="12"/>
  </w:num>
  <w:num w:numId="38">
    <w:abstractNumId w:val="29"/>
  </w:num>
  <w:num w:numId="39">
    <w:abstractNumId w:val="28"/>
  </w:num>
  <w:num w:numId="40">
    <w:abstractNumId w:val="5"/>
  </w:num>
  <w:num w:numId="41">
    <w:abstractNumId w:val="0"/>
  </w:num>
  <w:num w:numId="42">
    <w:abstractNumId w:val="3"/>
  </w:num>
  <w:num w:numId="43">
    <w:abstractNumId w:val="1"/>
  </w:num>
  <w:num w:numId="44">
    <w:abstractNumId w:val="48"/>
  </w:num>
  <w:num w:numId="45">
    <w:abstractNumId w:val="52"/>
  </w:num>
  <w:num w:numId="46">
    <w:abstractNumId w:val="39"/>
  </w:num>
  <w:num w:numId="47">
    <w:abstractNumId w:val="18"/>
  </w:num>
  <w:num w:numId="48">
    <w:abstractNumId w:val="9"/>
  </w:num>
  <w:num w:numId="49">
    <w:abstractNumId w:val="35"/>
  </w:num>
  <w:num w:numId="50">
    <w:abstractNumId w:val="13"/>
  </w:num>
  <w:num w:numId="51">
    <w:abstractNumId w:val="37"/>
  </w:num>
  <w:num w:numId="52">
    <w:abstractNumId w:val="24"/>
  </w:num>
  <w:num w:numId="53">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4DBB"/>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35E"/>
    <w:rsid w:val="0003053E"/>
    <w:rsid w:val="00030E40"/>
    <w:rsid w:val="00030E4B"/>
    <w:rsid w:val="0003404D"/>
    <w:rsid w:val="00037241"/>
    <w:rsid w:val="00040868"/>
    <w:rsid w:val="000415DD"/>
    <w:rsid w:val="00041C43"/>
    <w:rsid w:val="000426A7"/>
    <w:rsid w:val="000426BF"/>
    <w:rsid w:val="00043311"/>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29F3"/>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323A"/>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22F9"/>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32F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1D81"/>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1898"/>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7B2"/>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6DA1"/>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978"/>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6379"/>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362E"/>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1A2"/>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479D"/>
    <w:rsid w:val="00956F46"/>
    <w:rsid w:val="0096098B"/>
    <w:rsid w:val="00962EF8"/>
    <w:rsid w:val="00964520"/>
    <w:rsid w:val="00964EFC"/>
    <w:rsid w:val="00966419"/>
    <w:rsid w:val="00972A02"/>
    <w:rsid w:val="00972D97"/>
    <w:rsid w:val="009741EB"/>
    <w:rsid w:val="00974D52"/>
    <w:rsid w:val="00975FCE"/>
    <w:rsid w:val="009814A6"/>
    <w:rsid w:val="00981AD2"/>
    <w:rsid w:val="009828E4"/>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5E1B"/>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6B5"/>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5588"/>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0597"/>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EF77BE"/>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462E"/>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 w:type="character" w:styleId="UnresolvedMention">
    <w:name w:val="Unresolved Mention"/>
    <w:basedOn w:val="DefaultParagraphFont"/>
    <w:uiPriority w:val="99"/>
    <w:semiHidden/>
    <w:unhideWhenUsed/>
    <w:rsid w:val="00014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si/2017/297/contents/made" TargetMode="External"/><Relationship Id="rId68" Type="http://schemas.openxmlformats.org/officeDocument/2006/relationships/hyperlink" Target="https://protect-eu.mimecast.com/s/19JaBfkeb3T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6/1/contents" TargetMode="External"/><Relationship Id="rId58" Type="http://schemas.openxmlformats.org/officeDocument/2006/relationships/hyperlink" Target="http://www.legislation.gov.uk/asp/2014/14/contents/enacted" TargetMode="External"/><Relationship Id="rId66" Type="http://schemas.openxmlformats.org/officeDocument/2006/relationships/hyperlink" Target="http://www.legislation.gov.uk/ssi/2017/293/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55/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1/14/contents" TargetMode="External"/><Relationship Id="rId64" Type="http://schemas.openxmlformats.org/officeDocument/2006/relationships/hyperlink" Target="http://www.legislation.gov.uk/ssi/2017/296/contents/made"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legislation.gov.uk/ukpga/1987/26/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6/19/contents" TargetMode="External"/><Relationship Id="rId67" Type="http://schemas.openxmlformats.org/officeDocument/2006/relationships/hyperlink" Target="http://www.legislation.gov.uk/ukpga/2018/12/contents/enacted"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ukpga/2010/15/contents" TargetMode="External"/><Relationship Id="rId62" Type="http://schemas.openxmlformats.org/officeDocument/2006/relationships/hyperlink" Target="http://www.legislation.gov.uk/sdsi/2017/9780111036648/content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20"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arla.co.uk" TargetMode="External"/><Relationship Id="rId57" Type="http://schemas.openxmlformats.org/officeDocument/2006/relationships/hyperlink" Target="http://www.legislation.gov.uk/ssi/2011/176/contents/made"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asp/2004/8/contents" TargetMode="External"/><Relationship Id="rId60" Type="http://schemas.openxmlformats.org/officeDocument/2006/relationships/hyperlink" Target="http://www.legislation.gov.uk/sdsi/2017/9780111036631/contents" TargetMode="External"/><Relationship Id="rId65" Type="http://schemas.openxmlformats.org/officeDocument/2006/relationships/hyperlink" Target="http://www.legislation.gov.uk/ssi/2017/295/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legislation.gov.uk/ukpga/1984/58/contents" TargetMode="External"/><Relationship Id="rId55" Type="http://schemas.openxmlformats.org/officeDocument/2006/relationships/hyperlink" Target="http://www.legislation.gov.uk/asp/2010/10/section/2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FFBFD-9C06-7C44-BB38-D75273B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20852</Words>
  <Characters>118863</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139437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2020-06-22T10:32:00Z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