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4247B011" w:rsidR="009828E4" w:rsidRPr="009828E4" w:rsidRDefault="00007138" w:rsidP="000A45E6">
            <w:pPr>
              <w:pStyle w:val="NoSpacing"/>
              <w:rPr>
                <w:rFonts w:ascii="Arial" w:hAnsi="Arial"/>
                <w:b/>
                <w:bCs/>
              </w:rPr>
            </w:pPr>
            <w:r>
              <w:rPr>
                <w:rFonts w:ascii="Arial" w:hAnsi="Arial"/>
                <w:b/>
                <w:bCs/>
              </w:rPr>
              <w:lastRenderedPageBreak/>
              <w:t>March 2023</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EA7756">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EA7756">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EA7756">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EA7756">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EA7756">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EA7756">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EA7756">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EA7756">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EA7756">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EA7756">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EA7756">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EA7756">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EA7756">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EA7756">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EA7756">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EA7756">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EA7756">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EA7756">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EA7756">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EA7756">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EA7756">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EA7756">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EA7756">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EA7756">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EA7756">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EA7756">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EA7756">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EA7756">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EA7756">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EA7756">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EA7756">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EA7756">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EA7756">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EA7756">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EA7756">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EA7756">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EA7756">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EA7756">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EA7756">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EA7756">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EA7756">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EA7756">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EA7756">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EA7756">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EA7756">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w:t>
      </w:r>
      <w:proofErr w:type="spellStart"/>
      <w:r w:rsidR="00F328DA" w:rsidRPr="002B1B30">
        <w:rPr>
          <w:rFonts w:cs="Arial"/>
          <w:sz w:val="24"/>
          <w:szCs w:val="24"/>
        </w:rPr>
        <w:t>RPZ</w:t>
      </w:r>
      <w:proofErr w:type="spellEnd"/>
      <w:r w:rsidR="00F328DA" w:rsidRPr="002B1B30">
        <w:rPr>
          <w:rFonts w:cs="Arial"/>
          <w:sz w:val="24"/>
          <w:szCs w:val="24"/>
        </w:rPr>
        <w:t>)</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rentAmount</w:t>
      </w:r>
      <w:proofErr w:type="spellEnd"/>
      <w:r w:rsidR="007D1C08" w:rsidRPr="002B1B30">
        <w:rPr>
          <w:rFonts w:cs="Arial"/>
          <w:b/>
          <w:sz w:val="24"/>
          <w:szCs w:val="24"/>
        </w:rPr>
        <w: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firstPaymentAmount</w:t>
      </w:r>
      <w:proofErr w:type="spellEnd"/>
      <w:r w:rsidR="007D1C08" w:rsidRPr="002B1B30">
        <w:rPr>
          <w:rFonts w:cs="Arial"/>
          <w:b/>
          <w:sz w:val="24"/>
          <w:szCs w:val="24"/>
        </w:rPr>
        <w: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w:t>
      </w:r>
      <w:proofErr w:type="spellStart"/>
      <w:r w:rsidR="007D1C08" w:rsidRPr="002B1B30">
        <w:rPr>
          <w:rFonts w:cs="Arial"/>
          <w:b/>
          <w:sz w:val="24"/>
          <w:szCs w:val="24"/>
        </w:rPr>
        <w:t>firstPaymentPeriodEnd</w:t>
      </w:r>
      <w:proofErr w:type="spellEnd"/>
      <w:r w:rsidR="007D1C08" w:rsidRPr="002B1B30">
        <w:rPr>
          <w:rFonts w:cs="Arial"/>
          <w:b/>
          <w:sz w:val="24"/>
          <w:szCs w:val="24"/>
        </w:rPr>
        <w:t>»</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proofErr w:type="spellStart"/>
      <w:r w:rsidR="00596427">
        <w:rPr>
          <w:rFonts w:cs="Arial"/>
          <w:b/>
          <w:sz w:val="24"/>
          <w:szCs w:val="24"/>
        </w:rPr>
        <w:t>originalR</w:t>
      </w:r>
      <w:r w:rsidR="00B45D5D" w:rsidRPr="002B1B30">
        <w:rPr>
          <w:rFonts w:cs="Arial"/>
          <w:b/>
          <w:sz w:val="24"/>
          <w:szCs w:val="24"/>
        </w:rPr>
        <w:t>entAmount</w:t>
      </w:r>
      <w:proofErr w:type="spellEnd"/>
      <w:r w:rsidR="00B45D5D" w:rsidRPr="002B1B30">
        <w:rPr>
          <w:rFonts w:cs="Arial"/>
          <w:b/>
          <w:sz w:val="24"/>
          <w:szCs w:val="24"/>
        </w:rPr>
        <w: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w:t>
      </w:r>
      <w:proofErr w:type="spellStart"/>
      <w:r w:rsidR="00935900" w:rsidRPr="002B1B30">
        <w:rPr>
          <w:rFonts w:cs="Arial"/>
          <w:b/>
          <w:bCs/>
          <w:sz w:val="24"/>
          <w:szCs w:val="24"/>
        </w:rPr>
        <w:t>RPZ</w:t>
      </w:r>
      <w:proofErr w:type="spellEnd"/>
      <w:r w:rsidR="00935900" w:rsidRPr="002B1B30">
        <w:rPr>
          <w:rFonts w:cs="Arial"/>
          <w:b/>
          <w:bCs/>
          <w:sz w:val="24"/>
          <w:szCs w:val="24"/>
        </w:rPr>
        <w:t>)</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A444B4A" w14:textId="0170BB5E" w:rsidR="00FE466D" w:rsidRPr="00FE466D" w:rsidRDefault="00FE466D" w:rsidP="00FE466D">
      <w:pPr>
        <w:rPr>
          <w:rFonts w:cs="Arial"/>
          <w:b/>
          <w:color w:val="000000"/>
          <w:sz w:val="24"/>
          <w:szCs w:val="24"/>
          <w:lang w:val="en" w:eastAsia="en-GB"/>
        </w:rPr>
      </w:pPr>
      <w:r w:rsidRPr="00FE466D">
        <w:rPr>
          <w:rFonts w:cs="Arial"/>
          <w:b/>
          <w:color w:val="000000"/>
          <w:sz w:val="24"/>
          <w:szCs w:val="24"/>
          <w:lang w:val="en" w:eastAsia="en-GB"/>
        </w:rPr>
        <w:t xml:space="preserve">The Cost of Living (Tenant Protection)(Scotland) Act 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w:t>
      </w:r>
      <w:bookmarkStart w:id="14" w:name="_Hlk146882369"/>
      <w:r w:rsidR="00EA7756">
        <w:rPr>
          <w:rFonts w:cs="Arial"/>
          <w:b/>
          <w:color w:val="000000"/>
          <w:sz w:val="24"/>
          <w:szCs w:val="24"/>
          <w:lang w:val="en" w:eastAsia="en-GB"/>
        </w:rPr>
        <w:t>31 March 2024 at the latest</w:t>
      </w:r>
      <w:bookmarkEnd w:id="14"/>
      <w:r w:rsidRPr="00FE466D">
        <w:rPr>
          <w:rFonts w:cs="Arial"/>
          <w:b/>
          <w:color w:val="000000"/>
          <w:sz w:val="24"/>
          <w:szCs w:val="24"/>
          <w:lang w:val="en" w:eastAsia="en-GB"/>
        </w:rPr>
        <w:t xml:space="preserve">. Private landlords can apply to Rent </w:t>
      </w:r>
      <w:r w:rsidRPr="00FE466D">
        <w:rPr>
          <w:rFonts w:cs="Arial"/>
          <w:b/>
          <w:color w:val="000000"/>
          <w:sz w:val="24"/>
          <w:szCs w:val="24"/>
          <w:lang w:val="en" w:eastAsia="en-GB"/>
        </w:rPr>
        <w:lastRenderedPageBreak/>
        <w:t>Service Scotland (RSS) for a rent increase of up to 6% to help cover certain increases in costs in defined and limited circumstances. Your landlord must inform you when they make this application.</w:t>
      </w:r>
    </w:p>
    <w:p w14:paraId="69092561" w14:textId="77777777" w:rsidR="00FE466D" w:rsidRPr="00FE466D" w:rsidRDefault="00FE466D" w:rsidP="00FE466D">
      <w:pPr>
        <w:rPr>
          <w:rFonts w:cs="Arial"/>
          <w:b/>
          <w:color w:val="000000"/>
          <w:sz w:val="24"/>
          <w:szCs w:val="24"/>
          <w:lang w:val="en" w:eastAsia="en-GB"/>
        </w:rPr>
      </w:pPr>
    </w:p>
    <w:p w14:paraId="33B084A7" w14:textId="5C588537" w:rsidR="00134A03" w:rsidRPr="00CF7D23" w:rsidRDefault="00FE466D" w:rsidP="00FE466D">
      <w:pPr>
        <w:rPr>
          <w:rFonts w:eastAsia="Calibri" w:cs="Arial"/>
          <w:b/>
          <w:bCs/>
          <w:sz w:val="24"/>
          <w:szCs w:val="24"/>
        </w:rPr>
      </w:pPr>
      <w:r w:rsidRPr="00FE466D">
        <w:rPr>
          <w:rFonts w:cs="Arial"/>
          <w:b/>
          <w:color w:val="000000"/>
          <w:sz w:val="24"/>
          <w:szCs w:val="24"/>
          <w:lang w:val="en" w:eastAsia="en-GB"/>
        </w:rPr>
        <w:t>Full details of the emergency measures can be found at the link:</w:t>
      </w:r>
      <w:r w:rsidR="00134A03">
        <w:rPr>
          <w:rFonts w:cs="Arial"/>
          <w:b/>
          <w:color w:val="000000"/>
          <w:sz w:val="24"/>
          <w:szCs w:val="24"/>
          <w:lang w:val="en" w:eastAsia="en-GB"/>
        </w:rPr>
        <w:t xml:space="preserve"> </w:t>
      </w:r>
      <w:hyperlink r:id="rId14" w:history="1">
        <w:r w:rsidR="00134A03"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5" w:name="_Toc190629"/>
      <w:r w:rsidRPr="002B1B30">
        <w:rPr>
          <w:rFonts w:cs="Arial"/>
          <w:b/>
          <w:sz w:val="28"/>
          <w:szCs w:val="28"/>
        </w:rPr>
        <w:t>DEPOSIT</w:t>
      </w:r>
      <w:bookmarkEnd w:id="15"/>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6" w:name="_Toc190630"/>
      <w:r w:rsidRPr="002B1B30">
        <w:rPr>
          <w:rFonts w:cs="Arial"/>
          <w:b/>
          <w:sz w:val="28"/>
          <w:szCs w:val="28"/>
        </w:rPr>
        <w:t>SUBLETTING AND ASSIGNATION</w:t>
      </w:r>
      <w:bookmarkEnd w:id="16"/>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7" w:name="_Toc190631"/>
      <w:r w:rsidRPr="002B1B30">
        <w:rPr>
          <w:rFonts w:cs="Arial"/>
          <w:b/>
          <w:sz w:val="28"/>
          <w:szCs w:val="28"/>
        </w:rPr>
        <w:t>NOTIFICATION ABOUT OTHER RESIDENTS</w:t>
      </w:r>
      <w:bookmarkEnd w:id="17"/>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8" w:name="_Toc190632"/>
      <w:r w:rsidRPr="002B1B30">
        <w:rPr>
          <w:rFonts w:cs="Arial"/>
          <w:b/>
          <w:sz w:val="28"/>
          <w:szCs w:val="28"/>
        </w:rPr>
        <w:t>OVERCROWDING</w:t>
      </w:r>
      <w:bookmarkEnd w:id="18"/>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9" w:name="_Toc190633"/>
      <w:r w:rsidRPr="002B1B30">
        <w:rPr>
          <w:rFonts w:cs="Arial"/>
          <w:b/>
          <w:sz w:val="28"/>
          <w:szCs w:val="28"/>
        </w:rPr>
        <w:t>INSURANCE</w:t>
      </w:r>
      <w:bookmarkEnd w:id="19"/>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20" w:name="_Toc190634"/>
      <w:r w:rsidRPr="002B1B30">
        <w:rPr>
          <w:rFonts w:cs="Arial"/>
          <w:b/>
          <w:sz w:val="28"/>
          <w:szCs w:val="28"/>
        </w:rPr>
        <w:t>ABSENCES</w:t>
      </w:r>
      <w:bookmarkEnd w:id="20"/>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1" w:name="_Toc190635"/>
      <w:r w:rsidRPr="002B1B30">
        <w:rPr>
          <w:rFonts w:cs="Arial"/>
          <w:b/>
          <w:sz w:val="28"/>
          <w:szCs w:val="28"/>
        </w:rPr>
        <w:t>REASONABLE CARE</w:t>
      </w:r>
      <w:bookmarkEnd w:id="21"/>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2" w:name="_Toc190636"/>
      <w:r w:rsidRPr="002B1B30">
        <w:rPr>
          <w:rFonts w:cs="Arial"/>
          <w:b/>
          <w:sz w:val="28"/>
          <w:szCs w:val="28"/>
        </w:rPr>
        <w:t>THE REPAIRING STANDARD etc. AND OTHER INFORMATION</w:t>
      </w:r>
      <w:bookmarkEnd w:id="22"/>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3" w:name="_Toc190637"/>
      <w:r w:rsidRPr="00FA5034">
        <w:rPr>
          <w:rFonts w:cs="Arial"/>
          <w:b/>
        </w:rPr>
        <w:t>THE REPAIRING STANDARD</w:t>
      </w:r>
      <w:bookmarkEnd w:id="23"/>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w:t>
      </w:r>
      <w:proofErr w:type="spellStart"/>
      <w:r w:rsidRPr="002B1B30">
        <w:rPr>
          <w:rFonts w:cs="Arial"/>
          <w:b/>
          <w:sz w:val="24"/>
          <w:szCs w:val="24"/>
        </w:rPr>
        <w:t>EICR</w:t>
      </w:r>
      <w:proofErr w:type="spellEnd"/>
      <w:r w:rsidRPr="002B1B30">
        <w:rPr>
          <w:rFonts w:cs="Arial"/>
          <w:b/>
          <w:sz w:val="24"/>
          <w:szCs w:val="24"/>
        </w:rPr>
        <w:t xml:space="preserve">) and Portable Appliance Testing (PAT) on appliances provided by the Landlord. The </w:t>
      </w:r>
      <w:proofErr w:type="spellStart"/>
      <w:r w:rsidRPr="002B1B30">
        <w:rPr>
          <w:rFonts w:cs="Arial"/>
          <w:b/>
          <w:sz w:val="24"/>
          <w:szCs w:val="24"/>
        </w:rPr>
        <w:t>EICR</w:t>
      </w:r>
      <w:proofErr w:type="spellEnd"/>
      <w:r w:rsidRPr="002B1B30">
        <w:rPr>
          <w:rFonts w:cs="Arial"/>
          <w:b/>
          <w:sz w:val="24"/>
          <w:szCs w:val="24"/>
        </w:rPr>
        <w:t xml:space="preserve">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w:t>
      </w:r>
      <w:proofErr w:type="spellStart"/>
      <w:r w:rsidRPr="002B1B30">
        <w:rPr>
          <w:rFonts w:cs="Arial"/>
          <w:b/>
          <w:sz w:val="24"/>
          <w:szCs w:val="24"/>
        </w:rPr>
        <w:t>EICR</w:t>
      </w:r>
      <w:proofErr w:type="spellEnd"/>
      <w:r w:rsidRPr="002B1B30">
        <w:rPr>
          <w:rFonts w:cs="Arial"/>
          <w:b/>
          <w:sz w:val="24"/>
          <w:szCs w:val="24"/>
        </w:rPr>
        <w:t xml:space="preserve">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w:t>
      </w:r>
      <w:proofErr w:type="spellStart"/>
      <w:r w:rsidRPr="002B1B30">
        <w:rPr>
          <w:rFonts w:cs="Arial"/>
          <w:b/>
          <w:sz w:val="24"/>
          <w:szCs w:val="24"/>
        </w:rPr>
        <w:t>i</w:t>
      </w:r>
      <w:proofErr w:type="spellEnd"/>
      <w:r w:rsidRPr="002B1B30">
        <w:rPr>
          <w:rFonts w:cs="Arial"/>
          <w:b/>
          <w:sz w:val="24"/>
          <w:szCs w:val="24"/>
        </w:rPr>
        <w:t>)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4" w:name="_Toc190638"/>
      <w:r w:rsidRPr="002B1B30">
        <w:rPr>
          <w:rFonts w:cs="Arial"/>
          <w:b/>
        </w:rPr>
        <w:t>REPAIR TIMETABLE</w:t>
      </w:r>
      <w:bookmarkEnd w:id="24"/>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5" w:name="_Toc190639"/>
      <w:r w:rsidRPr="002B1B30">
        <w:rPr>
          <w:rFonts w:cs="Arial"/>
          <w:b/>
        </w:rPr>
        <w:t>PAYMENT FOR REPAIRS</w:t>
      </w:r>
      <w:bookmarkEnd w:id="25"/>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6" w:name="_Toc190640"/>
      <w:r w:rsidRPr="002B1B30">
        <w:rPr>
          <w:rFonts w:cs="Arial"/>
          <w:b/>
        </w:rPr>
        <w:t>INFORMATION</w:t>
      </w:r>
      <w:bookmarkEnd w:id="26"/>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w:t>
      </w:r>
      <w:proofErr w:type="spellStart"/>
      <w:r w:rsidRPr="002B1B30">
        <w:rPr>
          <w:rFonts w:cs="Arial"/>
          <w:b/>
          <w:sz w:val="24"/>
          <w:szCs w:val="24"/>
        </w:rPr>
        <w:t>EICR</w:t>
      </w:r>
      <w:proofErr w:type="spellEnd"/>
      <w:r w:rsidRPr="002B1B30">
        <w:rPr>
          <w:rFonts w:cs="Arial"/>
          <w:b/>
          <w:sz w:val="24"/>
          <w:szCs w:val="24"/>
        </w:rPr>
        <w:t xml:space="preserve">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7" w:name="_Toc190641"/>
      <w:r w:rsidRPr="002B1B30">
        <w:rPr>
          <w:rFonts w:cs="Arial"/>
          <w:b/>
          <w:sz w:val="28"/>
          <w:szCs w:val="28"/>
        </w:rPr>
        <w:t>LEGIONELLA</w:t>
      </w:r>
      <w:bookmarkEnd w:id="27"/>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8"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8"/>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9" w:name="_Toc190643"/>
      <w:r w:rsidRPr="002B1B30">
        <w:rPr>
          <w:rFonts w:cs="Arial"/>
          <w:b/>
          <w:sz w:val="28"/>
          <w:szCs w:val="28"/>
        </w:rPr>
        <w:t>RESPECT FOR OTHERS</w:t>
      </w:r>
      <w:bookmarkEnd w:id="29"/>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30" w:name="_Toc190644"/>
      <w:r w:rsidRPr="002B1B30">
        <w:rPr>
          <w:rFonts w:cs="Arial"/>
          <w:b/>
          <w:sz w:val="28"/>
          <w:szCs w:val="28"/>
        </w:rPr>
        <w:t>EQUALITY REQUIREMENTS:</w:t>
      </w:r>
      <w:bookmarkEnd w:id="30"/>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1" w:name="_Toc190645"/>
      <w:r w:rsidRPr="002B1B30">
        <w:rPr>
          <w:rFonts w:cs="Arial"/>
          <w:b/>
          <w:sz w:val="28"/>
          <w:szCs w:val="28"/>
        </w:rPr>
        <w:t>DATA PROTECTION</w:t>
      </w:r>
      <w:bookmarkEnd w:id="31"/>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2" w:name="_Toc190646"/>
      <w:r w:rsidRPr="002B1B30">
        <w:rPr>
          <w:rFonts w:cs="Arial"/>
          <w:b/>
          <w:sz w:val="28"/>
          <w:szCs w:val="28"/>
        </w:rPr>
        <w:t>ENDING THE TENANCY</w:t>
      </w:r>
      <w:bookmarkEnd w:id="32"/>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xml:space="preserve">, or one of the </w:t>
      </w:r>
      <w:r>
        <w:rPr>
          <w:b/>
          <w:sz w:val="24"/>
          <w:szCs w:val="24"/>
        </w:rPr>
        <w:lastRenderedPageBreak/>
        <w:t>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lastRenderedPageBreak/>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3"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3"/>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The application </w:t>
      </w:r>
      <w:r w:rsidRPr="00C61EAB">
        <w:rPr>
          <w:rFonts w:ascii="Arial" w:hAnsi="Arial" w:cs="Arial"/>
          <w:b/>
          <w:szCs w:val="24"/>
        </w:rPr>
        <w:lastRenderedPageBreak/>
        <w:t>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4" w:name="_Toc190647"/>
      <w:r w:rsidRPr="001F5511">
        <w:rPr>
          <w:rFonts w:cs="Arial"/>
          <w:sz w:val="28"/>
          <w:szCs w:val="28"/>
        </w:rPr>
        <w:t>CONTENTS AND CONDITION</w:t>
      </w:r>
      <w:bookmarkEnd w:id="34"/>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5" w:name="_Toc190648"/>
      <w:r w:rsidRPr="001F5511">
        <w:rPr>
          <w:rFonts w:cs="Arial"/>
          <w:sz w:val="28"/>
          <w:szCs w:val="28"/>
        </w:rPr>
        <w:t>LOCAL AUTHORITY TAXES/CHARGES</w:t>
      </w:r>
      <w:bookmarkEnd w:id="35"/>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6" w:name="_Toc190649"/>
      <w:r w:rsidRPr="001F5511">
        <w:rPr>
          <w:rFonts w:cs="Arial"/>
          <w:sz w:val="28"/>
          <w:szCs w:val="28"/>
        </w:rPr>
        <w:t>UTILITIES</w:t>
      </w:r>
      <w:bookmarkEnd w:id="36"/>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7" w:name="_Toc190650"/>
      <w:r w:rsidRPr="001F5511">
        <w:rPr>
          <w:rFonts w:cs="Arial"/>
          <w:sz w:val="28"/>
          <w:szCs w:val="28"/>
        </w:rPr>
        <w:t>ALTERATIONS</w:t>
      </w:r>
      <w:bookmarkEnd w:id="37"/>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8" w:name="_Toc190651"/>
      <w:r w:rsidRPr="001F5511">
        <w:rPr>
          <w:rFonts w:cs="Arial"/>
          <w:sz w:val="28"/>
          <w:szCs w:val="28"/>
        </w:rPr>
        <w:t>COMMON PARTS</w:t>
      </w:r>
      <w:bookmarkEnd w:id="38"/>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9" w:name="_Toc190652"/>
      <w:r w:rsidRPr="001F5511">
        <w:rPr>
          <w:rFonts w:cs="Arial"/>
          <w:sz w:val="28"/>
          <w:szCs w:val="28"/>
        </w:rPr>
        <w:t>PRIVATE GARDEN</w:t>
      </w:r>
      <w:bookmarkEnd w:id="39"/>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40" w:name="_Toc190653"/>
      <w:r w:rsidRPr="001F5511">
        <w:rPr>
          <w:rFonts w:cs="Arial"/>
          <w:sz w:val="28"/>
          <w:szCs w:val="28"/>
        </w:rPr>
        <w:t>ROOF</w:t>
      </w:r>
      <w:bookmarkEnd w:id="40"/>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1" w:name="_Toc190654"/>
      <w:r w:rsidRPr="001F5511">
        <w:rPr>
          <w:rFonts w:cs="Arial"/>
          <w:sz w:val="28"/>
          <w:szCs w:val="28"/>
        </w:rPr>
        <w:t>BINS AND RECYCLIN</w:t>
      </w:r>
      <w:r w:rsidR="00215101" w:rsidRPr="001F5511">
        <w:rPr>
          <w:rFonts w:cs="Arial"/>
          <w:sz w:val="28"/>
          <w:szCs w:val="28"/>
        </w:rPr>
        <w:t>G</w:t>
      </w:r>
      <w:bookmarkEnd w:id="41"/>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2" w:name="_Toc190655"/>
      <w:r w:rsidRPr="00900DBE">
        <w:rPr>
          <w:rFonts w:cs="Arial"/>
          <w:sz w:val="28"/>
          <w:szCs w:val="28"/>
        </w:rPr>
        <w:t>STORAGE</w:t>
      </w:r>
      <w:bookmarkEnd w:id="42"/>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3" w:name="_Toc190656"/>
      <w:r w:rsidRPr="00900DBE">
        <w:rPr>
          <w:rFonts w:cs="Arial"/>
          <w:sz w:val="28"/>
          <w:szCs w:val="28"/>
        </w:rPr>
        <w:t>DANGEROUS SUBSTANCES</w:t>
      </w:r>
      <w:r w:rsidR="00E06ADC" w:rsidRPr="00900DBE">
        <w:rPr>
          <w:rFonts w:cs="Arial"/>
          <w:sz w:val="28"/>
          <w:szCs w:val="28"/>
        </w:rPr>
        <w:t xml:space="preserve"> including liquid petroleum gas</w:t>
      </w:r>
      <w:bookmarkEnd w:id="43"/>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4" w:name="_Toc190657"/>
      <w:r w:rsidRPr="00900DBE">
        <w:rPr>
          <w:rFonts w:cs="Arial"/>
          <w:sz w:val="28"/>
          <w:szCs w:val="28"/>
        </w:rPr>
        <w:t>PETS</w:t>
      </w:r>
      <w:bookmarkEnd w:id="44"/>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5" w:name="_Toc190658"/>
      <w:r w:rsidRPr="00900DBE">
        <w:rPr>
          <w:rFonts w:cs="Arial"/>
          <w:sz w:val="28"/>
          <w:szCs w:val="28"/>
        </w:rPr>
        <w:t>SMOKING</w:t>
      </w:r>
      <w:bookmarkEnd w:id="45"/>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6" w:name="_Toc190659"/>
      <w:r w:rsidRPr="00900DBE">
        <w:rPr>
          <w:rFonts w:cs="Arial"/>
          <w:sz w:val="28"/>
          <w:szCs w:val="28"/>
        </w:rPr>
        <w:t>ADDITIONAL TENANCY TERMS</w:t>
      </w:r>
      <w:bookmarkEnd w:id="46"/>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7" w:name="_Toc190660"/>
      <w:r w:rsidRPr="00900DBE">
        <w:rPr>
          <w:rFonts w:cs="Arial"/>
          <w:sz w:val="28"/>
          <w:szCs w:val="28"/>
        </w:rPr>
        <w:t>THE GUARANTOR</w:t>
      </w:r>
      <w:bookmarkEnd w:id="47"/>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8" w:name="_Toc190661"/>
      <w:r w:rsidRPr="00900DBE">
        <w:rPr>
          <w:rFonts w:cs="Arial"/>
          <w:sz w:val="28"/>
          <w:szCs w:val="28"/>
        </w:rPr>
        <w:t>DECLARATIONS</w:t>
      </w:r>
      <w:bookmarkEnd w:id="48"/>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9" w:name="_Toc495589975"/>
      <w:bookmarkStart w:id="50"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9"/>
      <w:bookmarkEnd w:id="50"/>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C7342F6" w:rsidR="003F1898" w:rsidRPr="009828E4" w:rsidRDefault="00007138" w:rsidP="00A86931">
            <w:pPr>
              <w:pStyle w:val="NoSpacing"/>
              <w:rPr>
                <w:rFonts w:ascii="Arial" w:hAnsi="Arial"/>
                <w:b/>
                <w:bCs/>
              </w:rPr>
            </w:pPr>
            <w:r>
              <w:rPr>
                <w:rFonts w:ascii="Arial" w:hAnsi="Arial"/>
                <w:b/>
                <w:bCs/>
              </w:rPr>
              <w:t>March 2023</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EA7756"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 xml:space="preserve">notice of removal - Paragraph 34.8 of the Act Of Sederunt (Sheriff Court Ordinary Cause Rules) 1993 </w:t>
      </w:r>
      <w:proofErr w:type="spellStart"/>
      <w:r w:rsidR="00B52F04" w:rsidRPr="00B52F04">
        <w:rPr>
          <w:rFonts w:cs="Arial"/>
          <w:sz w:val="24"/>
          <w:szCs w:val="24"/>
        </w:rPr>
        <w:t>No.1956</w:t>
      </w:r>
      <w:proofErr w:type="spellEnd"/>
      <w:r w:rsidR="00B52F04" w:rsidRPr="00B52F04">
        <w:rPr>
          <w:rFonts w:cs="Arial"/>
          <w:sz w:val="24"/>
          <w:szCs w:val="24"/>
        </w:rPr>
        <w:t xml:space="preserve"> (</w:t>
      </w:r>
      <w:proofErr w:type="spellStart"/>
      <w:r w:rsidR="00B52F04" w:rsidRPr="00B52F04">
        <w:rPr>
          <w:rFonts w:cs="Arial"/>
          <w:sz w:val="24"/>
          <w:szCs w:val="24"/>
        </w:rPr>
        <w:t>S.223</w:t>
      </w:r>
      <w:proofErr w:type="spellEnd"/>
      <w:r w:rsidR="00B52F04" w:rsidRPr="00B52F04">
        <w:rPr>
          <w:rFonts w:cs="Arial"/>
          <w:sz w:val="24"/>
          <w:szCs w:val="24"/>
        </w:rPr>
        <w:t>)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w:t>
      </w:r>
      <w:proofErr w:type="spellStart"/>
      <w:r w:rsidRPr="002B1B30">
        <w:rPr>
          <w:rFonts w:cs="Arial"/>
          <w:color w:val="auto"/>
          <w:sz w:val="24"/>
          <w:szCs w:val="24"/>
          <w:lang w:val="en"/>
        </w:rPr>
        <w:t>licence</w:t>
      </w:r>
      <w:proofErr w:type="spellEnd"/>
      <w:r w:rsidRPr="002B1B30">
        <w:rPr>
          <w:rFonts w:cs="Arial"/>
          <w:color w:val="auto"/>
          <w:sz w:val="24"/>
          <w:szCs w:val="24"/>
          <w:lang w:val="en"/>
        </w:rPr>
        <w:t xml:space="preserv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7309D78C" w14:textId="609AA73C" w:rsidR="00007138" w:rsidRDefault="00134A03" w:rsidP="00007138">
      <w:pPr>
        <w:ind w:left="709"/>
        <w:rPr>
          <w:sz w:val="24"/>
          <w:szCs w:val="24"/>
        </w:rPr>
      </w:pPr>
      <w:r w:rsidRPr="00B96EE1">
        <w:rPr>
          <w:sz w:val="24"/>
          <w:szCs w:val="24"/>
        </w:rPr>
        <w:t xml:space="preserve">The Cost of Living (Tenant Protection) (Scotland) Act </w:t>
      </w:r>
      <w:r w:rsidR="00007138">
        <w:rPr>
          <w:sz w:val="24"/>
          <w:szCs w:val="24"/>
        </w:rPr>
        <w:t xml:space="preserve">was introduced in October 2022. It is an emergency response to the situation caused by the impact of the cost crisis on people who rent their home in Scotland. From 6 September 2022, there is a temporary cap on rent increases during private tenancies. From 1 April 2023, the cap is set at 3% and is expected to stay in place until </w:t>
      </w:r>
      <w:r w:rsidR="00EA7756" w:rsidRPr="00EA7756">
        <w:rPr>
          <w:sz w:val="24"/>
          <w:szCs w:val="24"/>
        </w:rPr>
        <w:t>31 March 2024 at the latest</w:t>
      </w:r>
      <w:r w:rsidR="00007138">
        <w:rPr>
          <w:sz w:val="24"/>
          <w:szCs w:val="24"/>
        </w:rPr>
        <w:t>. If the landlord can show an increase in certain costs associated with letting the property, they can apply to Rent Service Scotland for the rent to be increased above the level set by the rent cap. Your landlord must inform you when they make this application.</w:t>
      </w:r>
    </w:p>
    <w:p w14:paraId="3A771558" w14:textId="77777777" w:rsidR="00007138" w:rsidRPr="003012B8" w:rsidRDefault="00007138" w:rsidP="00007138">
      <w:pPr>
        <w:ind w:left="709"/>
        <w:rPr>
          <w:sz w:val="24"/>
          <w:szCs w:val="24"/>
        </w:rPr>
      </w:pPr>
    </w:p>
    <w:p w14:paraId="6DA83CCD" w14:textId="057AA56B" w:rsidR="00134A03" w:rsidRPr="000147C8" w:rsidRDefault="00134A03" w:rsidP="00134A03">
      <w:pPr>
        <w:ind w:left="709"/>
        <w:rPr>
          <w:sz w:val="24"/>
          <w:szCs w:val="24"/>
        </w:rPr>
      </w:pP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 xml:space="preserve">When a deposit is paid in instalments then each instalment </w:t>
      </w:r>
      <w:r w:rsidR="00B52F04" w:rsidRPr="00B52F04">
        <w:rPr>
          <w:rFonts w:cs="Arial"/>
          <w:color w:val="000000"/>
          <w:sz w:val="24"/>
          <w:szCs w:val="24"/>
        </w:rPr>
        <w:lastRenderedPageBreak/>
        <w:t>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EA7756"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1" w:name="_Ref487097927"/>
      <w:r w:rsidRPr="00865934">
        <w:rPr>
          <w:rFonts w:cs="Arial"/>
          <w:b/>
        </w:rPr>
        <w:t>Reasonable Care</w:t>
      </w:r>
      <w:bookmarkEnd w:id="51"/>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2" w:name="_Ref487096232"/>
      <w:r w:rsidRPr="00014DBB">
        <w:rPr>
          <w:rFonts w:cs="Arial"/>
          <w:sz w:val="24"/>
          <w:szCs w:val="24"/>
        </w:rPr>
        <w:t>Gas Safety</w:t>
      </w:r>
      <w:bookmarkEnd w:id="52"/>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3" w:name="_Ref487096251"/>
      <w:r w:rsidRPr="00014DBB">
        <w:rPr>
          <w:rFonts w:cs="Arial"/>
          <w:sz w:val="24"/>
          <w:szCs w:val="24"/>
        </w:rPr>
        <w:t>Electrical Safety</w:t>
      </w:r>
      <w:bookmarkEnd w:id="53"/>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an Electrical Installation Condition Report (</w:t>
      </w:r>
      <w:proofErr w:type="spellStart"/>
      <w:r w:rsidRPr="002B1B30">
        <w:rPr>
          <w:rFonts w:cs="Arial"/>
          <w:sz w:val="24"/>
          <w:szCs w:val="24"/>
        </w:rPr>
        <w:t>EICR</w:t>
      </w:r>
      <w:proofErr w:type="spellEnd"/>
      <w:r w:rsidRPr="002B1B30">
        <w:rPr>
          <w:rFonts w:cs="Arial"/>
          <w:sz w:val="24"/>
          <w:szCs w:val="24"/>
        </w:rPr>
        <w:t xml:space="preserve">)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w:t>
      </w:r>
      <w:proofErr w:type="spellStart"/>
      <w:r w:rsidRPr="002B1B30">
        <w:rPr>
          <w:rFonts w:cs="Arial"/>
          <w:sz w:val="24"/>
          <w:szCs w:val="24"/>
        </w:rPr>
        <w:t>EICR</w:t>
      </w:r>
      <w:proofErr w:type="spellEnd"/>
      <w:r w:rsidRPr="002B1B30">
        <w:rPr>
          <w:rFonts w:cs="Arial"/>
          <w:sz w:val="24"/>
          <w:szCs w:val="24"/>
        </w:rPr>
        <w:t xml:space="preserve">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4" w:name="_Ref487096274"/>
      <w:r w:rsidRPr="00014DBB">
        <w:rPr>
          <w:rFonts w:cs="Arial"/>
          <w:sz w:val="24"/>
          <w:szCs w:val="24"/>
        </w:rPr>
        <w:t>Energy Performance Certificate</w:t>
      </w:r>
      <w:bookmarkEnd w:id="54"/>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access, for non-emergency work, would generally mean access during the working day (8 a.m. to 6 p.m.) Monday to Friday. If both landlord and tenant agree, then the tenant could allow access </w:t>
      </w:r>
      <w:proofErr w:type="spellStart"/>
      <w:r w:rsidRPr="002B1B30">
        <w:rPr>
          <w:rFonts w:cs="Arial"/>
          <w:sz w:val="24"/>
          <w:szCs w:val="24"/>
        </w:rPr>
        <w:t>outwith</w:t>
      </w:r>
      <w:proofErr w:type="spellEnd"/>
      <w:r w:rsidRPr="002B1B30">
        <w:rPr>
          <w:rFonts w:cs="Arial"/>
          <w:sz w:val="24"/>
          <w:szCs w:val="24"/>
        </w:rPr>
        <w:t xml:space="preserve">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5"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proofErr w:type="spellStart"/>
      <w:r w:rsidRPr="00A57F1C">
        <w:rPr>
          <w:b/>
          <w:sz w:val="24"/>
        </w:rPr>
        <w:t>1A</w:t>
      </w:r>
      <w:proofErr w:type="spellEnd"/>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 xml:space="preserve">This is one of the additional, temporary grounds introduced by the Cost of Living (Tenant Protection) (Scotland) Act 2022.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proofErr w:type="spellStart"/>
      <w:r w:rsidRPr="00A57F1C">
        <w:rPr>
          <w:b/>
          <w:sz w:val="24"/>
        </w:rPr>
        <w:t>4A</w:t>
      </w:r>
      <w:proofErr w:type="spellEnd"/>
      <w:r w:rsidRPr="00A57F1C">
        <w:rPr>
          <w:b/>
          <w:sz w:val="24"/>
        </w:rPr>
        <w:t>.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proofErr w:type="spellStart"/>
      <w:r w:rsidRPr="00F54B2C">
        <w:rPr>
          <w:b/>
          <w:sz w:val="24"/>
        </w:rPr>
        <w:t>12A</w:t>
      </w:r>
      <w:proofErr w:type="spellEnd"/>
      <w:r w:rsidRPr="00F54B2C">
        <w:rPr>
          <w:b/>
          <w:sz w:val="24"/>
        </w:rPr>
        <w:t>.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5"/>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 xml:space="preserve">GLASGOW </w:t>
      </w:r>
      <w:proofErr w:type="spellStart"/>
      <w:r w:rsidR="00097BB2" w:rsidRPr="002B1B30">
        <w:rPr>
          <w:rFonts w:cs="Arial"/>
          <w:sz w:val="24"/>
          <w:szCs w:val="24"/>
        </w:rPr>
        <w:t>G2</w:t>
      </w:r>
      <w:proofErr w:type="spellEnd"/>
      <w:r w:rsidR="00097BB2" w:rsidRPr="002B1B30">
        <w:rPr>
          <w:rFonts w:cs="Arial"/>
          <w:sz w:val="24"/>
          <w:szCs w:val="24"/>
        </w:rPr>
        <w:t xml:space="preserve"> </w:t>
      </w:r>
      <w:proofErr w:type="spellStart"/>
      <w:r w:rsidR="00097BB2" w:rsidRPr="002B1B30">
        <w:rPr>
          <w:rFonts w:cs="Arial"/>
          <w:sz w:val="24"/>
          <w:szCs w:val="24"/>
        </w:rPr>
        <w:t>8</w:t>
      </w:r>
      <w:r>
        <w:rPr>
          <w:rFonts w:cs="Arial"/>
          <w:sz w:val="24"/>
          <w:szCs w:val="24"/>
        </w:rPr>
        <w:t>GT</w:t>
      </w:r>
      <w:proofErr w:type="spellEnd"/>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EA7756"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 xml:space="preserve">Dundee </w:t>
      </w:r>
      <w:proofErr w:type="spellStart"/>
      <w:r w:rsidRPr="002B1B30">
        <w:rPr>
          <w:rFonts w:cs="Arial"/>
          <w:color w:val="000000"/>
          <w:sz w:val="24"/>
          <w:szCs w:val="24"/>
        </w:rPr>
        <w:t>DD1</w:t>
      </w:r>
      <w:proofErr w:type="spellEnd"/>
      <w:r w:rsidRPr="002B1B30">
        <w:rPr>
          <w:rFonts w:cs="Arial"/>
          <w:color w:val="000000"/>
          <w:sz w:val="24"/>
          <w:szCs w:val="24"/>
        </w:rPr>
        <w:t xml:space="preserve"> </w:t>
      </w:r>
      <w:proofErr w:type="spellStart"/>
      <w:r w:rsidRPr="002B1B30">
        <w:rPr>
          <w:rFonts w:cs="Arial"/>
          <w:color w:val="000000"/>
          <w:sz w:val="24"/>
          <w:szCs w:val="24"/>
        </w:rPr>
        <w:t>4QB</w:t>
      </w:r>
      <w:proofErr w:type="spellEnd"/>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EA7756"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EA7756"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EA7756"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EA7756"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EA7756"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EA7756"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EA7756"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proofErr w:type="spellStart"/>
      <w:r w:rsidRPr="002B1B30">
        <w:rPr>
          <w:rFonts w:cs="Arial"/>
          <w:b/>
          <w:bCs/>
          <w:color w:val="000000"/>
          <w:sz w:val="24"/>
          <w:szCs w:val="24"/>
        </w:rPr>
        <w:t>Mydeposits</w:t>
      </w:r>
      <w:proofErr w:type="spellEnd"/>
      <w:r w:rsidRPr="002B1B30">
        <w:rPr>
          <w:rFonts w:cs="Arial"/>
          <w:b/>
          <w:bCs/>
          <w:color w:val="000000"/>
          <w:sz w:val="24"/>
          <w:szCs w:val="24"/>
        </w:rPr>
        <w:t xml:space="preserve">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EA7756"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EA7756"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EA7756"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EA7756"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EA7756"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EA7756"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EA7756"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 xml:space="preserve">RLA </w:t>
      </w:r>
      <w:proofErr w:type="spellStart"/>
      <w:r w:rsidR="005D6DA1">
        <w:rPr>
          <w:rFonts w:cs="Arial"/>
          <w:b/>
          <w:bCs/>
          <w:color w:val="000000"/>
          <w:sz w:val="24"/>
          <w:szCs w:val="24"/>
        </w:rPr>
        <w:t>Propertymark</w:t>
      </w:r>
      <w:proofErr w:type="spellEnd"/>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EA7756"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EA7756"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EA7756"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EA7756"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EA7756"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EA7756"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EA7756"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EA7756"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EA7756"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EA7756"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EA7756"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EA7756"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EA7756"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EA7756"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EA7756"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EA7756"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EA7756"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EA7756"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EA7756"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CDF729EE-7E17-4667-B823-E5A49B5E4C4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D461B345-AB43-4516-A664-EDEDB76EBF6B}"/>
    <w:embedBold r:id="rId3" w:fontKey="{B5D81574-E662-4088-935F-74C678DD5CBB}"/>
    <w:embedItalic r:id="rId4" w:fontKey="{4C3D7D1D-8834-42F4-878E-48B1FC6D4C02}"/>
    <w:embedBoldItalic r:id="rId5" w:fontKey="{0879A5EB-851E-4E26-A6A8-7E2DCFA9B5F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346906245">
    <w:abstractNumId w:val="20"/>
  </w:num>
  <w:num w:numId="2" w16cid:durableId="886910612">
    <w:abstractNumId w:val="5"/>
  </w:num>
  <w:num w:numId="3" w16cid:durableId="1339692752">
    <w:abstractNumId w:val="10"/>
  </w:num>
  <w:num w:numId="4" w16cid:durableId="1507865295">
    <w:abstractNumId w:val="46"/>
  </w:num>
  <w:num w:numId="5" w16cid:durableId="1229876193">
    <w:abstractNumId w:val="36"/>
  </w:num>
  <w:num w:numId="6" w16cid:durableId="1734621048">
    <w:abstractNumId w:val="8"/>
  </w:num>
  <w:num w:numId="7" w16cid:durableId="76682255">
    <w:abstractNumId w:val="32"/>
  </w:num>
  <w:num w:numId="8" w16cid:durableId="1800413651">
    <w:abstractNumId w:val="34"/>
    <w:lvlOverride w:ilvl="0">
      <w:startOverride w:val="1"/>
    </w:lvlOverride>
  </w:num>
  <w:num w:numId="9" w16cid:durableId="1478380708">
    <w:abstractNumId w:val="23"/>
  </w:num>
  <w:num w:numId="10" w16cid:durableId="1565750670">
    <w:abstractNumId w:val="42"/>
  </w:num>
  <w:num w:numId="11" w16cid:durableId="799036636">
    <w:abstractNumId w:val="12"/>
  </w:num>
  <w:num w:numId="12" w16cid:durableId="224730309">
    <w:abstractNumId w:val="38"/>
  </w:num>
  <w:num w:numId="13" w16cid:durableId="585963559">
    <w:abstractNumId w:val="18"/>
  </w:num>
  <w:num w:numId="14" w16cid:durableId="479925944">
    <w:abstractNumId w:val="31"/>
  </w:num>
  <w:num w:numId="15" w16cid:durableId="523714514">
    <w:abstractNumId w:val="17"/>
  </w:num>
  <w:num w:numId="16" w16cid:durableId="26104860">
    <w:abstractNumId w:val="25"/>
  </w:num>
  <w:num w:numId="17" w16cid:durableId="1061833507">
    <w:abstractNumId w:val="40"/>
  </w:num>
  <w:num w:numId="18" w16cid:durableId="329531766">
    <w:abstractNumId w:val="3"/>
  </w:num>
  <w:num w:numId="19" w16cid:durableId="70393529">
    <w:abstractNumId w:val="47"/>
  </w:num>
  <w:num w:numId="20" w16cid:durableId="1060902045">
    <w:abstractNumId w:val="44"/>
  </w:num>
  <w:num w:numId="21" w16cid:durableId="299238278">
    <w:abstractNumId w:val="39"/>
  </w:num>
  <w:num w:numId="22" w16cid:durableId="251092715">
    <w:abstractNumId w:val="22"/>
  </w:num>
  <w:num w:numId="23" w16cid:durableId="980962167">
    <w:abstractNumId w:val="41"/>
  </w:num>
  <w:num w:numId="24" w16cid:durableId="1638225302">
    <w:abstractNumId w:val="33"/>
  </w:num>
  <w:num w:numId="25" w16cid:durableId="187640545">
    <w:abstractNumId w:val="21"/>
  </w:num>
  <w:num w:numId="26" w16cid:durableId="631055630">
    <w:abstractNumId w:val="14"/>
  </w:num>
  <w:num w:numId="27" w16cid:durableId="544024555">
    <w:abstractNumId w:val="26"/>
  </w:num>
  <w:num w:numId="28" w16cid:durableId="177163380">
    <w:abstractNumId w:val="13"/>
  </w:num>
  <w:num w:numId="29" w16cid:durableId="622661609">
    <w:abstractNumId w:val="29"/>
  </w:num>
  <w:num w:numId="30" w16cid:durableId="25326974">
    <w:abstractNumId w:val="4"/>
  </w:num>
  <w:num w:numId="31" w16cid:durableId="1157184161">
    <w:abstractNumId w:val="0"/>
  </w:num>
  <w:num w:numId="32" w16cid:durableId="1674380486">
    <w:abstractNumId w:val="2"/>
  </w:num>
  <w:num w:numId="33" w16cid:durableId="1169099781">
    <w:abstractNumId w:val="1"/>
  </w:num>
  <w:num w:numId="34" w16cid:durableId="746610236">
    <w:abstractNumId w:val="45"/>
  </w:num>
  <w:num w:numId="35" w16cid:durableId="203913124">
    <w:abstractNumId w:val="48"/>
  </w:num>
  <w:num w:numId="36" w16cid:durableId="1406495075">
    <w:abstractNumId w:val="35"/>
  </w:num>
  <w:num w:numId="37" w16cid:durableId="1854952794">
    <w:abstractNumId w:val="6"/>
    <w:lvlOverride w:ilvl="0">
      <w:startOverride w:val="1"/>
    </w:lvlOverride>
    <w:lvlOverride w:ilvl="1"/>
    <w:lvlOverride w:ilvl="2"/>
    <w:lvlOverride w:ilvl="3"/>
    <w:lvlOverride w:ilvl="4"/>
    <w:lvlOverride w:ilvl="5"/>
    <w:lvlOverride w:ilvl="6"/>
    <w:lvlOverride w:ilvl="7"/>
    <w:lvlOverride w:ilvl="8"/>
  </w:num>
  <w:num w:numId="38" w16cid:durableId="1348023252">
    <w:abstractNumId w:val="37"/>
  </w:num>
  <w:num w:numId="39" w16cid:durableId="1507675690">
    <w:abstractNumId w:val="16"/>
  </w:num>
  <w:num w:numId="40" w16cid:durableId="210117840">
    <w:abstractNumId w:val="9"/>
  </w:num>
  <w:num w:numId="41" w16cid:durableId="885607947">
    <w:abstractNumId w:val="11"/>
  </w:num>
  <w:num w:numId="42" w16cid:durableId="787624303">
    <w:abstractNumId w:val="30"/>
  </w:num>
  <w:num w:numId="43" w16cid:durableId="521477790">
    <w:abstractNumId w:val="15"/>
  </w:num>
  <w:num w:numId="44" w16cid:durableId="1797986946">
    <w:abstractNumId w:val="27"/>
  </w:num>
  <w:num w:numId="45" w16cid:durableId="1050882821">
    <w:abstractNumId w:val="19"/>
  </w:num>
  <w:num w:numId="46" w16cid:durableId="2140150206">
    <w:abstractNumId w:val="7"/>
  </w:num>
  <w:num w:numId="47" w16cid:durableId="439375312">
    <w:abstractNumId w:val="43"/>
  </w:num>
  <w:num w:numId="48" w16cid:durableId="2043558319">
    <w:abstractNumId w:val="28"/>
  </w:num>
  <w:num w:numId="49" w16cid:durableId="786779286">
    <w:abstractNumId w:val="24"/>
  </w:num>
  <w:num w:numId="50" w16cid:durableId="403836863">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C3"/>
    <w:rsid w:val="00000290"/>
    <w:rsid w:val="000007A4"/>
    <w:rsid w:val="0000090B"/>
    <w:rsid w:val="00001E7C"/>
    <w:rsid w:val="00002241"/>
    <w:rsid w:val="00002F0A"/>
    <w:rsid w:val="00003784"/>
    <w:rsid w:val="00004A56"/>
    <w:rsid w:val="00007046"/>
    <w:rsid w:val="00007138"/>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0FE"/>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2C52"/>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A7756"/>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466D"/>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2">
    <w:name w:val="Unresolved Mention2"/>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34956">
      <w:bodyDiv w:val="1"/>
      <w:marLeft w:val="0"/>
      <w:marRight w:val="0"/>
      <w:marTop w:val="0"/>
      <w:marBottom w:val="0"/>
      <w:divBdr>
        <w:top w:val="none" w:sz="0" w:space="0" w:color="auto"/>
        <w:left w:val="none" w:sz="0" w:space="0" w:color="auto"/>
        <w:bottom w:val="none" w:sz="0" w:space="0" w:color="auto"/>
        <w:right w:val="none" w:sz="0" w:space="0" w:color="auto"/>
      </w:divBdr>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scot/publications/licensing-multiple-occupied-housing-statutory-guidance-for-scottish-local-authorities/" TargetMode="External"/><Relationship Id="rId21" Type="http://schemas.openxmlformats.org/officeDocument/2006/relationships/hyperlink" Target="https://www.landlordregistrationscotland.gov.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www.legislation.gov.uk/ssi/2011/176/contents/made" TargetMode="External"/><Relationship Id="rId19" Type="http://schemas.openxmlformats.org/officeDocument/2006/relationships/hyperlink" Target="https://www.gov.scot/publications/letting-agent-code-practice/" TargetMode="External"/><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10" Type="http://schemas.openxmlformats.org/officeDocument/2006/relationships/footer" Target="footer1.xm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39" Type="http://schemas.openxmlformats.org/officeDocument/2006/relationships/hyperlink" Target="http://www.cas.org.uk" TargetMode="External"/><Relationship Id="rId34" Type="http://schemas.openxmlformats.org/officeDocument/2006/relationships/hyperlink" Target="https://ico.org.uk/"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24219</Words>
  <Characters>130892</Characters>
  <Application>Microsoft Office Word</Application>
  <DocSecurity>0</DocSecurity>
  <Lines>1090</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154802</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2023-07-06T06:48:00Z</dcterms:created>
  <dcterms:modified xsi:type="dcterms:W3CDTF">2023-09-29T11:19:00Z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