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6CD918C8"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w:t>
      </w:r>
      <w:r w:rsidR="00FD5156">
        <w:rPr>
          <w:rFonts w:cs="Arial"/>
          <w:b/>
          <w:sz w:val="28"/>
          <w:szCs w:val="28"/>
        </w:rPr>
        <w:t>from 30 March 2022 onwards</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8EFCFEA" w14:textId="22BBD7F0" w:rsidR="005B7A6F" w:rsidRDefault="00FD515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D5156">
        <w:rPr>
          <w:rFonts w:cs="Arial"/>
          <w:color w:val="000000"/>
          <w:szCs w:val="24"/>
          <w:lang w:val="en" w:eastAsia="en-GB"/>
        </w:rPr>
        <w:t>Your Landlord must give you a minimum of 28 days’ notice, and may be required to give you 84 days’ notice, depending on how long you have occupied the Let Property and the grounds on which they intend to apply for eviction.</w:t>
      </w:r>
    </w:p>
    <w:p w14:paraId="1B57D76C" w14:textId="77777777" w:rsidR="00FD5156" w:rsidRPr="00ED3EF6" w:rsidRDefault="00FD515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If you become the Tenant of the Let Property because of the Sub-Tenant protection, the sub-tenancy notice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243BFE89"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4868CD9B"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04F3906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FD5156">
        <w:rPr>
          <w:rFonts w:cs="Arial"/>
          <w:color w:val="000000"/>
          <w:szCs w:val="24"/>
          <w:lang w:val="en" w:eastAsia="en-GB"/>
        </w:rPr>
        <w:t>Let Property</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7174E7A7"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02BF3299"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508291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6FF76BF0"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4894267E"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p>
    <w:p w14:paraId="2D55B5A6" w14:textId="60B388A8"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FD5156">
        <w:rPr>
          <w:rFonts w:cs="Arial"/>
          <w:color w:val="000000"/>
          <w:szCs w:val="24"/>
          <w:lang w:val="en" w:eastAsia="en-GB"/>
        </w:rPr>
        <w:t xml:space="preserve"> supported accommodation</w:t>
      </w:r>
    </w:p>
    <w:p w14:paraId="4C266244" w14:textId="0CB152DA"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lastRenderedPageBreak/>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0117C94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HMO licence has been revoked</w:t>
      </w:r>
      <w:r w:rsidR="00CD50D4">
        <w:rPr>
          <w:rFonts w:cs="Arial"/>
          <w:color w:val="000000"/>
          <w:szCs w:val="24"/>
          <w:lang w:val="en" w:eastAsia="en-GB"/>
        </w:rPr>
        <w:t xml:space="preserve"> or renewal has been refused</w:t>
      </w:r>
    </w:p>
    <w:p w14:paraId="1F3F3A3A" w14:textId="385820CF"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1ACF0A29"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 xml:space="preserve">(28 days or 84 days depending </w:t>
      </w:r>
      <w:r w:rsidR="00FD5156">
        <w:rPr>
          <w:rFonts w:cs="Arial"/>
          <w:color w:val="000000"/>
          <w:szCs w:val="24"/>
          <w:lang w:val="en" w:eastAsia="en-GB"/>
        </w:rPr>
        <w:t>on the eviction ground</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5AF705" w14:textId="7B7F9209" w:rsidR="00753527" w:rsidRPr="00E035D0" w:rsidRDefault="003F0164" w:rsidP="00E035D0">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1"/>
      <w:footerReference w:type="default" r:id="rId12"/>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A0703" w14:textId="77777777" w:rsidR="00CC6ED0" w:rsidRDefault="00CC6ED0">
      <w:pPr>
        <w:spacing w:line="240" w:lineRule="auto"/>
      </w:pPr>
      <w:r>
        <w:separator/>
      </w:r>
    </w:p>
  </w:endnote>
  <w:endnote w:type="continuationSeparator" w:id="0">
    <w:p w14:paraId="6D7B082F" w14:textId="77777777" w:rsidR="00CC6ED0" w:rsidRDefault="00CC6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470175"/>
      <w:docPartObj>
        <w:docPartGallery w:val="Page Numbers (Bottom of Page)"/>
        <w:docPartUnique/>
      </w:docPartObj>
    </w:sdtPr>
    <w:sdtEndPr>
      <w:rPr>
        <w:noProof/>
      </w:rPr>
    </w:sdtEndPr>
    <w:sdtContent>
      <w:p w14:paraId="2DCC97DB" w14:textId="77A1C096" w:rsidR="00870E9A" w:rsidRDefault="00870E9A">
        <w:pPr>
          <w:pStyle w:val="Footer"/>
          <w:jc w:val="center"/>
        </w:pPr>
        <w:r>
          <w:fldChar w:fldCharType="begin"/>
        </w:r>
        <w:r>
          <w:instrText xml:space="preserve"> PAGE   \* MERGEFORMAT </w:instrText>
        </w:r>
        <w:r>
          <w:fldChar w:fldCharType="separate"/>
        </w:r>
        <w:r w:rsidR="0092195F">
          <w:rPr>
            <w:noProof/>
          </w:rPr>
          <w:t>7</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3347" w14:textId="77777777" w:rsidR="00CC6ED0" w:rsidRDefault="00CC6ED0">
      <w:pPr>
        <w:spacing w:line="240" w:lineRule="auto"/>
      </w:pPr>
      <w:r>
        <w:separator/>
      </w:r>
    </w:p>
  </w:footnote>
  <w:footnote w:type="continuationSeparator" w:id="0">
    <w:p w14:paraId="51ED3BC9" w14:textId="77777777" w:rsidR="00CC6ED0" w:rsidRDefault="00CC6E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FCC0F1A2"/>
    <w:lvl w:ilvl="0" w:tplc="0518D54A">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02FA9"/>
    <w:multiLevelType w:val="hybridMultilevel"/>
    <w:tmpl w:val="6094A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6"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15:restartNumberingAfterBreak="0">
    <w:nsid w:val="68AF3DCC"/>
    <w:multiLevelType w:val="hybridMultilevel"/>
    <w:tmpl w:val="FADA2BAA"/>
    <w:lvl w:ilvl="0" w:tplc="7694A3F0">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676C72"/>
    <w:multiLevelType w:val="hybridMultilevel"/>
    <w:tmpl w:val="4A6A1AB8"/>
    <w:lvl w:ilvl="0" w:tplc="59FC7A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40"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82539898">
    <w:abstractNumId w:val="31"/>
  </w:num>
  <w:num w:numId="2" w16cid:durableId="875392974">
    <w:abstractNumId w:val="0"/>
  </w:num>
  <w:num w:numId="3" w16cid:durableId="1337685295">
    <w:abstractNumId w:val="29"/>
  </w:num>
  <w:num w:numId="4" w16cid:durableId="464199000">
    <w:abstractNumId w:val="39"/>
  </w:num>
  <w:num w:numId="5" w16cid:durableId="1764954570">
    <w:abstractNumId w:val="15"/>
  </w:num>
  <w:num w:numId="6" w16cid:durableId="1563907970">
    <w:abstractNumId w:val="12"/>
  </w:num>
  <w:num w:numId="7" w16cid:durableId="1231310317">
    <w:abstractNumId w:val="26"/>
  </w:num>
  <w:num w:numId="8" w16cid:durableId="1967928227">
    <w:abstractNumId w:val="19"/>
  </w:num>
  <w:num w:numId="9" w16cid:durableId="1088379958">
    <w:abstractNumId w:val="17"/>
  </w:num>
  <w:num w:numId="10" w16cid:durableId="1912039012">
    <w:abstractNumId w:val="11"/>
  </w:num>
  <w:num w:numId="11" w16cid:durableId="726075289">
    <w:abstractNumId w:val="38"/>
  </w:num>
  <w:num w:numId="12" w16cid:durableId="2036035512">
    <w:abstractNumId w:val="30"/>
  </w:num>
  <w:num w:numId="13" w16cid:durableId="531765443">
    <w:abstractNumId w:val="5"/>
  </w:num>
  <w:num w:numId="14" w16cid:durableId="309869013">
    <w:abstractNumId w:val="27"/>
  </w:num>
  <w:num w:numId="15" w16cid:durableId="479928161">
    <w:abstractNumId w:val="13"/>
  </w:num>
  <w:num w:numId="16" w16cid:durableId="1540782162">
    <w:abstractNumId w:val="33"/>
  </w:num>
  <w:num w:numId="17" w16cid:durableId="836270603">
    <w:abstractNumId w:val="24"/>
  </w:num>
  <w:num w:numId="18" w16cid:durableId="672336136">
    <w:abstractNumId w:val="21"/>
  </w:num>
  <w:num w:numId="19" w16cid:durableId="204146421">
    <w:abstractNumId w:val="34"/>
  </w:num>
  <w:num w:numId="20" w16cid:durableId="104153356">
    <w:abstractNumId w:val="6"/>
  </w:num>
  <w:num w:numId="21" w16cid:durableId="1386953741">
    <w:abstractNumId w:val="8"/>
  </w:num>
  <w:num w:numId="22" w16cid:durableId="816605559">
    <w:abstractNumId w:val="20"/>
  </w:num>
  <w:num w:numId="23" w16cid:durableId="1835100278">
    <w:abstractNumId w:val="36"/>
  </w:num>
  <w:num w:numId="24" w16cid:durableId="461926580">
    <w:abstractNumId w:val="3"/>
  </w:num>
  <w:num w:numId="25" w16cid:durableId="162747483">
    <w:abstractNumId w:val="40"/>
  </w:num>
  <w:num w:numId="26" w16cid:durableId="1080098999">
    <w:abstractNumId w:val="28"/>
  </w:num>
  <w:num w:numId="27" w16cid:durableId="758328497">
    <w:abstractNumId w:val="1"/>
  </w:num>
  <w:num w:numId="28" w16cid:durableId="1803186920">
    <w:abstractNumId w:val="16"/>
  </w:num>
  <w:num w:numId="29" w16cid:durableId="835610825">
    <w:abstractNumId w:val="23"/>
  </w:num>
  <w:num w:numId="30" w16cid:durableId="1009914594">
    <w:abstractNumId w:val="9"/>
  </w:num>
  <w:num w:numId="31" w16cid:durableId="1039474567">
    <w:abstractNumId w:val="14"/>
  </w:num>
  <w:num w:numId="32" w16cid:durableId="1937397185">
    <w:abstractNumId w:val="22"/>
  </w:num>
  <w:num w:numId="33" w16cid:durableId="2051300596">
    <w:abstractNumId w:val="18"/>
  </w:num>
  <w:num w:numId="34" w16cid:durableId="167987915">
    <w:abstractNumId w:val="25"/>
  </w:num>
  <w:num w:numId="35" w16cid:durableId="822235381">
    <w:abstractNumId w:val="35"/>
  </w:num>
  <w:num w:numId="36" w16cid:durableId="1768424250">
    <w:abstractNumId w:val="4"/>
  </w:num>
  <w:num w:numId="37" w16cid:durableId="736897111">
    <w:abstractNumId w:val="2"/>
  </w:num>
  <w:num w:numId="38" w16cid:durableId="1410925735">
    <w:abstractNumId w:val="10"/>
  </w:num>
  <w:num w:numId="39" w16cid:durableId="1192108819">
    <w:abstractNumId w:val="7"/>
  </w:num>
  <w:num w:numId="40" w16cid:durableId="1227184114">
    <w:abstractNumId w:val="37"/>
  </w:num>
  <w:num w:numId="41" w16cid:durableId="294332629">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3F50"/>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35C"/>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1DD8"/>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A3555"/>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2195F"/>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DDA"/>
    <w:rsid w:val="00C74E4D"/>
    <w:rsid w:val="00C86FBA"/>
    <w:rsid w:val="00C9057A"/>
    <w:rsid w:val="00C96960"/>
    <w:rsid w:val="00CA05AD"/>
    <w:rsid w:val="00CA280A"/>
    <w:rsid w:val="00CA7921"/>
    <w:rsid w:val="00CB1DFE"/>
    <w:rsid w:val="00CB63FF"/>
    <w:rsid w:val="00CB707C"/>
    <w:rsid w:val="00CC17D2"/>
    <w:rsid w:val="00CC6ED0"/>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5D0"/>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A65AD"/>
    <w:rsid w:val="00FB27B7"/>
    <w:rsid w:val="00FB6541"/>
    <w:rsid w:val="00FC7B64"/>
    <w:rsid w:val="00FD5156"/>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customStyle="1" w:styleId="UnresolvedMention1">
    <w:name w:val="Unresolved Mention1"/>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4C222-849A-42C1-95B0-BA2A9AAB0C94}">
  <ds:schemaRefs>
    <ds:schemaRef ds:uri="http://schemas.openxmlformats.org/officeDocument/2006/bibliography"/>
  </ds:schemaRefs>
</ds:datastoreItem>
</file>

<file path=customXml/itemProps4.xml><?xml version="1.0" encoding="utf-8"?>
<ds:datastoreItem xmlns:ds="http://schemas.openxmlformats.org/officeDocument/2006/customXml" ds:itemID="{118C268E-184F-4285-8176-2A9A10C6D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5410</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Jonathan Sutcliffe</cp:lastModifiedBy>
  <cp:revision>2</cp:revision>
  <cp:lastPrinted>2017-04-21T11:45:00Z</cp:lastPrinted>
  <dcterms:created xsi:type="dcterms:W3CDTF">2024-03-22T10:55:00Z</dcterms:created>
  <dcterms:modified xsi:type="dcterms:W3CDTF">2024-03-22T10:55:00Z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