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5784F412"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5C385C1" w14:textId="77777777" w:rsidR="00557F8B" w:rsidRPr="00FF4D78" w:rsidRDefault="00557F8B" w:rsidP="00557F8B">
      <w:pPr>
        <w:pBdr>
          <w:top w:val="single" w:sz="12" w:space="1" w:color="auto"/>
          <w:bottom w:val="single" w:sz="12" w:space="1" w:color="auto"/>
        </w:pBdr>
        <w:rPr>
          <w:rFonts w:cs="Arial"/>
          <w:b/>
          <w:sz w:val="16"/>
          <w:szCs w:val="16"/>
        </w:rPr>
      </w:pPr>
    </w:p>
    <w:p w14:paraId="78EF0EB5" w14:textId="77777777" w:rsidR="00557F8B" w:rsidRDefault="00557F8B" w:rsidP="00557F8B">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06142E8B" w14:textId="77777777" w:rsidR="00557F8B" w:rsidRPr="00FF4D78" w:rsidRDefault="00557F8B" w:rsidP="00557F8B">
      <w:pPr>
        <w:pBdr>
          <w:top w:val="single" w:sz="12" w:space="1" w:color="auto"/>
          <w:bottom w:val="single" w:sz="12" w:space="1" w:color="auto"/>
        </w:pBdr>
        <w:rPr>
          <w:rFonts w:cs="Arial"/>
          <w:b/>
          <w:sz w:val="16"/>
          <w:szCs w:val="16"/>
        </w:rPr>
      </w:pPr>
    </w:p>
    <w:p w14:paraId="66BB9803" w14:textId="77777777" w:rsidR="00557F8B" w:rsidRDefault="00557F8B"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D58BF4" w14:textId="37295D5F" w:rsid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B7A6F">
        <w:rPr>
          <w:rFonts w:cs="Arial"/>
          <w:color w:val="000000"/>
          <w:szCs w:val="24"/>
          <w:lang w:val="en" w:eastAsia="en-GB"/>
        </w:rPr>
        <w:t>The amount of notice your Head Landlord must give you will depend on the eviction ground used.  The notice period will either be 6 months or 3 months and is indicated next to the ground used in Part 2 of this form.</w:t>
      </w:r>
    </w:p>
    <w:p w14:paraId="48EFCFEA" w14:textId="77777777" w:rsidR="005B7A6F" w:rsidRP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311D072C" w:rsidR="005B7A6F"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 xml:space="preserve">If you become the Tenant of the Let Property because of the Sub-Tenant protection, the sub-tenancy </w:t>
      </w:r>
      <w:proofErr w:type="gramStart"/>
      <w:r w:rsidRPr="00ED3EF6">
        <w:rPr>
          <w:rFonts w:cs="Arial"/>
          <w:color w:val="000000"/>
          <w:szCs w:val="24"/>
          <w:lang w:val="en" w:eastAsia="en-GB"/>
        </w:rPr>
        <w:t>notice</w:t>
      </w:r>
      <w:proofErr w:type="gramEnd"/>
      <w:r w:rsidRPr="00ED3EF6">
        <w:rPr>
          <w:rFonts w:cs="Arial"/>
          <w:color w:val="000000"/>
          <w:szCs w:val="24"/>
          <w:lang w:val="en" w:eastAsia="en-GB"/>
        </w:rPr>
        <w:t xml:space="preserv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41A8E346"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lang w:val="en" w:eastAsia="en-GB"/>
        </w:rPr>
        <w:br w:type="page"/>
      </w: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lastRenderedPageBreak/>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FE4A9D"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5A759E3" w14:textId="11B3398E"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6A1F5808"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0301E06" w14:textId="645BB98D"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5B7A6F">
        <w:rPr>
          <w:rFonts w:cs="Arial"/>
          <w:color w:val="000000"/>
          <w:szCs w:val="24"/>
          <w:lang w:val="en" w:eastAsia="en-GB"/>
        </w:rPr>
        <w:t xml:space="preserve"> (6 months)</w:t>
      </w:r>
    </w:p>
    <w:p w14:paraId="4F812022"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60FCADBC" w14:textId="54E806DA"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27BA85D4"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8A1F22B" w14:textId="095D21D8"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r w:rsidR="005B7A6F">
        <w:rPr>
          <w:rFonts w:cs="Arial"/>
          <w:color w:val="000000"/>
          <w:szCs w:val="24"/>
          <w:lang w:val="en" w:eastAsia="en-GB"/>
        </w:rPr>
        <w:t xml:space="preserve"> (</w:t>
      </w:r>
      <w:r w:rsidR="005B7A6F">
        <w:rPr>
          <w:rFonts w:cs="Arial"/>
          <w:color w:val="000000"/>
          <w:szCs w:val="24"/>
          <w:lang w:val="en" w:eastAsia="en-GB"/>
        </w:rPr>
        <w:t>3</w:t>
      </w:r>
      <w:r w:rsidR="005B7A6F">
        <w:rPr>
          <w:rFonts w:cs="Arial"/>
          <w:color w:val="000000"/>
          <w:szCs w:val="24"/>
          <w:lang w:val="en" w:eastAsia="en-GB"/>
        </w:rPr>
        <w:t xml:space="preserve"> months)</w:t>
      </w:r>
    </w:p>
    <w:p w14:paraId="39ACE8D0"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7D43289" w14:textId="75BF7762"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5B7A6F">
        <w:rPr>
          <w:rFonts w:cs="Arial"/>
          <w:color w:val="000000"/>
          <w:szCs w:val="24"/>
          <w:lang w:val="en" w:eastAsia="en-GB"/>
        </w:rPr>
        <w:t xml:space="preserve"> (</w:t>
      </w:r>
      <w:r w:rsidR="005B7A6F">
        <w:rPr>
          <w:rFonts w:cs="Arial"/>
          <w:color w:val="000000"/>
          <w:szCs w:val="24"/>
          <w:lang w:val="en" w:eastAsia="en-GB"/>
        </w:rPr>
        <w:t>3</w:t>
      </w:r>
      <w:r w:rsidR="005B7A6F">
        <w:rPr>
          <w:rFonts w:cs="Arial"/>
          <w:color w:val="000000"/>
          <w:szCs w:val="24"/>
          <w:lang w:val="en" w:eastAsia="en-GB"/>
        </w:rPr>
        <w:t xml:space="preserve"> months)</w:t>
      </w:r>
    </w:p>
    <w:p w14:paraId="396C4263"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02A3A696" w14:textId="319A0D33"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5B7A6F">
        <w:rPr>
          <w:rFonts w:cs="Arial"/>
          <w:color w:val="000000"/>
          <w:szCs w:val="24"/>
          <w:lang w:val="en" w:eastAsia="en-GB"/>
        </w:rPr>
        <w:t xml:space="preserve"> (6 months)</w:t>
      </w:r>
    </w:p>
    <w:p w14:paraId="093BAD1B"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B3A82C9" w14:textId="7DCF33E6"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5B7A6F">
        <w:rPr>
          <w:rFonts w:cs="Arial"/>
          <w:color w:val="000000"/>
          <w:szCs w:val="24"/>
          <w:lang w:val="en" w:eastAsia="en-GB"/>
        </w:rPr>
        <w:t xml:space="preserve"> (6 months)</w:t>
      </w:r>
    </w:p>
    <w:p w14:paraId="516C8FD1"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72304488" w14:textId="043423C9" w:rsidR="00CD50D4" w:rsidRPr="002D34B6"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w:t>
      </w:r>
      <w:r w:rsidR="005B7A6F">
        <w:rPr>
          <w:rFonts w:cs="Arial"/>
          <w:color w:val="000000"/>
          <w:szCs w:val="24"/>
          <w:lang w:val="en" w:eastAsia="en-GB"/>
        </w:rPr>
        <w:t>(6 months)</w:t>
      </w:r>
    </w:p>
    <w:p w14:paraId="2D55B5A6" w14:textId="1F5DF23C"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lastRenderedPageBreak/>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r w:rsidR="005B7A6F">
        <w:rPr>
          <w:rFonts w:cs="Arial"/>
          <w:color w:val="000000"/>
          <w:szCs w:val="24"/>
          <w:lang w:val="en" w:eastAsia="en-GB"/>
        </w:rPr>
        <w:t>(6 months)</w:t>
      </w:r>
    </w:p>
    <w:p w14:paraId="4C266244" w14:textId="401922EF" w:rsidR="003A4F79" w:rsidRPr="003A4F79"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r w:rsidR="005B7A6F">
        <w:rPr>
          <w:rFonts w:cs="Arial"/>
          <w:color w:val="000000"/>
          <w:szCs w:val="24"/>
          <w:lang w:val="en" w:eastAsia="en-GB"/>
        </w:rPr>
        <w:t xml:space="preserve"> (</w:t>
      </w:r>
      <w:r w:rsidR="005B7A6F">
        <w:rPr>
          <w:rFonts w:cs="Arial"/>
          <w:color w:val="000000"/>
          <w:szCs w:val="24"/>
          <w:lang w:val="en" w:eastAsia="en-GB"/>
        </w:rPr>
        <w:t>3</w:t>
      </w:r>
      <w:r w:rsidR="005B7A6F">
        <w:rPr>
          <w:rFonts w:cs="Arial"/>
          <w:color w:val="000000"/>
          <w:szCs w:val="24"/>
          <w:lang w:val="en" w:eastAsia="en-GB"/>
        </w:rPr>
        <w:t xml:space="preserve"> months)</w:t>
      </w:r>
    </w:p>
    <w:p w14:paraId="7794B70C" w14:textId="2FE37810"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revoked</w:t>
      </w:r>
      <w:r w:rsidR="00CD50D4">
        <w:rPr>
          <w:rFonts w:cs="Arial"/>
          <w:color w:val="000000"/>
          <w:szCs w:val="24"/>
          <w:lang w:val="en" w:eastAsia="en-GB"/>
        </w:rPr>
        <w:t xml:space="preserve"> or renewal has been refused</w:t>
      </w:r>
      <w:r w:rsidR="005B7A6F">
        <w:rPr>
          <w:rFonts w:cs="Arial"/>
          <w:color w:val="000000"/>
          <w:szCs w:val="24"/>
          <w:lang w:val="en" w:eastAsia="en-GB"/>
        </w:rPr>
        <w:t xml:space="preserve"> (</w:t>
      </w:r>
      <w:r w:rsidR="005B7A6F">
        <w:rPr>
          <w:rFonts w:cs="Arial"/>
          <w:color w:val="000000"/>
          <w:szCs w:val="24"/>
          <w:lang w:val="en" w:eastAsia="en-GB"/>
        </w:rPr>
        <w:t>3</w:t>
      </w:r>
      <w:r w:rsidR="005B7A6F">
        <w:rPr>
          <w:rFonts w:cs="Arial"/>
          <w:color w:val="000000"/>
          <w:szCs w:val="24"/>
          <w:lang w:val="en" w:eastAsia="en-GB"/>
        </w:rPr>
        <w:t xml:space="preserve"> months)</w:t>
      </w:r>
    </w:p>
    <w:p w14:paraId="1F3F3A3A" w14:textId="13BFA34E" w:rsidR="003A4F79" w:rsidRPr="00074776" w:rsidRDefault="00A55F51" w:rsidP="005B7A6F">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5B7A6F">
        <w:rPr>
          <w:rFonts w:cs="Arial"/>
          <w:color w:val="000000"/>
          <w:szCs w:val="24"/>
          <w:lang w:val="en" w:eastAsia="en-GB"/>
        </w:rPr>
        <w:t xml:space="preserve"> (6 months)</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40F8C" w14:textId="4A252741"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38C736" w14:textId="4CC3B8C4"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0BC650"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E5FC7B3"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proofErr w:type="gramStart"/>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w:t>
      </w:r>
      <w:proofErr w:type="gramEnd"/>
      <w:r w:rsidR="00D80919">
        <w:rPr>
          <w:rFonts w:cs="Arial"/>
          <w:color w:val="000000"/>
          <w:szCs w:val="24"/>
          <w:shd w:val="clear" w:color="auto" w:fill="F2F2F2" w:themeFill="background1" w:themeFillShade="F2"/>
          <w:lang w:val="en" w:eastAsia="en-GB"/>
        </w:rPr>
        <w:t>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24B1CF49" w:rsidR="00753527"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w:t>
      </w:r>
      <w:r w:rsidR="005B7A6F">
        <w:rPr>
          <w:rStyle w:val="FootnoteReference"/>
          <w:rFonts w:cs="Arial"/>
          <w:sz w:val="22"/>
          <w:szCs w:val="22"/>
        </w:rPr>
        <w:footnoteReference w:id="1"/>
      </w:r>
      <w:r w:rsidRPr="00606898">
        <w:rPr>
          <w:rFonts w:cs="Arial"/>
          <w:sz w:val="22"/>
          <w:szCs w:val="22"/>
        </w:rPr>
        <w:t xml:space="preserve"> (the Act), and they want to evict you and your Landlord from the Let Property.</w:t>
      </w:r>
    </w:p>
    <w:p w14:paraId="1FB27D93" w14:textId="1D882382" w:rsidR="005B7A6F" w:rsidRDefault="005B7A6F" w:rsidP="00753527">
      <w:pPr>
        <w:rPr>
          <w:rFonts w:cs="Arial"/>
          <w:sz w:val="22"/>
          <w:szCs w:val="22"/>
        </w:rPr>
      </w:pPr>
    </w:p>
    <w:p w14:paraId="53D325FB" w14:textId="77777777" w:rsidR="005B7A6F" w:rsidRPr="00FF4D78" w:rsidRDefault="005B7A6F" w:rsidP="005B7A6F">
      <w:pPr>
        <w:pBdr>
          <w:top w:val="single" w:sz="12" w:space="1" w:color="auto"/>
          <w:bottom w:val="single" w:sz="12" w:space="1" w:color="auto"/>
        </w:pBdr>
        <w:rPr>
          <w:rFonts w:cs="Arial"/>
          <w:b/>
          <w:sz w:val="16"/>
          <w:szCs w:val="16"/>
        </w:rPr>
      </w:pPr>
    </w:p>
    <w:p w14:paraId="6664EB8B" w14:textId="77777777" w:rsidR="005B7A6F" w:rsidRDefault="005B7A6F" w:rsidP="005B7A6F">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48AD19C6" w14:textId="77777777" w:rsidR="005B7A6F" w:rsidRPr="00FF4D78" w:rsidRDefault="005B7A6F" w:rsidP="005B7A6F">
      <w:pPr>
        <w:pBdr>
          <w:top w:val="single" w:sz="12" w:space="1" w:color="auto"/>
          <w:bottom w:val="single" w:sz="12" w:space="1" w:color="auto"/>
        </w:pBdr>
        <w:rPr>
          <w:rFonts w:cs="Arial"/>
          <w:b/>
          <w:sz w:val="16"/>
          <w:szCs w:val="16"/>
        </w:rPr>
      </w:pPr>
    </w:p>
    <w:p w14:paraId="33C29872" w14:textId="77777777" w:rsidR="005B7A6F" w:rsidRDefault="005B7A6F"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46 of the Private Housing (Tenancies) (Scotland) Act 2016 says that, subject to section 47 of that Act, a lawful Sub-Tenant with a private residential tenancy will be protected from eviction when their Landlord’s tenancy has been </w:t>
      </w:r>
      <w:proofErr w:type="gramStart"/>
      <w:r w:rsidRPr="00D10BFE">
        <w:rPr>
          <w:rFonts w:cs="Arial"/>
          <w:sz w:val="22"/>
          <w:szCs w:val="22"/>
        </w:rPr>
        <w:t>brought to an end</w:t>
      </w:r>
      <w:proofErr w:type="gramEnd"/>
      <w:r w:rsidRPr="00D10BFE">
        <w:rPr>
          <w:rFonts w:cs="Arial"/>
          <w:sz w:val="22"/>
          <w:szCs w:val="22"/>
        </w:rPr>
        <w:t>.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w:t>
      </w:r>
      <w:r w:rsidRPr="00D10BFE">
        <w:rPr>
          <w:rFonts w:cs="Arial"/>
          <w:sz w:val="22"/>
          <w:szCs w:val="22"/>
        </w:rPr>
        <w:lastRenderedPageBreak/>
        <w:t xml:space="preserve">apply for any reason, or if the tenancy of the person who was the Sub-Tenant’s Landlord was </w:t>
      </w:r>
      <w:proofErr w:type="gramStart"/>
      <w:r w:rsidRPr="00D10BFE">
        <w:rPr>
          <w:rFonts w:cs="Arial"/>
          <w:sz w:val="22"/>
          <w:szCs w:val="22"/>
        </w:rPr>
        <w:t>brought to an end</w:t>
      </w:r>
      <w:proofErr w:type="gramEnd"/>
      <w:r w:rsidRPr="00D10BFE">
        <w:rPr>
          <w:rFonts w:cs="Arial"/>
          <w:sz w:val="22"/>
          <w:szCs w:val="22"/>
        </w:rPr>
        <w:t xml:space="preserve">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1FD30C" w14:textId="51A6B5B6" w:rsidR="00753527" w:rsidRDefault="007D396D" w:rsidP="007D396D">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7D396D">
        <w:rPr>
          <w:rFonts w:cs="Arial"/>
          <w:sz w:val="22"/>
          <w:szCs w:val="22"/>
        </w:rPr>
        <w:t xml:space="preserve">The amount of notice your Landlord must give you will depend on the eviction ground used.  The notice period will either be 6 months or 3 </w:t>
      </w:r>
      <w:proofErr w:type="gramStart"/>
      <w:r w:rsidRPr="007D396D">
        <w:rPr>
          <w:rFonts w:cs="Arial"/>
          <w:sz w:val="22"/>
          <w:szCs w:val="22"/>
        </w:rPr>
        <w:t>months  and</w:t>
      </w:r>
      <w:proofErr w:type="gramEnd"/>
      <w:r w:rsidRPr="007D396D">
        <w:rPr>
          <w:rFonts w:cs="Arial"/>
          <w:sz w:val="22"/>
          <w:szCs w:val="22"/>
        </w:rPr>
        <w:t xml:space="preserve"> is indicated next to the ground used in Part 2 of this form. Details of the amount of notice that your landlord must give you for each ground are detailed below:</w:t>
      </w:r>
      <w:r>
        <w:rPr>
          <w:rFonts w:cs="Arial"/>
          <w:sz w:val="22"/>
          <w:szCs w:val="22"/>
        </w:rPr>
        <w:br/>
      </w:r>
    </w:p>
    <w:p w14:paraId="0B453A3D" w14:textId="0D77BE9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6 months’ notic</w:t>
      </w:r>
      <w:r>
        <w:rPr>
          <w:rFonts w:cs="Arial"/>
          <w:sz w:val="22"/>
          <w:szCs w:val="22"/>
          <w:u w:val="single"/>
        </w:rPr>
        <w:t>e</w:t>
      </w:r>
    </w:p>
    <w:p w14:paraId="45D6725A"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79D7DADF"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sell the Let Property </w:t>
      </w:r>
    </w:p>
    <w:p w14:paraId="68F49D5D"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to be sold by the mortgage lender </w:t>
      </w:r>
    </w:p>
    <w:p w14:paraId="0B45D87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refurbish the Let Property </w:t>
      </w:r>
    </w:p>
    <w:p w14:paraId="118E4BB6"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use the Let Property for a non-residential purpose </w:t>
      </w:r>
    </w:p>
    <w:p w14:paraId="1AFB4FF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required for a religious purpose </w:t>
      </w:r>
    </w:p>
    <w:p w14:paraId="3637C88B"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ceases to be - or fails to become - an employee </w:t>
      </w:r>
    </w:p>
    <w:p w14:paraId="1515421C"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no longer needs supported accommodation </w:t>
      </w:r>
    </w:p>
    <w:p w14:paraId="27F24808" w14:textId="77777777" w:rsid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An Overcrowding statutory notice has been served on the Landlord</w:t>
      </w:r>
    </w:p>
    <w:p w14:paraId="6B95D5D4" w14:textId="0395E156" w:rsidR="007D396D" w:rsidRPr="007D396D" w:rsidRDefault="007D396D" w:rsidP="007D396D">
      <w:pPr>
        <w:pStyle w:val="ListParagraph"/>
        <w:tabs>
          <w:tab w:val="clear" w:pos="720"/>
          <w:tab w:val="clear" w:pos="1440"/>
          <w:tab w:val="clear" w:pos="2160"/>
          <w:tab w:val="clear" w:pos="2880"/>
          <w:tab w:val="clear" w:pos="4680"/>
          <w:tab w:val="clear" w:pos="5400"/>
          <w:tab w:val="clear" w:pos="9000"/>
        </w:tabs>
        <w:spacing w:line="240" w:lineRule="auto"/>
        <w:ind w:left="1800"/>
        <w:jc w:val="left"/>
        <w:rPr>
          <w:rFonts w:cs="Arial"/>
          <w:sz w:val="22"/>
          <w:szCs w:val="22"/>
        </w:rPr>
      </w:pPr>
      <w:r w:rsidRPr="007D396D">
        <w:rPr>
          <w:rFonts w:cs="Arial"/>
          <w:sz w:val="22"/>
          <w:szCs w:val="22"/>
        </w:rPr>
        <w:t xml:space="preserve"> </w:t>
      </w:r>
    </w:p>
    <w:p w14:paraId="6E3925EA" w14:textId="4EEDD0F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3 months’ notice</w:t>
      </w:r>
    </w:p>
    <w:p w14:paraId="14759D1F"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2170849C"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live in the Let Property </w:t>
      </w:r>
    </w:p>
    <w:p w14:paraId="749C1F39"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Landlord’s family member intends to live in the Let Property </w:t>
      </w:r>
    </w:p>
    <w:p w14:paraId="2466C3A5"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has had their registration refused or revoked </w:t>
      </w:r>
    </w:p>
    <w:p w14:paraId="0CFAFD57" w14:textId="156C6730" w:rsid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Landlord’s HMO licence has been revoked or renewal has been refused</w:t>
      </w:r>
    </w:p>
    <w:p w14:paraId="208C3E18" w14:textId="77777777" w:rsidR="00F602A0" w:rsidRPr="00F602A0" w:rsidRDefault="00F602A0" w:rsidP="00F602A0">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7FF0372A" w14:textId="77777777" w:rsidR="00753527" w:rsidRPr="0070572F"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w:t>
      </w:r>
      <w:proofErr w:type="gramStart"/>
      <w:r w:rsidRPr="00D10BFE">
        <w:rPr>
          <w:rFonts w:cs="Arial"/>
          <w:sz w:val="22"/>
          <w:szCs w:val="22"/>
        </w:rPr>
        <w:t>period</w:t>
      </w:r>
      <w:proofErr w:type="gramEnd"/>
      <w:r w:rsidRPr="00D10BFE">
        <w:rPr>
          <w:rFonts w:cs="Arial"/>
          <w:sz w:val="22"/>
          <w:szCs w:val="22"/>
        </w:rPr>
        <w:t xml:space="preserve">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w:t>
      </w:r>
      <w:r w:rsidRPr="00D10BFE">
        <w:rPr>
          <w:rFonts w:cs="Arial"/>
          <w:sz w:val="22"/>
          <w:szCs w:val="22"/>
        </w:rPr>
        <w:lastRenderedPageBreak/>
        <w:t>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1"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8A77BC7" w14:textId="77777777" w:rsidR="0024010A" w:rsidRDefault="0024010A" w:rsidP="00753527">
      <w:pPr>
        <w:rPr>
          <w:rFonts w:cs="Arial"/>
          <w:b/>
          <w:szCs w:val="24"/>
        </w:rPr>
        <w:sectPr w:rsidR="0024010A" w:rsidSect="00EB755F">
          <w:headerReference w:type="default" r:id="rId12"/>
          <w:footerReference w:type="default" r:id="rId13"/>
          <w:footnotePr>
            <w:numRestart w:val="eachSect"/>
          </w:footnotePr>
          <w:pgSz w:w="11906" w:h="16838" w:code="9"/>
          <w:pgMar w:top="1276" w:right="1440" w:bottom="426" w:left="1440" w:header="720" w:footer="720" w:gutter="0"/>
          <w:cols w:space="708"/>
          <w:docGrid w:linePitch="360"/>
        </w:sectPr>
      </w:pPr>
    </w:p>
    <w:p w14:paraId="3A0274C0" w14:textId="4290D0CF"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4D839A10" w:rsidR="00753527"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w:t>
      </w:r>
      <w:r w:rsidR="0024010A">
        <w:rPr>
          <w:rStyle w:val="FootnoteReference"/>
          <w:rFonts w:cs="Arial"/>
          <w:sz w:val="22"/>
          <w:szCs w:val="22"/>
        </w:rPr>
        <w:footnoteReference w:id="2"/>
      </w:r>
      <w:r w:rsidRPr="00606898">
        <w:rPr>
          <w:rFonts w:cs="Arial"/>
          <w:sz w:val="22"/>
          <w:szCs w:val="22"/>
        </w:rPr>
        <w:t xml:space="preserve"> (the Act), and you want to evict them from the Let Property.</w:t>
      </w:r>
    </w:p>
    <w:p w14:paraId="256EA6B1" w14:textId="77777777" w:rsidR="0024010A" w:rsidRPr="00606898" w:rsidRDefault="0024010A" w:rsidP="00753527">
      <w:pPr>
        <w:rPr>
          <w:rFonts w:cs="Arial"/>
          <w:sz w:val="22"/>
          <w:szCs w:val="22"/>
        </w:rPr>
      </w:pPr>
    </w:p>
    <w:p w14:paraId="72204BB7" w14:textId="77777777" w:rsidR="0024010A" w:rsidRPr="00FF4D78" w:rsidRDefault="0024010A" w:rsidP="0024010A">
      <w:pPr>
        <w:pBdr>
          <w:top w:val="single" w:sz="12" w:space="1" w:color="auto"/>
          <w:bottom w:val="single" w:sz="12" w:space="1" w:color="auto"/>
        </w:pBdr>
        <w:rPr>
          <w:rFonts w:cs="Arial"/>
          <w:b/>
          <w:sz w:val="16"/>
          <w:szCs w:val="16"/>
        </w:rPr>
      </w:pPr>
    </w:p>
    <w:p w14:paraId="5C059A00" w14:textId="77777777" w:rsidR="0024010A" w:rsidRDefault="0024010A" w:rsidP="0024010A">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5DF1C8D7" w14:textId="77777777" w:rsidR="0024010A" w:rsidRPr="00FF4D78" w:rsidRDefault="0024010A" w:rsidP="0024010A">
      <w:pPr>
        <w:pBdr>
          <w:top w:val="single" w:sz="12" w:space="1" w:color="auto"/>
          <w:bottom w:val="single" w:sz="12" w:space="1" w:color="auto"/>
        </w:pBdr>
        <w:rPr>
          <w:rFonts w:cs="Arial"/>
          <w:b/>
          <w:sz w:val="16"/>
          <w:szCs w:val="16"/>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3B19A52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not an employee</w:t>
      </w:r>
    </w:p>
    <w:p w14:paraId="0E916F8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24010A">
      <w:pPr>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must give your Sub-Tenant the relevant amount of notice.  The notice periods are:</w:t>
      </w:r>
    </w:p>
    <w:p w14:paraId="18F232E9" w14:textId="77777777" w:rsidR="00753527" w:rsidRPr="00394F1E" w:rsidRDefault="00753527" w:rsidP="00753527">
      <w:pPr>
        <w:rPr>
          <w:rFonts w:cs="Arial"/>
          <w:sz w:val="22"/>
          <w:szCs w:val="22"/>
        </w:rPr>
      </w:pPr>
    </w:p>
    <w:p w14:paraId="1E97CC3E" w14:textId="77777777" w:rsidR="00753527" w:rsidRPr="005E2055" w:rsidRDefault="00753527" w:rsidP="0024010A">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5E2055">
        <w:rPr>
          <w:rFonts w:cs="Arial"/>
          <w:sz w:val="22"/>
          <w:szCs w:val="22"/>
        </w:rPr>
        <w:t>28 days’ notice if the Sub-Tenant has been entitled to occupy the property for six months or less.</w:t>
      </w:r>
    </w:p>
    <w:p w14:paraId="408337D2" w14:textId="77777777" w:rsidR="00753527" w:rsidRDefault="00753527" w:rsidP="0024010A">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5E2055">
        <w:rPr>
          <w:rFonts w:cs="Arial"/>
          <w:sz w:val="22"/>
          <w:szCs w:val="22"/>
        </w:rPr>
        <w:t>84 days’ notice is required if the Sub-Tenant has been entitled to occupy the property for over six months</w:t>
      </w:r>
    </w:p>
    <w:p w14:paraId="05015034" w14:textId="77777777" w:rsidR="00753527" w:rsidRPr="005E2055" w:rsidRDefault="00753527" w:rsidP="00753527">
      <w:pPr>
        <w:rPr>
          <w:rFonts w:cs="Arial"/>
          <w:sz w:val="22"/>
          <w:szCs w:val="22"/>
        </w:rPr>
      </w:pPr>
    </w:p>
    <w:p w14:paraId="1E6E975C" w14:textId="6477D5F8" w:rsidR="00753527" w:rsidRPr="00B7424F" w:rsidRDefault="00753527" w:rsidP="0024010A">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r w:rsidR="0024010A">
        <w:br/>
      </w:r>
    </w:p>
    <w:p w14:paraId="13B16E4E" w14:textId="77777777" w:rsidR="00753527" w:rsidRDefault="00753527" w:rsidP="00753527">
      <w:pPr>
        <w:pStyle w:val="ListParagraph"/>
        <w:ind w:left="0"/>
        <w:rPr>
          <w:rFonts w:cs="Arial"/>
          <w:b/>
          <w:sz w:val="22"/>
          <w:szCs w:val="22"/>
        </w:rPr>
      </w:pPr>
    </w:p>
    <w:p w14:paraId="3026C256" w14:textId="77777777" w:rsidR="0024010A" w:rsidRDefault="0024010A">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18E15D90" w14:textId="5D58BBBA" w:rsidR="00753527" w:rsidRPr="00B7424F" w:rsidRDefault="00753527" w:rsidP="0024010A">
      <w:pPr>
        <w:pStyle w:val="ListParagraph"/>
        <w:ind w:left="0"/>
        <w:rPr>
          <w:rFonts w:cs="Arial"/>
          <w:b/>
          <w:sz w:val="22"/>
          <w:szCs w:val="22"/>
        </w:rPr>
      </w:pPr>
      <w:r w:rsidRPr="00B7424F">
        <w:rPr>
          <w:rFonts w:cs="Arial"/>
          <w:b/>
          <w:sz w:val="22"/>
          <w:szCs w:val="22"/>
        </w:rPr>
        <w:lastRenderedPageBreak/>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2247CC5" w14:textId="2CD37B97" w:rsidR="004C08ED" w:rsidRDefault="004C08ED" w:rsidP="0024010A">
      <w:pPr>
        <w:ind w:left="426" w:hanging="426"/>
        <w:rPr>
          <w:rFonts w:cs="Arial"/>
          <w:sz w:val="22"/>
          <w:szCs w:val="22"/>
        </w:rPr>
      </w:pPr>
    </w:p>
    <w:p w14:paraId="25EB5548" w14:textId="04360FF5"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24010A">
        <w:rPr>
          <w:rStyle w:val="FootnoteReference"/>
          <w:rFonts w:cs="Arial"/>
          <w:sz w:val="22"/>
          <w:szCs w:val="22"/>
        </w:rPr>
        <w:footnoteReference w:id="3"/>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24010A">
      <w:pPr>
        <w:ind w:left="426" w:hanging="426"/>
        <w:rPr>
          <w:rFonts w:cs="Arial"/>
          <w:sz w:val="22"/>
          <w:szCs w:val="22"/>
        </w:rPr>
      </w:pPr>
    </w:p>
    <w:p w14:paraId="6300A220" w14:textId="77777777"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24010A">
      <w:pPr>
        <w:ind w:left="426" w:hanging="426"/>
        <w:rPr>
          <w:rFonts w:cs="Arial"/>
          <w:sz w:val="22"/>
          <w:szCs w:val="22"/>
        </w:rPr>
      </w:pPr>
    </w:p>
    <w:p w14:paraId="24D8F375" w14:textId="77777777" w:rsidR="00753527" w:rsidRPr="00FD0AB3" w:rsidRDefault="00753527" w:rsidP="0024010A">
      <w:pPr>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24010A">
      <w:pPr>
        <w:rPr>
          <w:rFonts w:cs="Arial"/>
          <w:b/>
          <w:sz w:val="22"/>
          <w:szCs w:val="22"/>
        </w:rPr>
      </w:pPr>
      <w:r w:rsidRPr="00F01FB1">
        <w:rPr>
          <w:rFonts w:cs="Arial"/>
          <w:b/>
          <w:sz w:val="22"/>
          <w:szCs w:val="22"/>
        </w:rPr>
        <w:t>HOW TO GIVE THIS NOTICE</w:t>
      </w:r>
    </w:p>
    <w:p w14:paraId="78F361C8" w14:textId="77777777" w:rsidR="00753527" w:rsidRPr="00606898" w:rsidRDefault="00753527" w:rsidP="0024010A">
      <w:pPr>
        <w:rPr>
          <w:rFonts w:cs="Arial"/>
          <w:sz w:val="22"/>
          <w:szCs w:val="22"/>
        </w:rPr>
      </w:pPr>
    </w:p>
    <w:p w14:paraId="2BFB2BE5"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4B485A">
      <w:pPr>
        <w:ind w:left="426" w:hanging="426"/>
        <w:rPr>
          <w:rFonts w:cs="Arial"/>
          <w:sz w:val="22"/>
          <w:szCs w:val="22"/>
        </w:rPr>
      </w:pPr>
    </w:p>
    <w:p w14:paraId="0569FEE5"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handing it to them</w:t>
      </w:r>
    </w:p>
    <w:p w14:paraId="4E6451B6"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4B485A">
      <w:pPr>
        <w:ind w:left="426" w:hanging="426"/>
        <w:rPr>
          <w:rFonts w:cs="Arial"/>
          <w:sz w:val="22"/>
          <w:szCs w:val="22"/>
        </w:rPr>
      </w:pPr>
    </w:p>
    <w:p w14:paraId="7D6EBC12" w14:textId="2120A0D8"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 xml:space="preserve">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w:t>
      </w:r>
      <w:proofErr w:type="gramStart"/>
      <w:r w:rsidR="004C08ED" w:rsidRPr="004C08ED">
        <w:rPr>
          <w:rFonts w:cs="Arial"/>
          <w:sz w:val="22"/>
          <w:szCs w:val="22"/>
        </w:rPr>
        <w:t>48 hour</w:t>
      </w:r>
      <w:proofErr w:type="gramEnd"/>
      <w:r w:rsidR="004C08ED" w:rsidRPr="004C08ED">
        <w:rPr>
          <w:rFonts w:cs="Arial"/>
          <w:sz w:val="22"/>
          <w:szCs w:val="22"/>
        </w:rPr>
        <w:t xml:space="preserve"> delivery time, but they must give evidence which shows the exact date they received this notice</w:t>
      </w:r>
    </w:p>
    <w:p w14:paraId="1C3205F0" w14:textId="77777777" w:rsidR="00753527" w:rsidRPr="00517214" w:rsidRDefault="00753527" w:rsidP="004B485A">
      <w:pPr>
        <w:ind w:left="426" w:hanging="426"/>
        <w:rPr>
          <w:rFonts w:cs="Arial"/>
          <w:sz w:val="22"/>
          <w:szCs w:val="22"/>
        </w:rPr>
      </w:pPr>
    </w:p>
    <w:p w14:paraId="461A845B"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For example, if you are required to give your Sub-Tenant 28 days’ notice and you send the notice to leave by recorded delivery post on 23 January, your Sub-Tenant will be expected to receive the notice on 25 January.  The 28 days' notice period will start on 25 January and end on 21 February.  If your Sub-Tenant chooses not to leave the Let Property following the expiry of the notice period, the earliest date that you can </w:t>
      </w:r>
      <w:proofErr w:type="gramStart"/>
      <w:r w:rsidRPr="00394F1E">
        <w:rPr>
          <w:rFonts w:cs="Arial"/>
          <w:sz w:val="22"/>
          <w:szCs w:val="22"/>
        </w:rPr>
        <w:t>submit an application</w:t>
      </w:r>
      <w:proofErr w:type="gramEnd"/>
      <w:r w:rsidRPr="00394F1E">
        <w:rPr>
          <w:rFonts w:cs="Arial"/>
          <w:sz w:val="22"/>
          <w:szCs w:val="22"/>
        </w:rPr>
        <w:t xml:space="preserve"> to the Tribunal for an eviction order is 22 February.</w:t>
      </w:r>
    </w:p>
    <w:p w14:paraId="02546B6F" w14:textId="77777777" w:rsidR="00753527" w:rsidRPr="00517214" w:rsidRDefault="00753527" w:rsidP="004B485A">
      <w:pPr>
        <w:ind w:left="426" w:hanging="426"/>
        <w:rPr>
          <w:rFonts w:cs="Arial"/>
          <w:sz w:val="22"/>
          <w:szCs w:val="22"/>
        </w:rPr>
      </w:pPr>
    </w:p>
    <w:p w14:paraId="7BAA22AA"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4B485A">
      <w:pPr>
        <w:ind w:left="426" w:hanging="426"/>
        <w:rPr>
          <w:rFonts w:cs="Arial"/>
          <w:sz w:val="22"/>
          <w:szCs w:val="22"/>
        </w:rPr>
      </w:pPr>
    </w:p>
    <w:p w14:paraId="3ED6585E"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9EB131B" w14:textId="77777777" w:rsidR="00F80D91" w:rsidRPr="00F80D91" w:rsidRDefault="00F80D91" w:rsidP="004B485A">
      <w:pPr>
        <w:ind w:left="426" w:hanging="426"/>
        <w:rPr>
          <w:rFonts w:cs="Arial"/>
          <w:b/>
          <w:sz w:val="22"/>
          <w:szCs w:val="22"/>
        </w:rPr>
      </w:pPr>
      <w:r w:rsidRPr="00F80D91">
        <w:rPr>
          <w:rFonts w:cs="Arial"/>
          <w:b/>
          <w:sz w:val="22"/>
          <w:szCs w:val="22"/>
        </w:rPr>
        <w:lastRenderedPageBreak/>
        <w:t>THE END OF THE NOTICE PERIOD</w:t>
      </w:r>
    </w:p>
    <w:p w14:paraId="2A48E753" w14:textId="77777777" w:rsidR="00F80D91" w:rsidRPr="00F80D91" w:rsidRDefault="00F80D91" w:rsidP="004B485A">
      <w:pPr>
        <w:ind w:left="426" w:hanging="426"/>
        <w:rPr>
          <w:rFonts w:cs="Arial"/>
          <w:b/>
          <w:sz w:val="22"/>
          <w:szCs w:val="22"/>
        </w:rPr>
      </w:pPr>
    </w:p>
    <w:p w14:paraId="49DF1FF0" w14:textId="77777777" w:rsidR="00F80D91" w:rsidRPr="00F80D91" w:rsidRDefault="00F80D91" w:rsidP="004B485A">
      <w:pPr>
        <w:ind w:left="426" w:hanging="426"/>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4B485A">
      <w:pPr>
        <w:ind w:left="426" w:hanging="426"/>
        <w:rPr>
          <w:rFonts w:cs="Arial"/>
          <w:b/>
          <w:sz w:val="22"/>
          <w:szCs w:val="22"/>
        </w:rPr>
      </w:pPr>
    </w:p>
    <w:p w14:paraId="146C7308" w14:textId="77777777" w:rsidR="00F80D91" w:rsidRPr="00F80D91" w:rsidRDefault="00F80D91" w:rsidP="004B485A">
      <w:pPr>
        <w:ind w:left="426" w:hanging="426"/>
        <w:rPr>
          <w:rFonts w:cs="Arial"/>
          <w:sz w:val="22"/>
          <w:szCs w:val="22"/>
        </w:rPr>
      </w:pPr>
      <w:r w:rsidRPr="00F80D91">
        <w:rPr>
          <w:rFonts w:cs="Arial"/>
          <w:sz w:val="22"/>
          <w:szCs w:val="22"/>
        </w:rPr>
        <w:t>12.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4B485A">
      <w:pPr>
        <w:ind w:left="426" w:hanging="426"/>
        <w:rPr>
          <w:rFonts w:cs="Arial"/>
          <w:sz w:val="22"/>
          <w:szCs w:val="22"/>
        </w:rPr>
      </w:pPr>
    </w:p>
    <w:p w14:paraId="66145D60" w14:textId="77777777" w:rsidR="00F80D91" w:rsidRPr="00F80D91" w:rsidRDefault="00F80D91" w:rsidP="004B485A">
      <w:pPr>
        <w:ind w:left="426" w:hanging="426"/>
        <w:rPr>
          <w:rFonts w:cs="Arial"/>
          <w:sz w:val="22"/>
          <w:szCs w:val="22"/>
        </w:rPr>
      </w:pPr>
      <w:r w:rsidRPr="00F80D91">
        <w:rPr>
          <w:rFonts w:cs="Arial"/>
          <w:sz w:val="22"/>
          <w:szCs w:val="22"/>
        </w:rPr>
        <w:t>13. If the Sub-Tenant wishes to end their tenancy before the notice period expires, this can only be done with your written agreement.</w:t>
      </w:r>
    </w:p>
    <w:p w14:paraId="364F1B72" w14:textId="77777777" w:rsidR="00F80D91" w:rsidRPr="00F80D91" w:rsidRDefault="00F80D91" w:rsidP="004B485A">
      <w:pPr>
        <w:ind w:left="426" w:hanging="426"/>
        <w:rPr>
          <w:rFonts w:cs="Arial"/>
          <w:sz w:val="22"/>
          <w:szCs w:val="22"/>
        </w:rPr>
      </w:pPr>
    </w:p>
    <w:p w14:paraId="13DCA9A7" w14:textId="77777777" w:rsidR="00F80D91" w:rsidRPr="00F80D91" w:rsidRDefault="00F80D91" w:rsidP="004B485A">
      <w:pPr>
        <w:ind w:left="426" w:hanging="426"/>
        <w:rPr>
          <w:rFonts w:cs="Arial"/>
          <w:sz w:val="22"/>
          <w:szCs w:val="22"/>
        </w:rPr>
      </w:pPr>
      <w:r w:rsidRPr="00F80D91">
        <w:rPr>
          <w:rFonts w:cs="Arial"/>
          <w:sz w:val="22"/>
          <w:szCs w:val="22"/>
        </w:rPr>
        <w:t>14. If the Sub-Tenant chooses not to leave the Let Property at the end of their notice period then, before they have to leave, you must have done two things:</w:t>
      </w:r>
    </w:p>
    <w:p w14:paraId="136518DA" w14:textId="77777777" w:rsidR="00F80D91" w:rsidRPr="00F80D91" w:rsidRDefault="00F80D91" w:rsidP="004B485A">
      <w:pPr>
        <w:ind w:left="426" w:hanging="426"/>
        <w:rPr>
          <w:rFonts w:cs="Arial"/>
          <w:sz w:val="22"/>
          <w:szCs w:val="22"/>
        </w:rPr>
      </w:pPr>
    </w:p>
    <w:p w14:paraId="28772AFA" w14:textId="276A160D"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4B485A">
      <w:pPr>
        <w:tabs>
          <w:tab w:val="clear" w:pos="720"/>
          <w:tab w:val="left" w:pos="851"/>
        </w:tabs>
        <w:ind w:left="851" w:hanging="426"/>
        <w:jc w:val="left"/>
        <w:rPr>
          <w:rFonts w:cs="Arial"/>
          <w:sz w:val="22"/>
          <w:szCs w:val="22"/>
        </w:rPr>
      </w:pPr>
    </w:p>
    <w:p w14:paraId="09F06E4B" w14:textId="2AA8D36B"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4B485A">
      <w:pPr>
        <w:pBdr>
          <w:bottom w:val="single" w:sz="12" w:space="1" w:color="auto"/>
        </w:pBdr>
        <w:ind w:left="426" w:hanging="426"/>
        <w:rPr>
          <w:rFonts w:cs="Arial"/>
          <w:sz w:val="22"/>
          <w:szCs w:val="22"/>
        </w:rPr>
      </w:pPr>
    </w:p>
    <w:p w14:paraId="016B15E3" w14:textId="77777777" w:rsidR="00F80D91" w:rsidRPr="00F80D91" w:rsidRDefault="00F80D91" w:rsidP="004B485A">
      <w:pPr>
        <w:ind w:left="426" w:hanging="426"/>
        <w:rPr>
          <w:rFonts w:cs="Arial"/>
          <w:b/>
          <w:sz w:val="22"/>
          <w:szCs w:val="22"/>
        </w:rPr>
      </w:pPr>
    </w:p>
    <w:p w14:paraId="043368E7" w14:textId="77777777" w:rsidR="00F80D91" w:rsidRPr="00F80D91" w:rsidRDefault="00F80D91" w:rsidP="004B485A">
      <w:pPr>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4B485A">
      <w:pPr>
        <w:ind w:left="426" w:hanging="426"/>
        <w:rPr>
          <w:rFonts w:cs="Arial"/>
          <w:b/>
          <w:sz w:val="22"/>
          <w:szCs w:val="22"/>
        </w:rPr>
      </w:pPr>
    </w:p>
    <w:p w14:paraId="5C34754E" w14:textId="77777777" w:rsidR="00F80D91" w:rsidRPr="00F80D91" w:rsidRDefault="00F80D91" w:rsidP="004B485A">
      <w:pPr>
        <w:ind w:left="426" w:hanging="426"/>
        <w:rPr>
          <w:rFonts w:cs="Arial"/>
          <w:sz w:val="22"/>
          <w:szCs w:val="22"/>
        </w:rPr>
      </w:pPr>
      <w:r w:rsidRPr="00F80D91">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4B485A">
      <w:pPr>
        <w:ind w:left="426" w:hanging="426"/>
        <w:rPr>
          <w:rFonts w:cs="Arial"/>
          <w:sz w:val="22"/>
          <w:szCs w:val="22"/>
        </w:rPr>
      </w:pPr>
    </w:p>
    <w:p w14:paraId="01D1119C" w14:textId="77777777" w:rsidR="00F80D91" w:rsidRPr="00F80D91" w:rsidRDefault="00F80D91" w:rsidP="004B485A">
      <w:pPr>
        <w:ind w:left="426" w:hanging="426"/>
        <w:rPr>
          <w:rFonts w:cs="Arial"/>
          <w:sz w:val="22"/>
          <w:szCs w:val="22"/>
        </w:rPr>
      </w:pPr>
      <w:r w:rsidRPr="00F80D91">
        <w:rPr>
          <w:rFonts w:cs="Arial"/>
          <w:sz w:val="22"/>
          <w:szCs w:val="22"/>
        </w:rPr>
        <w:t>16.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4B485A">
      <w:pPr>
        <w:pBdr>
          <w:bottom w:val="single" w:sz="12" w:space="1" w:color="auto"/>
        </w:pBdr>
        <w:ind w:left="426" w:hanging="426"/>
        <w:rPr>
          <w:rFonts w:cs="Arial"/>
          <w:sz w:val="22"/>
          <w:szCs w:val="22"/>
        </w:rPr>
      </w:pPr>
    </w:p>
    <w:p w14:paraId="04FACEC8" w14:textId="77777777" w:rsidR="00F80D91" w:rsidRDefault="00F80D91" w:rsidP="004B485A">
      <w:pPr>
        <w:ind w:left="426" w:hanging="426"/>
        <w:rPr>
          <w:rFonts w:cs="Arial"/>
          <w:b/>
          <w:sz w:val="22"/>
          <w:szCs w:val="22"/>
        </w:rPr>
      </w:pPr>
    </w:p>
    <w:p w14:paraId="74BF3889" w14:textId="24A910EB" w:rsidR="00753527" w:rsidRPr="00754DBC" w:rsidRDefault="00753527" w:rsidP="004B485A">
      <w:pPr>
        <w:ind w:left="426" w:hanging="426"/>
        <w:rPr>
          <w:rFonts w:cs="Arial"/>
          <w:b/>
          <w:sz w:val="22"/>
          <w:szCs w:val="22"/>
        </w:rPr>
      </w:pPr>
      <w:r w:rsidRPr="00754DBC">
        <w:rPr>
          <w:rFonts w:cs="Arial"/>
          <w:b/>
          <w:sz w:val="22"/>
          <w:szCs w:val="22"/>
        </w:rPr>
        <w:t>FURTHER GUIDANCE</w:t>
      </w:r>
    </w:p>
    <w:p w14:paraId="66E8CD03" w14:textId="77777777" w:rsidR="00753527" w:rsidRPr="00606898" w:rsidRDefault="00753527" w:rsidP="004B485A">
      <w:pPr>
        <w:ind w:left="426" w:hanging="426"/>
        <w:rPr>
          <w:rFonts w:cs="Arial"/>
          <w:sz w:val="22"/>
          <w:szCs w:val="22"/>
        </w:rPr>
      </w:pPr>
    </w:p>
    <w:p w14:paraId="0C0DE600"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4B485A">
      <w:pPr>
        <w:ind w:left="426" w:hanging="426"/>
        <w:rPr>
          <w:rFonts w:cs="Arial"/>
          <w:sz w:val="22"/>
          <w:szCs w:val="22"/>
        </w:rPr>
      </w:pPr>
    </w:p>
    <w:p w14:paraId="2810B3F2"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council</w:t>
      </w:r>
    </w:p>
    <w:p w14:paraId="23D42009"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Shelter Scotland</w:t>
      </w:r>
      <w:bookmarkStart w:id="0" w:name="_GoBack"/>
      <w:bookmarkEnd w:id="0"/>
    </w:p>
    <w:p w14:paraId="1BDDB9EF"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a solicitor</w:t>
      </w:r>
    </w:p>
    <w:p w14:paraId="4D53FE98"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footnotePr>
        <w:numRestart w:val="eachSect"/>
      </w:footnotePr>
      <w:pgSz w:w="11906" w:h="16838" w:code="9"/>
      <w:pgMar w:top="1276" w:right="1440" w:bottom="426"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F7AA" w14:textId="77777777" w:rsidR="00AB46FC" w:rsidRDefault="00AB46FC">
      <w:pPr>
        <w:spacing w:line="240" w:lineRule="auto"/>
      </w:pPr>
      <w:r>
        <w:separator/>
      </w:r>
    </w:p>
  </w:endnote>
  <w:endnote w:type="continuationSeparator" w:id="0">
    <w:p w14:paraId="0C6F8FE2" w14:textId="77777777" w:rsidR="00AB46FC" w:rsidRDefault="00AB4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F9F81" w14:textId="77777777" w:rsidR="00AB46FC" w:rsidRDefault="00AB46FC">
      <w:pPr>
        <w:spacing w:line="240" w:lineRule="auto"/>
      </w:pPr>
      <w:r>
        <w:separator/>
      </w:r>
    </w:p>
  </w:footnote>
  <w:footnote w:type="continuationSeparator" w:id="0">
    <w:p w14:paraId="60B00A8A" w14:textId="77777777" w:rsidR="00AB46FC" w:rsidRDefault="00AB46FC">
      <w:pPr>
        <w:spacing w:line="240" w:lineRule="auto"/>
      </w:pPr>
      <w:r>
        <w:continuationSeparator/>
      </w:r>
    </w:p>
  </w:footnote>
  <w:footnote w:id="1">
    <w:p w14:paraId="5469F0B2" w14:textId="3FA21C21" w:rsidR="005B7A6F" w:rsidRDefault="005B7A6F">
      <w:pPr>
        <w:pStyle w:val="FootnoteText"/>
      </w:pPr>
      <w:r>
        <w:rPr>
          <w:rStyle w:val="FootnoteReference"/>
        </w:rPr>
        <w:footnoteRef/>
      </w:r>
      <w:r>
        <w:t xml:space="preserve"> </w:t>
      </w:r>
      <w:hyperlink r:id="rId1" w:history="1">
        <w:r w:rsidRPr="00CD0942">
          <w:rPr>
            <w:rStyle w:val="Hyperlink"/>
            <w:rFonts w:cs="Arial"/>
            <w:sz w:val="22"/>
            <w:szCs w:val="22"/>
          </w:rPr>
          <w:t>http://www.legislation.gov.uk/asp/2016/19/contents/enacted</w:t>
        </w:r>
      </w:hyperlink>
    </w:p>
  </w:footnote>
  <w:footnote w:id="2">
    <w:p w14:paraId="4CBA3A1E" w14:textId="01EF12C7" w:rsidR="0024010A" w:rsidRDefault="0024010A">
      <w:pPr>
        <w:pStyle w:val="FootnoteText"/>
      </w:pPr>
      <w:r>
        <w:rPr>
          <w:rStyle w:val="FootnoteReference"/>
        </w:rPr>
        <w:footnoteRef/>
      </w:r>
      <w:r>
        <w:t xml:space="preserve"> </w:t>
      </w:r>
      <w:hyperlink r:id="rId2" w:history="1">
        <w:r w:rsidRPr="00BF5230">
          <w:rPr>
            <w:rStyle w:val="Hyperlink"/>
            <w:rFonts w:cs="Arial"/>
            <w:sz w:val="22"/>
            <w:szCs w:val="22"/>
          </w:rPr>
          <w:t>http://www.legislation.gov.uk/asp/2016/19/contents/enacted</w:t>
        </w:r>
      </w:hyperlink>
      <w:r w:rsidRPr="00BF5230">
        <w:rPr>
          <w:rFonts w:cs="Arial"/>
          <w:sz w:val="22"/>
          <w:szCs w:val="22"/>
        </w:rPr>
        <w:cr/>
      </w:r>
    </w:p>
  </w:footnote>
  <w:footnote w:id="3">
    <w:p w14:paraId="290EEFC4" w14:textId="359D187A" w:rsidR="0024010A" w:rsidRDefault="0024010A">
      <w:pPr>
        <w:pStyle w:val="FootnoteText"/>
      </w:pPr>
      <w:r>
        <w:rPr>
          <w:rStyle w:val="FootnoteReference"/>
        </w:rPr>
        <w:footnoteRef/>
      </w:r>
      <w:r>
        <w:t xml:space="preserve"> </w:t>
      </w:r>
      <w:hyperlink r:id="rId3" w:history="1">
        <w:r w:rsidRPr="004C08ED">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2"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931524D"/>
    <w:multiLevelType w:val="hybridMultilevel"/>
    <w:tmpl w:val="39C0D9C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F3056F"/>
    <w:multiLevelType w:val="hybridMultilevel"/>
    <w:tmpl w:val="22242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6"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8"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33"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7"/>
  </w:num>
  <w:num w:numId="2">
    <w:abstractNumId w:val="0"/>
  </w:num>
  <w:num w:numId="3">
    <w:abstractNumId w:val="25"/>
  </w:num>
  <w:num w:numId="4">
    <w:abstractNumId w:val="32"/>
  </w:num>
  <w:num w:numId="5">
    <w:abstractNumId w:val="11"/>
  </w:num>
  <w:num w:numId="6">
    <w:abstractNumId w:val="8"/>
  </w:num>
  <w:num w:numId="7">
    <w:abstractNumId w:val="22"/>
  </w:num>
  <w:num w:numId="8">
    <w:abstractNumId w:val="15"/>
  </w:num>
  <w:num w:numId="9">
    <w:abstractNumId w:val="13"/>
  </w:num>
  <w:num w:numId="10">
    <w:abstractNumId w:val="7"/>
  </w:num>
  <w:num w:numId="11">
    <w:abstractNumId w:val="31"/>
  </w:num>
  <w:num w:numId="12">
    <w:abstractNumId w:val="26"/>
  </w:num>
  <w:num w:numId="13">
    <w:abstractNumId w:val="3"/>
  </w:num>
  <w:num w:numId="14">
    <w:abstractNumId w:val="23"/>
  </w:num>
  <w:num w:numId="15">
    <w:abstractNumId w:val="9"/>
  </w:num>
  <w:num w:numId="16">
    <w:abstractNumId w:val="28"/>
  </w:num>
  <w:num w:numId="17">
    <w:abstractNumId w:val="20"/>
  </w:num>
  <w:num w:numId="18">
    <w:abstractNumId w:val="17"/>
  </w:num>
  <w:num w:numId="19">
    <w:abstractNumId w:val="29"/>
  </w:num>
  <w:num w:numId="20">
    <w:abstractNumId w:val="4"/>
  </w:num>
  <w:num w:numId="21">
    <w:abstractNumId w:val="5"/>
  </w:num>
  <w:num w:numId="22">
    <w:abstractNumId w:val="16"/>
  </w:num>
  <w:num w:numId="23">
    <w:abstractNumId w:val="30"/>
  </w:num>
  <w:num w:numId="24">
    <w:abstractNumId w:val="2"/>
  </w:num>
  <w:num w:numId="25">
    <w:abstractNumId w:val="33"/>
  </w:num>
  <w:num w:numId="26">
    <w:abstractNumId w:val="24"/>
  </w:num>
  <w:num w:numId="27">
    <w:abstractNumId w:val="1"/>
  </w:num>
  <w:num w:numId="28">
    <w:abstractNumId w:val="12"/>
  </w:num>
  <w:num w:numId="29">
    <w:abstractNumId w:val="19"/>
  </w:num>
  <w:num w:numId="30">
    <w:abstractNumId w:val="6"/>
  </w:num>
  <w:num w:numId="31">
    <w:abstractNumId w:val="10"/>
  </w:num>
  <w:num w:numId="32">
    <w:abstractNumId w:val="18"/>
  </w:num>
  <w:num w:numId="33">
    <w:abstractNumId w:val="14"/>
  </w:num>
  <w:num w:numId="3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10A"/>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12DE7"/>
    <w:rsid w:val="003209EA"/>
    <w:rsid w:val="00327C76"/>
    <w:rsid w:val="003303B9"/>
    <w:rsid w:val="003314A9"/>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485A"/>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57F8B"/>
    <w:rsid w:val="005658AE"/>
    <w:rsid w:val="00575F4A"/>
    <w:rsid w:val="00583AAB"/>
    <w:rsid w:val="00596A78"/>
    <w:rsid w:val="0059789C"/>
    <w:rsid w:val="005A5BF5"/>
    <w:rsid w:val="005B0B6D"/>
    <w:rsid w:val="005B3C5C"/>
    <w:rsid w:val="005B55AC"/>
    <w:rsid w:val="005B7A6F"/>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96D"/>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297"/>
    <w:rsid w:val="009A45A7"/>
    <w:rsid w:val="009B33E5"/>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6FC"/>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02A0"/>
    <w:rsid w:val="00F63B51"/>
    <w:rsid w:val="00F67E71"/>
    <w:rsid w:val="00F7568B"/>
    <w:rsid w:val="00F80D91"/>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usingandpropertychamber.sco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housingandpropertychamber.scot/" TargetMode="External"/><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3.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A0DD3D-EBEE-EA4C-BE8D-D26FB08A8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21</cp:revision>
  <cp:lastPrinted>2017-04-21T11:45:00Z</cp:lastPrinted>
  <dcterms:created xsi:type="dcterms:W3CDTF">2017-11-16T09:44:00Z</dcterms:created>
  <dcterms:modified xsi:type="dcterms:W3CDTF">2020-04-01T08:08:00Z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