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Finance Manager, </w:t>
      </w:r>
    </w:p>
    <w:p w14:paraId="61C7849E" w14:textId="46FA22AC" w:rsidR="00770A1D" w:rsidRDefault="00770A1D">
      <w:r>
        <w:t xml:space="preserve">The program cost report submitted by New Orleans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New Orleans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31,500.00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2,757.50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34,257.50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98,500.00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9,692.50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108,192.50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