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AGRICULTURE CODE</w:t>
      </w:r>
    </w:p>
    <w:p w:rsidR="003F3435" w:rsidRDefault="0032493E">
      <w:pPr>
        <w:spacing w:line="480" w:lineRule="auto"/>
        <w:jc w:val="center"/>
      </w:pPr>
      <w:r>
        <w:t xml:space="preserve">TITLE 3. AGRICULTURAL RESEARCH AND PROMOTION</w:t>
      </w:r>
    </w:p>
    <w:p w:rsidR="003F3435" w:rsidRDefault="0032493E">
      <w:pPr>
        <w:spacing w:line="480" w:lineRule="auto"/>
        <w:jc w:val="center"/>
      </w:pPr>
      <w:r>
        <w:t xml:space="preserve">CHAPTER 50D.  TEXAS OLIVE OIL INDUSTRY ADVISORY BOARD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50D.001.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"board" means the Texas Olive Oil Industry Advisory Board.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 (S.B. </w:t>
      </w:r>
      <w:hyperlink w:docLocation="table" r:id="rId14">
        <w:r>
          <w:rPr>
            <w:rStyle w:val="Hyperlink"/>
          </w:rPr>
          <w:t>743</w:t>
        </w:r>
      </w:hyperlink>
      <w:r>
        <w:t xml:space="preserve">), Sec. 1, eff. April 25,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50D.002.</w:t>
      </w:r>
      <w:r xml:space="preserve">
        <w:t> </w:t>
      </w:r>
      <w:r xml:space="preserve">
        <w:t> </w:t>
      </w:r>
      <w:r>
        <w:t xml:space="preserve">BOARD.  (a)</w:t>
      </w:r>
      <w:r xml:space="preserve">
        <w:t> </w:t>
      </w:r>
      <w:r xml:space="preserve">
        <w:t> </w:t>
      </w:r>
      <w:r>
        <w:t xml:space="preserve">The board is composed of the following nine members appointed by the commissioner: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five members who are olive growers, one of whom represents each of the five established olive-growing regions of the state as determined by the commissioner;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one representative of infrastructure who is engaged in harvesting, milling, or agritourism;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one researcher or educator who is employed by an institution of higher education, as defined by Section </w:t>
      </w:r>
      <w:r>
        <w:t xml:space="preserve">61.003</w:t>
      </w:r>
      <w:r>
        <w:t xml:space="preserve">, Education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one representative from the Texas A&amp;M AgriLife Extension Service;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one representative from the department.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board shall elect a presiding officer from among its members.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Members of the board serve staggered six-year terms, with the terms of three members expiring on February 1 of each odd-numbered year.</w:t>
      </w:r>
      <w:r xml:space="preserve">
        <w:t> </w:t>
      </w:r>
      <w:r xml:space="preserve">
        <w:t> </w:t>
      </w:r>
      <w:r>
        <w:t xml:space="preserve">Members may be reappointed at the end of a term.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Chapter </w:t>
      </w:r>
      <w:r>
        <w:t xml:space="preserve">2110</w:t>
      </w:r>
      <w:r>
        <w:t xml:space="preserve">, Government Code, does not apply to the size, composition, or duration of the board.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Service on the board by a state officer or employee is an additional duty of the member's office or employment.</w:t>
      </w:r>
      <w:r xml:space="preserve">
        <w:t> </w:t>
      </w:r>
      <w:r xml:space="preserve">
        <w:t> </w:t>
      </w:r>
      <w:r>
        <w:t xml:space="preserve">Members of the board are not entitled to compensation or reimbursement of expenses.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The board may accept gifts and grants from any source to be used to carry out a function of the board.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 (S.B. </w:t>
      </w:r>
      <w:hyperlink w:docLocation="table" r:id="rId15">
        <w:r>
          <w:rPr>
            <w:rStyle w:val="Hyperlink"/>
          </w:rPr>
          <w:t>743</w:t>
        </w:r>
      </w:hyperlink>
      <w:r>
        <w:t xml:space="preserve">), Sec. 1, eff. April 25,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50D.003.</w:t>
      </w:r>
      <w:r xml:space="preserve">
        <w:t> </w:t>
      </w:r>
      <w:r xml:space="preserve">
        <w:t> </w:t>
      </w:r>
      <w:r>
        <w:t xml:space="preserve">DUTIES.</w:t>
      </w:r>
      <w:r xml:space="preserve">
        <w:t> </w:t>
      </w:r>
      <w:r xml:space="preserve">
        <w:t> </w:t>
      </w:r>
      <w:r>
        <w:t xml:space="preserve">The board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assist the department in: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assessing the state of the olive and olive oil industry in 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developing recommendations to the commissioner and the legislature to promote and expand the olive and olive oil industry in this state;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identifying and obtaining grants and gifts to promote and expand the olive and olive oil industry in this state;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developing a long-term vision and marketable identity for the olive and olive oil industry in this state that take into consideration future industry development, funding, research, educational programming, risk management, and marketing;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review and provide guidance on rules impacting the olive and olive oil industry in this state.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 (S.B. </w:t>
      </w:r>
      <w:hyperlink w:docLocation="table" r:id="rId16">
        <w:r>
          <w:rPr>
            <w:rStyle w:val="Hyperlink"/>
          </w:rPr>
          <w:t>743</w:t>
        </w:r>
      </w:hyperlink>
      <w:r>
        <w:t xml:space="preserve">), Sec. 1, eff. April 25,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50D.004.</w:t>
      </w:r>
      <w:r xml:space="preserve">
        <w:t> </w:t>
      </w:r>
      <w:r xml:space="preserve">
        <w:t> </w:t>
      </w:r>
      <w:r>
        <w:t xml:space="preserve">MEETINGS.</w:t>
      </w:r>
      <w:r xml:space="preserve">
        <w:t> </w:t>
      </w:r>
      <w:r xml:space="preserve">
        <w:t> </w:t>
      </w:r>
      <w:r>
        <w:t xml:space="preserve">The board shall meet twice each year and may meet at other times considered necessary by the commissioner.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 (S.B. </w:t>
      </w:r>
      <w:hyperlink w:docLocation="table" r:id="rId17">
        <w:r>
          <w:rPr>
            <w:rStyle w:val="Hyperlink"/>
          </w:rPr>
          <w:t>743</w:t>
        </w:r>
      </w:hyperlink>
      <w:r>
        <w:t xml:space="preserve">), Sec. 1, eff. April 25,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50D.005.</w:t>
      </w:r>
      <w:r xml:space="preserve">
        <w:t> </w:t>
      </w:r>
      <w:r xml:space="preserve">
        <w:t> </w:t>
      </w:r>
      <w:r>
        <w:t xml:space="preserve">STAFF.</w:t>
      </w:r>
      <w:r xml:space="preserve">
        <w:t> </w:t>
      </w:r>
      <w:r xml:space="preserve">
        <w:t> </w:t>
      </w:r>
      <w:r>
        <w:t xml:space="preserve">The board is administratively attached to the department.</w:t>
      </w:r>
      <w:r xml:space="preserve">
        <w:t> </w:t>
      </w:r>
      <w:r xml:space="preserve">
        <w:t> </w:t>
      </w:r>
      <w:r>
        <w:t xml:space="preserve">The department shall provide the board with the staff necessary to carry out the board's duties under this 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 (S.B. </w:t>
      </w:r>
      <w:hyperlink w:docLocation="table" r:id="rId18">
        <w:r>
          <w:rPr>
            <w:rStyle w:val="Hyperlink"/>
          </w:rPr>
          <w:t>743</w:t>
        </w:r>
      </w:hyperlink>
      <w:r>
        <w:t xml:space="preserve">), Sec. 1, eff. April 25,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0743F.HTM" TargetMode="External" Id="rId14" /><Relationship Type="http://schemas.openxmlformats.org/officeDocument/2006/relationships/hyperlink" Target="http://capitol.texas.gov/tlodocs/86R/billtext/html/SB00743F.HTM" TargetMode="External" Id="rId15" /><Relationship Type="http://schemas.openxmlformats.org/officeDocument/2006/relationships/hyperlink" Target="http://capitol.texas.gov/tlodocs/86R/billtext/html/SB00743F.HTM" TargetMode="External" Id="rId16" /><Relationship Type="http://schemas.openxmlformats.org/officeDocument/2006/relationships/hyperlink" Target="http://capitol.texas.gov/tlodocs/86R/billtext/html/SB00743F.HTM" TargetMode="External" Id="rId17" /><Relationship Type="http://schemas.openxmlformats.org/officeDocument/2006/relationships/hyperlink" Target="http://capitol.texas.gov/tlodocs/86R/billtext/html/SB00743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