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CIVIL PRACTICE AND REMEDIES CODE</w:t>
      </w:r>
    </w:p>
    <w:p w:rsidR="003F3435" w:rsidRDefault="0032493E">
      <w:pPr>
        <w:spacing w:line="480" w:lineRule="auto"/>
        <w:jc w:val="center"/>
      </w:pPr>
      <w:r>
        <w:t xml:space="preserve">TITLE 1. GENERAL PROVISIONS</w:t>
      </w:r>
    </w:p>
    <w:p w:rsidR="003F3435" w:rsidRDefault="0032493E">
      <w:pPr>
        <w:spacing w:line="480" w:lineRule="auto"/>
        <w:jc w:val="center"/>
      </w:pPr>
      <w:r>
        <w:t xml:space="preserve">CHAPTER 1. GENERAL PROVISIONS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1.001.</w:t>
      </w:r>
      <w:r xml:space="preserve">
        <w:t> </w:t>
      </w:r>
      <w:r xml:space="preserve">
        <w:t> </w:t>
      </w:r>
      <w:r>
        <w:t xml:space="preserve">PURPOSE OF CODE.  (a)  This code is enacted as a part of the state's continuing statutory revision program, begun by the Texas Legislative Council in 1963 as directed by the legislature in Chapter </w:t>
      </w:r>
      <w:r>
        <w:t xml:space="preserve">323</w:t>
      </w:r>
      <w:r>
        <w:t xml:space="preserve">, Government Code.  The program contemplates a topic-by-topic revision of the state's general and permanent statute law without substantive change.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Consistent with the objectives of the statutory revision program, the purpose of this code is to make the law encompassed by this code more accessible and understandable, by: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rearranging the statutes into a more logical order;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employing a format and numbering system designed to facilitate citation of the law and to accommodate future expansion of the law;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eliminating repealed, duplicative, unconstitutional, expired, executed, and other ineffective provisions; 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restating the law in modern American English to the greatest extent possible.</w:t>
      </w:r>
    </w:p>
    <w:p w:rsidR="003F3435" w:rsidRDefault="0032493E">
      <w:pPr>
        <w:spacing w:line="480" w:lineRule="auto"/>
        <w:jc w:val="both"/>
      </w:pPr>
      <w:r>
        <w:t xml:space="preserve">Acts 1985, 69th Leg., ch. 959, Sec. 1, eff. Sept. 1, 1985.  Amended by Acts 1987, 70th Leg., ch. 167, Sec. 3.01, eff. Sept. 1, 1987.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1.002.</w:t>
      </w:r>
      <w:r xml:space="preserve">
        <w:t> </w:t>
      </w:r>
      <w:r xml:space="preserve">
        <w:t> </w:t>
      </w:r>
      <w:r>
        <w:t xml:space="preserve">CONSTRUCTION OF CODE.  The Code Construction Act (Chapter </w:t>
      </w:r>
      <w:r>
        <w:t xml:space="preserve">311</w:t>
      </w:r>
      <w:r>
        <w:t xml:space="preserve">, Government Code) applies to the construction of each provision in this code, except as otherwise expressly provided by this code.</w:t>
      </w:r>
    </w:p>
    <w:p w:rsidR="003F3435" w:rsidRDefault="0032493E">
      <w:pPr>
        <w:spacing w:line="480" w:lineRule="auto"/>
        <w:jc w:val="both"/>
      </w:pPr>
      <w:r>
        <w:t xml:space="preserve">Acts 1985, 69th Leg., ch. 959, Sec. 1, eff. Sept. 1, 1985.  Amended by Acts 1987, 70th Leg., ch. 167, Sec. 3.02, eff. Sept. 1, 1987.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1.003.</w:t>
      </w:r>
      <w:r xml:space="preserve">
        <w:t> </w:t>
      </w:r>
      <w:r xml:space="preserve">
        <w:t> </w:t>
      </w:r>
      <w:r>
        <w:t xml:space="preserve">INTERNAL REFERENCES.  In this code: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a reference to a title, chapter, or section without further identification is a reference to a title, chapter, or section of this code; 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a reference to a subtitle, subchapter, subsection, subdivision, paragraph, or other numbered or lettered unit without further identification is a reference to a unit of the next larger unit of this code in which the reference appears.</w:t>
      </w:r>
    </w:p>
    <w:p w:rsidR="003F3435" w:rsidRDefault="0032493E">
      <w:pPr>
        <w:spacing w:line="480" w:lineRule="auto"/>
        <w:jc w:val="both"/>
      </w:pPr>
      <w:r>
        <w:t xml:space="preserve">Acts 1985, 69th Leg., ch. 959, Sec. 1, eff. Sept. 1, 1985.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