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CIVIL PRACTICE AND REMEDIES CODE</w:t>
      </w:r>
    </w:p>
    <w:p w:rsidR="003F3435" w:rsidRDefault="0032493E">
      <w:pPr>
        <w:spacing w:line="480" w:lineRule="auto"/>
        <w:jc w:val="center"/>
      </w:pPr>
      <w:r>
        <w:t xml:space="preserve">TITLE 4. LIABILITY IN TORT</w:t>
      </w:r>
    </w:p>
    <w:p w:rsidR="003F3435" w:rsidRDefault="0032493E">
      <w:pPr>
        <w:spacing w:line="480" w:lineRule="auto"/>
        <w:jc w:val="center"/>
      </w:pPr>
      <w:r>
        <w:t xml:space="preserve">CHAPTER 75C.  LIMITED LIABILITY FOR CAVERN ACTIVITIES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75C.001.</w:t>
      </w:r>
      <w:r xml:space="preserve">
        <w:t> </w:t>
      </w:r>
      <w:r xml:space="preserve">
        <w:t> </w:t>
      </w:r>
      <w:r>
        <w:t xml:space="preserve">DEFINITIONS.</w:t>
      </w:r>
      <w:r xml:space="preserve">
        <w:t> </w:t>
      </w:r>
      <w:r xml:space="preserve">
        <w:t> </w:t>
      </w:r>
      <w:r>
        <w:t xml:space="preserve">In this chapter: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"Cavern activity" means an activity inside a cavern at a cavern area for recreational or educational purposes.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"Cavern activity participant" means an individual, other than an employee of a cavern entity, who engages in a cavern activity.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"Cavern activity participant injury" means an injury sustained by a cavern activity participant, including bodily injury, emotional distress, death, property damage, or any other loss arising from the person's participation in a cavern activity.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(4)</w:t>
      </w:r>
      <w:r xml:space="preserve">
        <w:t> </w:t>
      </w:r>
      <w:r xml:space="preserve">
        <w:t> </w:t>
      </w:r>
      <w:r>
        <w:t xml:space="preserve">"Cavern area" means a commercial property with a natural cavern designed to provide cavern access for cavern activities.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(5)</w:t>
      </w:r>
      <w:r xml:space="preserve">
        <w:t> </w:t>
      </w:r>
      <w:r xml:space="preserve">
        <w:t> </w:t>
      </w:r>
      <w:r>
        <w:t xml:space="preserve">"Cavern entity" means a person engaged in the business of owning or operating a cavern area.</w:t>
      </w:r>
    </w:p>
    <w:p w:rsidR="003F3435" w:rsidRDefault="0032493E">
      <w:pPr>
        <w:spacing w:line="480" w:lineRule="auto"/>
        <w:jc w:val="both"/>
      </w:pPr>
      <w:r>
        <w:t xml:space="preserve">Added by Acts 2025, 89th Leg., R.S., Ch. 264 (H.B. </w:t>
      </w:r>
      <w:hyperlink w:docLocation="table" r:id="rId14">
        <w:r>
          <w:rPr>
            <w:rStyle w:val="Hyperlink"/>
          </w:rPr>
          <w:t>1130</w:t>
        </w:r>
      </w:hyperlink>
      <w:r>
        <w:t xml:space="preserve">), Sec. 1, eff. May 29, 2025.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75C.002.</w:t>
      </w:r>
      <w:r xml:space="preserve">
        <w:t> </w:t>
      </w:r>
      <w:r xml:space="preserve">
        <w:t> </w:t>
      </w:r>
      <w:r>
        <w:t xml:space="preserve">LIMITED LIABILITY.  (a)</w:t>
      </w:r>
      <w:r xml:space="preserve">
        <w:t> </w:t>
      </w:r>
      <w:r xml:space="preserve">
        <w:t> </w:t>
      </w:r>
      <w:r>
        <w:t xml:space="preserve">Except as provided by Subsection (b), a cavern entity is not liable to any person for a cavern activity participant injury or damages arising out of a cavern activity participant injury if, at the time of the cavern activity participant injury, the warning prescribed by Section </w:t>
      </w:r>
      <w:r>
        <w:t xml:space="preserve">75C.003</w:t>
      </w:r>
      <w:r>
        <w:t xml:space="preserve"> was posted in accordance with that section.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This section does not limit liability for an injury: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proximately caused by:</w:t>
      </w:r>
    </w:p>
    <w:p w:rsidR="003F3435" w:rsidRDefault="0032493E">
      <w:pPr>
        <w:spacing w:line="480" w:lineRule="auto"/>
        <w:ind w:firstLine="2160"/>
        <w:jc w:val="both"/>
      </w:pPr>
      <w:r>
        <w:t xml:space="preserve">(A)</w:t>
      </w:r>
      <w:r xml:space="preserve">
        <w:t> </w:t>
      </w:r>
      <w:r xml:space="preserve">
        <w:t> </w:t>
      </w:r>
      <w:r>
        <w:t xml:space="preserve">the cavern entity's negligence with regard to the safety of the cavern area or cavern activity participant;</w:t>
      </w:r>
    </w:p>
    <w:p w:rsidR="003F3435" w:rsidRDefault="0032493E">
      <w:pPr>
        <w:spacing w:line="480" w:lineRule="auto"/>
        <w:ind w:firstLine="216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a potentially dangerous condition at the cavern area, including inside the cavern at the cavern area, of which the cavern entity knew or reasonably should have known; or</w:t>
      </w:r>
    </w:p>
    <w:p w:rsidR="003F3435" w:rsidRDefault="0032493E">
      <w:pPr>
        <w:spacing w:line="480" w:lineRule="auto"/>
        <w:ind w:firstLine="216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the cavern entity's failure to train or improper training of an employee of the cavern entity actively involved in the cavern area or a cavern activity; or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intentionally caused by the cavern entity.</w:t>
      </w:r>
    </w:p>
    <w:p w:rsidR="003F3435" w:rsidRDefault="0032493E">
      <w:pPr>
        <w:spacing w:line="480" w:lineRule="auto"/>
        <w:ind w:firstLine="72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A limitation on liability provided by this section to a cavern entity is in addition to other limitations of liability.</w:t>
      </w:r>
    </w:p>
    <w:p w:rsidR="003F3435" w:rsidRDefault="0032493E">
      <w:pPr>
        <w:spacing w:line="480" w:lineRule="auto"/>
        <w:jc w:val="both"/>
      </w:pPr>
      <w:r>
        <w:t xml:space="preserve">Added by Acts 2025, 89th Leg., R.S., Ch. 264 (H.B. </w:t>
      </w:r>
      <w:hyperlink w:docLocation="table" r:id="rId15">
        <w:r>
          <w:rPr>
            <w:rStyle w:val="Hyperlink"/>
          </w:rPr>
          <w:t>1130</w:t>
        </w:r>
      </w:hyperlink>
      <w:r>
        <w:t xml:space="preserve">), Sec. 1, eff. May 29, 2025.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75C.003.</w:t>
      </w:r>
      <w:r xml:space="preserve">
        <w:t> </w:t>
      </w:r>
      <w:r xml:space="preserve">
        <w:t> </w:t>
      </w:r>
      <w:r>
        <w:t xml:space="preserve">POSTED WARNING.</w:t>
      </w:r>
      <w:r xml:space="preserve">
        <w:t> </w:t>
      </w:r>
      <w:r xml:space="preserve">
        <w:t> </w:t>
      </w:r>
      <w:r>
        <w:t xml:space="preserve">For the purposes of limitation of liability under Section </w:t>
      </w:r>
      <w:r>
        <w:t xml:space="preserve">75C.002</w:t>
      </w:r>
      <w:r>
        <w:t xml:space="preserve">(a), a cavern entity must post and maintain a sign in a clearly visible location at each entrance to a cavern at a cavern area.</w:t>
      </w:r>
      <w:r xml:space="preserve">
        <w:t> </w:t>
      </w:r>
      <w:r xml:space="preserve">
        <w:t> </w:t>
      </w:r>
      <w:r>
        <w:t xml:space="preserve">The sign must contain the following language:</w:t>
      </w:r>
    </w:p>
    <w:p w:rsidR="003F3435" w:rsidRDefault="0032493E">
      <w:pPr>
        <w:spacing w:line="480" w:lineRule="auto"/>
        <w:jc w:val="center"/>
      </w:pPr>
      <w:r>
        <w:t xml:space="preserve">WARNING</w:t>
      </w:r>
    </w:p>
    <w:p w:rsidR="003F3435" w:rsidRDefault="0032493E">
      <w:pPr>
        <w:spacing w:line="480" w:lineRule="auto"/>
        <w:jc w:val="center"/>
      </w:pPr>
      <w:r>
        <w:t xml:space="preserve">TEXAS LAW (CHAPTER 75C, CIVIL PRACTICE AND REMEDIES CODE) LIMITS THE LIABILITY OF A CAVERN ENTITY FOR INJURIES OR DEATH OF A CAVERN ACTIVITY PARTICIPANT RESULTING FROM A CAVERN ACTIVITY.</w:t>
      </w:r>
    </w:p>
    <w:p w:rsidR="003F3435" w:rsidRDefault="0032493E">
      <w:pPr>
        <w:spacing w:line="480" w:lineRule="auto"/>
        <w:jc w:val="both"/>
      </w:pPr>
      <w:r>
        <w:t xml:space="preserve">Added by Acts 2025, 89th Leg., R.S., Ch. 264 (H.B. </w:t>
      </w:r>
      <w:hyperlink w:docLocation="table" r:id="rId16">
        <w:r>
          <w:rPr>
            <w:rStyle w:val="Hyperlink"/>
          </w:rPr>
          <w:t>1130</w:t>
        </w:r>
      </w:hyperlink>
      <w:r>
        <w:t xml:space="preserve">), Sec. 1, eff. May 29, 2025.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microsoft.com/office/2007/relationships/stylesWithEffects" Target="stylesWithEffect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hyperlink" Target="http://capitol.texas.gov/tlodocs/89R/billtext/html/HB01130F.HTM" TargetMode="External" Id="rId14" /><Relationship Type="http://schemas.openxmlformats.org/officeDocument/2006/relationships/hyperlink" Target="http://capitol.texas.gov/tlodocs/89R/billtext/html/HB01130F.HTM" TargetMode="External" Id="rId15" /><Relationship Type="http://schemas.openxmlformats.org/officeDocument/2006/relationships/hyperlink" Target="http://capitol.texas.gov/tlodocs/89R/billtext/html/HB01130F.HTM" TargetMode="External" Id="rId1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