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CIVIL PRACTICE AND REMEDIES CODE</w:t>
      </w:r>
    </w:p>
    <w:p w:rsidR="003F3435" w:rsidRDefault="0032493E">
      <w:pPr>
        <w:spacing w:line="480" w:lineRule="auto"/>
        <w:jc w:val="center"/>
      </w:pPr>
      <w:r>
        <w:t xml:space="preserve">TITLE 4. LIABILITY IN TORT</w:t>
      </w:r>
    </w:p>
    <w:p w:rsidR="003F3435" w:rsidRDefault="0032493E">
      <w:pPr>
        <w:spacing w:line="480" w:lineRule="auto"/>
        <w:jc w:val="center"/>
      </w:pPr>
      <w:r>
        <w:t xml:space="preserve">CHAPTER 91A.  LIABILITY OF VOLUNTEER AUDIOLOGISTS AND SPEECH-LANGUAGE PATHOLOGISTS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91A.001.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"Audiologist" means an individual licensed to practice audiology by the Texas Department of Licensing and Regulation.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"Speech-language pathologist" means an individual licensed to practice speech-language pathology by the Texas Department of Licensing and Regulation.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658 (H.B. </w:t>
      </w:r>
      <w:hyperlink w:docLocation="table" r:id="rId14">
        <w:r>
          <w:rPr>
            <w:rStyle w:val="Hyperlink"/>
          </w:rPr>
          <w:t>1995</w:t>
        </w:r>
      </w:hyperlink>
      <w:r>
        <w:t xml:space="preserve">), Sec. 1, eff. September 1, 2009.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2017, 85th Leg., R.S., Ch. 324 (S.B. </w:t>
      </w:r>
      <w:hyperlink w:docLocation="table" r:id="rId15">
        <w:r>
          <w:rPr>
            <w:rStyle w:val="Hyperlink"/>
          </w:rPr>
          <w:t>1488</w:t>
        </w:r>
      </w:hyperlink>
      <w:r>
        <w:t xml:space="preserve">), Sec. 4.001,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91A.002.</w:t>
      </w:r>
      <w:r xml:space="preserve">
        <w:t> </w:t>
      </w:r>
      <w:r xml:space="preserve">
        <w:t> </w:t>
      </w:r>
      <w:r>
        <w:t xml:space="preserve">IMMUNITY FROM LIABILITY.  An audiologist or speech-language pathologist who, without compensation or expectation of compensation, conducts a speech, language, or hearing evaluation or screening is immune from civil liability for any act or omission resulting in the death or injury to the patient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audiologist or speech-language pathologist was acting in good faith and in the course and scope of the audiologist's or speech-language pathologist's duties;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audiologist or speech-language pathologist commits the act or omission in the course of conducting the speech, language, or hearing examination or screening;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services provided to the patient are within the scope of the license of the audiologist or speech-language pathologist.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658 (H.B. </w:t>
      </w:r>
      <w:hyperlink w:docLocation="table" r:id="rId16">
        <w:r>
          <w:rPr>
            <w:rStyle w:val="Hyperlink"/>
          </w:rPr>
          <w:t>1995</w:t>
        </w:r>
      </w:hyperlink>
      <w:r>
        <w:t xml:space="preserve">), Sec. 1,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91A.003.</w:t>
      </w:r>
      <w:r xml:space="preserve">
        <w:t> </w:t>
      </w:r>
      <w:r xml:space="preserve">
        <w:t> </w:t>
      </w:r>
      <w:r>
        <w:t xml:space="preserve">APPLICABILITY.  This chapter does not apply to an act or omission that is intentional, wilfully or wantonly negligent, or done with conscious indifference or reckless disregard for the safety of others.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658 (H.B. </w:t>
      </w:r>
      <w:hyperlink w:docLocation="table" r:id="rId17">
        <w:r>
          <w:rPr>
            <w:rStyle w:val="Hyperlink"/>
          </w:rPr>
          <w:t>1995</w:t>
        </w:r>
      </w:hyperlink>
      <w:r>
        <w:t xml:space="preserve">), Sec. 1, eff. September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HB01995F.HTM" TargetMode="External" Id="rId14" /><Relationship Type="http://schemas.openxmlformats.org/officeDocument/2006/relationships/hyperlink" Target="http://capitol.texas.gov/tlodocs/85R/billtext/html/SB01488F.HTM" TargetMode="External" Id="rId15" /><Relationship Type="http://schemas.openxmlformats.org/officeDocument/2006/relationships/hyperlink" Target="http://capitol.texas.gov/tlodocs/81R/billtext/html/HB01995F.HTM" TargetMode="External" Id="rId16" /><Relationship Type="http://schemas.openxmlformats.org/officeDocument/2006/relationships/hyperlink" Target="http://capitol.texas.gov/tlodocs/81R/billtext/html/HB01995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