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25. SERVICE OF A COPY OF THE INDICTMENT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25.01. IN FELONY.  In every case of felony, when the accused is in custody, or as soon as he may be arrested, the clerk of the court where an indictment has been presented shall immediately make a certified copy of the same, and deliver such copy to the sheriff, together with a writ directed to such sheriff, commanding him forthwith to deliver such certified copy to the accused.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25.02. SERVICE AND RETURN.  Upon receipt of such writ and copy, the sheriff shall immediately deliver such certified copy of the indictment to the accused and return the writ to the clerk issuing the same, with his return thereon, showing when and how the same was executed.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25.03.</w:t>
      </w:r>
      <w:r xml:space="preserve">
        <w:t> </w:t>
      </w:r>
      <w:r xml:space="preserve">
        <w:t> </w:t>
      </w:r>
      <w:r>
        <w:t xml:space="preserve">IF ON BAIL IN FELONY.</w:t>
      </w:r>
      <w:r xml:space="preserve">
        <w:t> </w:t>
      </w:r>
      <w:r xml:space="preserve">
        <w:t> </w:t>
      </w:r>
      <w:r>
        <w:t xml:space="preserve">When the accused, in case of felony, is on bail at the time the indictment is presented, the clerk shall deliver a copy of the indictment to the accused or the accused's counsel at the earliest possible time.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950 (S.B. </w:t>
      </w:r>
      <w:hyperlink w:docLocation="table" r:id="rId14">
        <w:r>
          <w:rPr>
            <w:rStyle w:val="Hyperlink"/>
          </w:rPr>
          <w:t>1849</w:t>
        </w:r>
      </w:hyperlink>
      <w:r>
        <w:t xml:space="preserve">), Sec. 3.03,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25.04.</w:t>
      </w:r>
      <w:r xml:space="preserve">
        <w:t> </w:t>
      </w:r>
      <w:r xml:space="preserve">
        <w:t> </w:t>
      </w:r>
      <w:r>
        <w:t xml:space="preserve">IN MISDEMEANOR.</w:t>
      </w:r>
      <w:r xml:space="preserve">
        <w:t> </w:t>
      </w:r>
      <w:r xml:space="preserve">
        <w:t> </w:t>
      </w:r>
      <w:r>
        <w:t xml:space="preserve">In misdemeanors, the clerk shall deliver a copy of the indictment or information to the accused or the accused's counsel at the earliest possible time before trial.</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950 (S.B. </w:t>
      </w:r>
      <w:hyperlink w:docLocation="table" r:id="rId15">
        <w:r>
          <w:rPr>
            <w:rStyle w:val="Hyperlink"/>
          </w:rPr>
          <w:t>1849</w:t>
        </w:r>
      </w:hyperlink>
      <w:r>
        <w:t xml:space="preserve">), Sec. 3.04,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849F.HTM" TargetMode="External" Id="rId14" /><Relationship Type="http://schemas.openxmlformats.org/officeDocument/2006/relationships/hyperlink" Target="http://capitol.texas.gov/tlodocs/85R/billtext/html/SB0184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