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3. DEFINITIONS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3.01. WORDS AND PHRASES.  All words, phrases and terms used in this Code are to be taken and understood in their usual acceptation in common language, except where specially defined.</w:t>
      </w:r>
    </w:p>
    <w:p w:rsidR="003F3435" w:rsidRDefault="0032493E">
      <w:pPr>
        <w:spacing w:line="480" w:lineRule="auto"/>
        <w:jc w:val="both"/>
      </w:pPr>
      <w:r>
        <w:t xml:space="preserve">Acts 1965, 59th Leg., vol. 2, p. 317, ch. 722.  Amended by Acts 1975, 64th Leg., p. 909, ch. 341, Sec. 1, eff. June 19, 1975.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3.02. CRIMINAL ACTION.  A criminal action is prosecuted in the name of the State of Texas against the accused, and is conducted by some person acting under the authority of the State, in accordance with its laws.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3.03. OFFICERS.  The general term "officers" includes both magistrates and peace officers.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3.04. OFFICIAL MISCONDUCT.  In this code:</w:t>
      </w:r>
    </w:p>
    <w:p w:rsidR="003F3435" w:rsidRDefault="0032493E">
      <w:pPr>
        <w:spacing w:line="480" w:lineRule="auto"/>
        <w:ind w:firstLine="720"/>
        <w:jc w:val="both"/>
      </w:pPr>
      <w:r>
        <w:t xml:space="preserve">(1) "Official misconduct" means an offense that is an intentional or knowing violation of a law committed by a public servant while acting in an official capacity as a public servant.</w:t>
      </w:r>
    </w:p>
    <w:p w:rsidR="003F3435" w:rsidRDefault="0032493E">
      <w:pPr>
        <w:spacing w:line="480" w:lineRule="auto"/>
        <w:ind w:firstLine="720"/>
        <w:jc w:val="both"/>
      </w:pPr>
      <w:r>
        <w:t xml:space="preserve">(2) "Public servant" has the meaning assigned by Section </w:t>
      </w:r>
      <w:r>
        <w:t xml:space="preserve">1.07</w:t>
      </w:r>
      <w:r>
        <w:t xml:space="preserve">, Penal Code.</w:t>
      </w:r>
    </w:p>
    <w:p w:rsidR="003F3435" w:rsidRDefault="0032493E">
      <w:pPr>
        <w:spacing w:line="480" w:lineRule="auto"/>
        <w:jc w:val="both"/>
      </w:pPr>
      <w:r>
        <w:t xml:space="preserve">Added by Acts 1993, 73rd Leg., ch. 900, Sec. 1.03, eff. Sept. 1, 1994.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