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VERNON'S CIVIL STATUTES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Art.</w:t>
      </w:r>
      <w:r xml:space="preserve">
        <w:t> </w:t>
      </w:r>
      <w:r>
        <w:t xml:space="preserve">30. REVISED STATUTES CITED.  These Revised Civil Statutes shall be known and may be cited as the "Revised Statutes."</w:t>
      </w:r>
    </w:p>
    <w:p w:rsidR="003F3435" w:rsidRDefault="0032493E">
      <w:pPr>
        <w:spacing w:line="480" w:lineRule="auto"/>
        <w:jc w:val="both"/>
      </w:pPr>
      <w:r>
        <w:t xml:space="preserve">Acts 1925, S.B. 84.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