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132. OCCUPATIONAL AND BUSINESS REGULATION</w:t>
      </w:r>
    </w:p>
    <w:p w:rsidR="003F3435" w:rsidRDefault="0032493E">
      <w:pPr>
        <w:spacing w:line="480" w:lineRule="auto"/>
        <w:jc w:val="center"/>
      </w:pPr>
      <w:r>
        <w:t xml:space="preserve">CHAPTER 4. GASOLINE AND PETROLEUM PRODUCTS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8601. SALE UNDER ANOTHER NAME.  No person, firm or corporation, shall sell gasoline, benzine, naphtha, or other similar product of petroleum, capable of being used for illuminating, heating or power purposes, under any other than the true name of said products;  and such petroleum products shall be subject to inspection by the proper authorities.</w:t>
      </w:r>
    </w:p>
    <w:p w:rsidR="003F3435" w:rsidRDefault="0032493E">
      <w:pPr>
        <w:spacing w:line="480" w:lineRule="auto"/>
        <w:jc w:val="both"/>
      </w:pPr>
      <w:r>
        <w:t xml:space="preserve">Acts 1919, p. 213.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8602. SHALL MARK CONTAINERS.  No person, firm, association of persons, corporation or carrier selling or transporting for hire any gasoline, benzine, naphtha or other highly inflammable substance made from petroleum, shall fail to plainly mark the packages containing the same in accordance with the regulations of the Interstate Commerce Commission, unless such regulations should conflict with the provisions of this chapter.</w:t>
      </w:r>
    </w:p>
    <w:p w:rsidR="003F3435" w:rsidRDefault="0032493E">
      <w:pPr>
        <w:spacing w:line="480" w:lineRule="auto"/>
        <w:jc w:val="both"/>
      </w:pPr>
      <w:r>
        <w:t xml:space="preserve">Acts 1919, p. 213.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8603. LABELING RECEPTACLES OR RESERVOIRS OF PETROLEUM PRODUCTS.  No person, firm, association of persons, corporation or carrier selling or transporting any gasoline, benzine, naphtha or other similar product of petroleum, shall fail to truly label in large letters showing the name of such person, firm, association of persons, corporation or carrier on any tank car, barrel, cask, tank wagon, receptacle or reservoir in which any petroleum product shall be shipped or stored within this State, or from which sales or delivery of the same are to be made.</w:t>
      </w:r>
    </w:p>
    <w:p w:rsidR="003F3435" w:rsidRDefault="0032493E">
      <w:pPr>
        <w:spacing w:line="480" w:lineRule="auto"/>
        <w:jc w:val="both"/>
      </w:pPr>
      <w:r>
        <w:t xml:space="preserve">Acts 1919, p. 213.  Amended by Acts 1933, 43rd Leg., p. 94, ch. 46, Sec. 1;  Acts 1935, 44th Leg., p. 396, ch. 154, Sec. 1-a.</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8604. MUST NOT FLASH.  No person, firm, association of persons, or corporation shall sell or offer for sale any kerosene or distillate to be used for domestic cooking, illuminating, heating, or other domestic uses, having a flash point at a temperature below 112 degrees Fahrenheit, according to the United States official closed cup testing method of the United States Bureau of Mines.</w:t>
      </w:r>
    </w:p>
    <w:p w:rsidR="003F3435" w:rsidRDefault="0032493E">
      <w:pPr>
        <w:spacing w:line="480" w:lineRule="auto"/>
        <w:jc w:val="both"/>
      </w:pPr>
      <w:r>
        <w:t xml:space="preserve">Acts 1919, p. 213.  Amended by Acts 1935, 44th Leg., p. 396, ch. 154, Sec. 1;  Acts 1937, 45th Leg., p. 648, ch. 318,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8605. STANDARD OF GASOLINE OR MOTOR FUEL.  (a)  No person, firm, association of persons, or corporation shall sell, offer for sale, or expose for sale, or possess or store with the intention to sell, as gasoline or motor fuel, any substance, liquid, or product of petroleum which falls below the standard of gasoline or motor fuel, the minimum requirement of which such standard shall be determined by the following distillation range:</w:t>
      </w:r>
    </w:p>
    <w:p w:rsidR="003F3435" w:rsidRDefault="0032493E">
      <w:pPr>
        <w:spacing w:line="480" w:lineRule="auto"/>
        <w:ind w:firstLine="720"/>
        <w:jc w:val="both"/>
      </w:pPr>
      <w:r>
        <w:t xml:space="preserve">1. When the thermometer reads 167 degrees Fahrenheit not less than ten (10) per cent shall be evaporated.</w:t>
      </w:r>
    </w:p>
    <w:p w:rsidR="003F3435" w:rsidRDefault="0032493E">
      <w:pPr>
        <w:spacing w:line="480" w:lineRule="auto"/>
        <w:ind w:firstLine="720"/>
        <w:jc w:val="both"/>
      </w:pPr>
      <w:r>
        <w:t xml:space="preserve">2. When the thermometer reads 284 degrees Fahrenheit not less than fifty (50) per cent shall be evaporated.</w:t>
      </w:r>
    </w:p>
    <w:p w:rsidR="003F3435" w:rsidRDefault="0032493E">
      <w:pPr>
        <w:spacing w:line="480" w:lineRule="auto"/>
        <w:ind w:firstLine="720"/>
        <w:jc w:val="both"/>
      </w:pPr>
      <w:r>
        <w:t xml:space="preserve">3. When the thermometer reads 392 degrees Fahrenheit not less than ninety (90) per cent shall be evaporated.</w:t>
      </w:r>
    </w:p>
    <w:p w:rsidR="003F3435" w:rsidRDefault="0032493E">
      <w:pPr>
        <w:spacing w:line="480" w:lineRule="auto"/>
        <w:ind w:firstLine="720"/>
        <w:jc w:val="both"/>
      </w:pPr>
      <w:r>
        <w:t xml:space="preserve">4. The end or dry point of distillation must not be over 437 degrees Fahrenheit.</w:t>
      </w:r>
    </w:p>
    <w:p w:rsidR="003F3435" w:rsidRDefault="0032493E">
      <w:pPr>
        <w:spacing w:line="480" w:lineRule="auto"/>
        <w:ind w:firstLine="720"/>
        <w:jc w:val="both"/>
      </w:pPr>
      <w:r>
        <w:t xml:space="preserve">5. The residue shall not exceed two (2) per cent.</w:t>
      </w:r>
    </w:p>
    <w:p w:rsidR="003F3435" w:rsidRDefault="0032493E">
      <w:pPr>
        <w:spacing w:line="480" w:lineRule="auto"/>
        <w:ind w:firstLine="720"/>
        <w:jc w:val="both"/>
      </w:pPr>
      <w:r>
        <w:t xml:space="preserve">6. Sulphur shall not exceed twenty one hundredths (0.20) per cent.</w:t>
      </w:r>
    </w:p>
    <w:p w:rsidR="003F3435" w:rsidRDefault="0032493E">
      <w:pPr>
        <w:spacing w:line="480" w:lineRule="auto"/>
        <w:ind w:firstLine="720"/>
        <w:jc w:val="both"/>
      </w:pPr>
      <w:r>
        <w:t xml:space="preserve">(b) Motor fuel or gasoline shall be volatile hydro-carbon fuel, free from water and suspended matter, and shall be practicable and/or suitable for use as fuel in internal combustion engines.</w:t>
      </w:r>
    </w:p>
    <w:p w:rsidR="003F3435" w:rsidRDefault="0032493E">
      <w:pPr>
        <w:spacing w:line="480" w:lineRule="auto"/>
        <w:jc w:val="both"/>
      </w:pPr>
      <w:r>
        <w:t xml:space="preserve">Acts 1919, p. 213.  Amended by Acts 1933, 43rd Leg., p. 94, ch. 46, Sec. 2;  Acts 1935, 44th Leg., p. 396, ch. 154, Sec. 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8606. INFERIOR MOTOR FUEL.  (a)  Liquids, substances, or products of petroleum used, or intended for use, as gasoline or motor fuel, not meeting the minimum requirements and specifications prescribed in Article 1105  hereof for gasoline or motor fuel, shall be known and designated as "Inferior Motor Fuel," and all pumps, receptacles, tanks or containers from which such inferior motor fuel may be sold, offered for sale, or exposed for sale, or in which such inferior motor fuel is stored, or transported with the intention to sell, shall be labeled, in plain, legible lettering in the English language in the full view of the public, with the words "Inferior Motor Fuel," which such lettering shall be of solid black type not less than two (2) inches in height with not less than one-half inch paint stripe of black oil paint on white oil paint background;  and it is further provided that any person who shall sell or exchange any such motor fuel shall be required to plainly show on each and every invoice, manifest, ticket or bill of exchange that the commodity sold or exchanged is inferior motor fuel.</w:t>
      </w:r>
    </w:p>
    <w:p w:rsidR="003F3435" w:rsidRDefault="0032493E">
      <w:pPr>
        <w:spacing w:line="480" w:lineRule="auto"/>
        <w:ind w:firstLine="720"/>
        <w:jc w:val="both"/>
      </w:pPr>
      <w:r>
        <w:t xml:space="preserve">(b) No person, firm, association of persons or corporation shall sell or offer for sale as lubricating oil, any oil that has been rerun, refiltered, reclaimed or refined from crank case draining or any other oil that has been theretofore used for purposes of lubrication, unless the said oil is sold as and labeled "Reconditioned Motor Oil".  The words "Reconditioned Motor Oil" shall be plainly and legibly printed on each container, which said lettering shall be imprinted in two (2) places on the container or label in a manner that said lettering will appear both on the front and back surface of the container when displayed to the public in sale displays, and which said lettering shall be in letters of not less than three-sixteenths (3/16) of an inch in height and not less than one-sixteenth (1/16) of an inch in the width of each line used to form said letters.</w:t>
      </w:r>
    </w:p>
    <w:p w:rsidR="003F3435" w:rsidRDefault="0032493E">
      <w:pPr>
        <w:spacing w:line="480" w:lineRule="auto"/>
        <w:ind w:firstLine="720"/>
        <w:jc w:val="both"/>
      </w:pPr>
      <w:r>
        <w:t xml:space="preserve">(c) No person, firm, association of persons or corporation shall sell at retail, or offer for sale at retail, as gasoline or motor fuel to propel motor vehicles upon the roads, streets and highways of Texas, either alone or when blended with other products, any unrefined liquid, substance or residuum of natural gas formed in and extracted or expelled in its natural state from any pipe line or tank conveying or containing natural gas, unless the said liquid, substance or residuum sold at retail or offered for sale at retail in its unrefined state is labelled as "Drip Gasoline," and all pumps, receptacles, tanks or containers of any retail service station through which such drip gasoline may be sold or offered for sale to propel motor vehicles upon the roads, streets and highways of Texas, either alone or when blended with other products, shall be labelled in plain, legible lettering in full view of the public, with letters of solid black type not less than two (2) inches in height and one half (1/2) inch in width with the words "Drip Gasoline."  Provided that nothing herein shall be construed as requiring the labelling of any derivative of natural gas which has been refined into an appropriate blending material free of dirt, oil and other suspended matter.</w:t>
      </w:r>
    </w:p>
    <w:p w:rsidR="003F3435" w:rsidRDefault="0032493E">
      <w:pPr>
        <w:spacing w:line="480" w:lineRule="auto"/>
        <w:jc w:val="both"/>
      </w:pPr>
      <w:r>
        <w:t xml:space="preserve">Acts 1919, p. 213.  Amended by Acts 1933, 43rd Leg., p. 94, ch. 46, Sec. 3;  Acts 1935, 44th Leg., p. 396, ch. 154, Sec. 3;  Acts 1951, 52nd Leg., p. 148, ch. 88, Sec. 1;  Acts 1955, 54th Leg., p. 1038, ch. 393,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8607. TESTS OF PETROLEUM PRODUCTS.  The apparatus and methods of conducting all tests and arriving at proper standards of gasoline and other products under this Act shall be those now or hereafter authorized and used by the U.S. Bureau of Mines.</w:t>
      </w:r>
    </w:p>
    <w:p w:rsidR="003F3435" w:rsidRDefault="0032493E">
      <w:pPr>
        <w:spacing w:line="480" w:lineRule="auto"/>
        <w:jc w:val="both"/>
      </w:pPr>
      <w:r>
        <w:t xml:space="preserve">Acts 1919, 36th Leg., p. 213, ch. 125.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8608. USING INCORRECT MEASURE.  No person, firm, association of persons, corporation or carrier, shall use any scales, measure or measuring device in the handling or sale of petroleum products unless the same is true and accurate according to the standard of weights and measures under the laws of this State nor use any pumping device unless the same is correct according to such standard at three speeds, fast, slow and medium.</w:t>
      </w:r>
    </w:p>
    <w:p w:rsidR="003F3435" w:rsidRDefault="0032493E">
      <w:pPr>
        <w:spacing w:line="480" w:lineRule="auto"/>
        <w:jc w:val="both"/>
      </w:pPr>
      <w:r>
        <w:t xml:space="preserve">Acts 1919, 36th Leg., p. 213, ch. 125.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8609. BREAKING SEAL ON INCORRECT MEASURE.  The inspector shall seal and forbid the use of any inaccurate measuring device until such time as the defect is corrected.  The breaking of said official seal shall be prima facie evidence of a violation of this law and no person, firm, association of persons, corporation or carrier shall refuse to permit the inspector provided for by law to inspect and seal, if deemed necessary, any such measuring device, or to break the seal after being placed by such inspector.</w:t>
      </w:r>
    </w:p>
    <w:p w:rsidR="003F3435" w:rsidRDefault="0032493E">
      <w:pPr>
        <w:spacing w:line="480" w:lineRule="auto"/>
        <w:jc w:val="both"/>
      </w:pPr>
      <w:r>
        <w:t xml:space="preserve">Acts 1919, 36th Leg., p. 213, ch. 125, Sec. 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8610. HINDERING INSPECTOR.  The Director of the Food and Drug Division of the State Board of Health, his inspectors, or any duly authorized representative appointed by the State Comptroller for that purpose, or any highway patrolman, or sheriff, or deputy sheriff, or any other peace officer shall have, in the performance of his duties under this law, the power to inspect any premises or place where petroleum products are made, prepared, stored, transported, sold or offered for sale or exchange, take samples of same, and test measuring devices.  It shall be unlawful for any person to hinder or obstruct or refuse to permit said inspectors or any other persons duly authorized to perform said duties in the exercise of such powers.</w:t>
      </w:r>
    </w:p>
    <w:p w:rsidR="003F3435" w:rsidRDefault="0032493E">
      <w:pPr>
        <w:spacing w:line="480" w:lineRule="auto"/>
        <w:jc w:val="both"/>
      </w:pPr>
      <w:r>
        <w:t xml:space="preserve">Acts 1919, 36th Leg., p. 213, ch. 125, Sec. 10, 11.  Amended by Acts 1933, 43rd Leg., p. 94, ch. 46, Sec. 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8611.</w:t>
      </w:r>
      <w:r xml:space="preserve">
        <w:t> </w:t>
      </w:r>
      <w:r xml:space="preserve">
        <w:t> </w:t>
      </w:r>
      <w:r>
        <w:t xml:space="preserve">PUNISHMENT.  Any person who shall knowingly violate any of the provisions of Articles </w:t>
      </w:r>
      <w:r>
        <w:t xml:space="preserve">8601</w:t>
      </w:r>
      <w:r>
        <w:t xml:space="preserve"> through and inclusive of Article </w:t>
      </w:r>
      <w:r>
        <w:t xml:space="preserve">8610</w:t>
      </w:r>
      <w:r>
        <w:t xml:space="preserve">, Revised Statutes, shall be guilty of a misdemeanor, and upon conviction shall be fined in a sum not less than Twenty-five Dollars ($25) nor more than Two Hundred Dollars ($200).</w:t>
      </w:r>
    </w:p>
    <w:p w:rsidR="003F3435" w:rsidRDefault="0032493E">
      <w:pPr>
        <w:spacing w:line="480" w:lineRule="auto"/>
        <w:jc w:val="both"/>
      </w:pPr>
      <w:r>
        <w:t xml:space="preserve">Acts 1919, 36th Leg., p. 213, ch. 125.  Amended by Acts 1935, 44th Leg., p. 396, ch. 154, Sec. 4;  Acts 1987, 70th Leg., ch. 178,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2.26,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