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ESTATES CODE</w:t>
      </w:r>
    </w:p>
    <w:p w:rsidR="003F3435" w:rsidRDefault="0032493E">
      <w:pPr>
        <w:spacing w:line="480" w:lineRule="auto"/>
        <w:jc w:val="center"/>
      </w:pPr>
      <w:r>
        <w:t xml:space="preserve">TITLE 2.  ESTATES OF DECEDENTS; DURABLE POWERS OF ATTORNEY</w:t>
      </w:r>
    </w:p>
    <w:p w:rsidR="003F3435" w:rsidRDefault="0032493E">
      <w:pPr>
        <w:spacing w:line="480" w:lineRule="auto"/>
        <w:jc w:val="center"/>
      </w:pPr>
      <w:r>
        <w:t xml:space="preserve">SUBTITLE B.  PROCEDURAL MATTERS</w:t>
      </w:r>
    </w:p>
    <w:p w:rsidR="003F3435" w:rsidRDefault="0032493E">
      <w:pPr>
        <w:spacing w:line="480" w:lineRule="auto"/>
        <w:jc w:val="center"/>
      </w:pPr>
      <w:r>
        <w:t xml:space="preserve">CHAPTER 52. FILING AND RECORDKEEPING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RECORDKEEPING REQUIREMENTS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52.001.</w:t>
      </w:r>
      <w:r xml:space="preserve">
        <w:t> </w:t>
      </w:r>
      <w:r xml:space="preserve">
        <w:t> </w:t>
      </w:r>
      <w:r>
        <w:t xml:space="preserve">PROBATE DOCKET.  (a)</w:t>
      </w:r>
      <w:r xml:space="preserve">
        <w:t> </w:t>
      </w:r>
      <w:r xml:space="preserve">
        <w:t> </w:t>
      </w:r>
      <w:r>
        <w:t xml:space="preserve">The county clerk shall maintain a record book titled "Judge's Probate Docket" and shall record in the book: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name of each person with respect to whom, or with respect to whose estate, proceedings are commenced or sought to be commenced;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name of each executor, administrator, or applicant for letters testamentary or of administration;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date each original application for probate proceedings is filed;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notation of each order, judgment, decree, and proceeding that occurs in each estate, including the date it occurs;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the docket number of each estate as assigned under Subsection (b).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county clerk shall assign a docket number to each estate in the order proceedings are commenced.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</w:t>
      </w:r>
      <w:hyperlink w:docLocation="table" r:id="rId14">
        <w:r>
          <w:rPr>
            <w:rStyle w:val="Hyperlink"/>
          </w:rPr>
          <w:t>680</w:t>
        </w:r>
      </w:hyperlink>
      <w:r>
        <w:t xml:space="preserve">, Sec. 1, eff. January 1, 2014.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2011, 82nd Leg., R.S., Ch. 91 (S.B. </w:t>
      </w:r>
      <w:hyperlink w:docLocation="table" r:id="rId15">
        <w:r>
          <w:rPr>
            <w:rStyle w:val="Hyperlink"/>
          </w:rPr>
          <w:t>1303</w:t>
        </w:r>
      </w:hyperlink>
      <w:r>
        <w:t xml:space="preserve">), Sec. 8.001,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52.002.</w:t>
      </w:r>
      <w:r xml:space="preserve">
        <w:t> </w:t>
      </w:r>
      <w:r xml:space="preserve">
        <w:t> </w:t>
      </w:r>
      <w:r>
        <w:t xml:space="preserve">CLAIM DOCKET.  (a)  The county clerk shall maintain a record book titled "Claim Docket" and shall record in the book each claim that is presented against an estate for the court's approval.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county clerk shall assign one or more pages of the record book to each estate.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claim docket must be ruled in 16 columns at proper intervals from top to bottom, with a short note of the contents at the top of each column.</w:t>
      </w:r>
      <w:r xml:space="preserve">
        <w:t> </w:t>
      </w:r>
      <w:r xml:space="preserve">
        <w:t> </w:t>
      </w:r>
      <w:r>
        <w:t xml:space="preserve"> The county clerk shall record for each claim, in the order claims are filed, the following information in the respective columns, beginning with the first or marginal column: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name of the claimant;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amount of the claim;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date of the claim;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date the claim is filed;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the date the claim is due;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the date the claim begins bearing interest;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the interest rate;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the date the claim is allowed by the executor or administrator, if applicable;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the amount allowed by the executor or administrator, if applicable;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(10)</w:t>
      </w:r>
      <w:r xml:space="preserve">
        <w:t> </w:t>
      </w:r>
      <w:r xml:space="preserve">
        <w:t> </w:t>
      </w:r>
      <w:r>
        <w:t xml:space="preserve">the date the claim is rejected, if applicable;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(11)</w:t>
      </w:r>
      <w:r xml:space="preserve">
        <w:t> </w:t>
      </w:r>
      <w:r xml:space="preserve">
        <w:t> </w:t>
      </w:r>
      <w:r>
        <w:t xml:space="preserve">the date the claim is approved, if applicable;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(12)</w:t>
      </w:r>
      <w:r xml:space="preserve">
        <w:t> </w:t>
      </w:r>
      <w:r xml:space="preserve">
        <w:t> </w:t>
      </w:r>
      <w:r>
        <w:t xml:space="preserve">the amount approved for the claim, if applicable;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(13)</w:t>
      </w:r>
      <w:r xml:space="preserve">
        <w:t> </w:t>
      </w:r>
      <w:r xml:space="preserve">
        <w:t> </w:t>
      </w:r>
      <w:r>
        <w:t xml:space="preserve">the date the claim is disapproved, if applicable;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(14)</w:t>
      </w:r>
      <w:r xml:space="preserve">
        <w:t> </w:t>
      </w:r>
      <w:r xml:space="preserve">
        <w:t> </w:t>
      </w:r>
      <w:r>
        <w:t xml:space="preserve">the class to which the claim belongs;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(15)</w:t>
      </w:r>
      <w:r xml:space="preserve">
        <w:t> </w:t>
      </w:r>
      <w:r xml:space="preserve">
        <w:t> </w:t>
      </w:r>
      <w:r>
        <w:t xml:space="preserve">the date the claim is established by a judgment of a court, if applicable;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(16)</w:t>
      </w:r>
      <w:r xml:space="preserve">
        <w:t> </w:t>
      </w:r>
      <w:r xml:space="preserve">
        <w:t> </w:t>
      </w:r>
      <w:r>
        <w:t xml:space="preserve">the amount of the judgment established under Subdivision (15), if applicable.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</w:t>
      </w:r>
      <w:hyperlink w:docLocation="table" r:id="rId16">
        <w:r>
          <w:rPr>
            <w:rStyle w:val="Hyperlink"/>
          </w:rPr>
          <w:t>680</w:t>
        </w:r>
      </w:hyperlink>
      <w:r>
        <w:t xml:space="preserve">, Sec. 1,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52.003.</w:t>
      </w:r>
      <w:r xml:space="preserve">
        <w:t> </w:t>
      </w:r>
      <w:r xml:space="preserve">
        <w:t> </w:t>
      </w:r>
      <w:r>
        <w:t xml:space="preserve">PROBATE FEE BOOK.  (a)  The county clerk shall maintain a record book titled "Probate Fee Book" and shall record in the book each item of cost that accrues to the officers of the court and any witness fees.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Each record entry must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party to whom the cost or fee is due;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date the cost or fee accrued;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estate or party liable for the cost or fee;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date the cost or fee is paid.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</w:t>
      </w:r>
      <w:hyperlink w:docLocation="table" r:id="rId17">
        <w:r>
          <w:rPr>
            <w:rStyle w:val="Hyperlink"/>
          </w:rPr>
          <w:t>680</w:t>
        </w:r>
      </w:hyperlink>
      <w:r>
        <w:t xml:space="preserve">, Sec. 1,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52.004.</w:t>
      </w:r>
      <w:r xml:space="preserve">
        <w:t> </w:t>
      </w:r>
      <w:r xml:space="preserve">
        <w:t> </w:t>
      </w:r>
      <w:r>
        <w:t xml:space="preserve">ALTERNATE RECORDKEEPING.  Instead of maintaining the record books described by Sections </w:t>
      </w:r>
      <w:r>
        <w:t xml:space="preserve">52.001</w:t>
      </w:r>
      <w:r>
        <w:t xml:space="preserve">, </w:t>
      </w:r>
      <w:r>
        <w:t xml:space="preserve">52.002</w:t>
      </w:r>
      <w:r>
        <w:t xml:space="preserve">, and </w:t>
      </w:r>
      <w:r>
        <w:t xml:space="preserve">52.003</w:t>
      </w:r>
      <w:r>
        <w:t xml:space="preserve">, the county clerk may maintain the information described by those sections relating to a person's or estate's probate proceedings: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on a computer file;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 microfilm;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in the form of a digitized optical image;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in another similar form of data compilation.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</w:t>
      </w:r>
      <w:hyperlink w:docLocation="table" r:id="rId18">
        <w:r>
          <w:rPr>
            <w:rStyle w:val="Hyperlink"/>
          </w:rPr>
          <w:t>680</w:t>
        </w:r>
      </w:hyperlink>
      <w:r>
        <w:t xml:space="preserve">, Sec. 1,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FILES; INDEX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52.051.</w:t>
      </w:r>
      <w:r xml:space="preserve">
        <w:t> </w:t>
      </w:r>
      <w:r xml:space="preserve">
        <w:t> </w:t>
      </w:r>
      <w:r>
        <w:t xml:space="preserve">FILING PROCEDURES.  (a)  An application for a probate proceeding, complaint, petition, or other paper permitted or required by law to be filed with a court in a probate matter must be filed with the county clerk of the appropriate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Each paper filed in an estate must be given the docket number assigned to the estate.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On receipt of a paper described by Subsection (a), the county clerk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file the paper;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endorse on the paper: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date the paper is filed;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docket number;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clerk's official signature.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</w:t>
      </w:r>
      <w:hyperlink w:docLocation="table" r:id="rId19">
        <w:r>
          <w:rPr>
            <w:rStyle w:val="Hyperlink"/>
          </w:rPr>
          <w:t>680</w:t>
        </w:r>
      </w:hyperlink>
      <w:r>
        <w:t xml:space="preserve">, Sec. 1,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52.052.</w:t>
      </w:r>
      <w:r xml:space="preserve">
        <w:t> </w:t>
      </w:r>
      <w:r xml:space="preserve">
        <w:t> </w:t>
      </w:r>
      <w:r>
        <w:t xml:space="preserve">CASE FILES.  (a)  The county clerk shall maintain a case file for the estate of each decedent for which a probate proceeding has been filed.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Each case file must contain each order, judgment, and proceeding of the court and any other probate filing with the court, including each: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application for the probate of a will;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application for the granting of administration;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citation and notice, whether published or posted, including the return on the citation or notice;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will and the testimony on which the will is admitted to probate;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bond and official oath;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inventory, appraisement, and list of claims;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(6-a)</w:t>
      </w:r>
      <w:r xml:space="preserve">
        <w:t> </w:t>
      </w:r>
      <w:r xml:space="preserve">
        <w:t> </w:t>
      </w:r>
      <w:r>
        <w:t xml:space="preserve">affidavit in lieu of the inventory, appraisement, and list of claims;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exhibit and account;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report of renting;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application for sale or partition of real estate;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(10)</w:t>
      </w:r>
      <w:r xml:space="preserve">
        <w:t> </w:t>
      </w:r>
      <w:r xml:space="preserve">
        <w:t> </w:t>
      </w:r>
      <w:r>
        <w:t xml:space="preserve">report of sale;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(11)</w:t>
      </w:r>
      <w:r xml:space="preserve">
        <w:t> </w:t>
      </w:r>
      <w:r xml:space="preserve">
        <w:t> </w:t>
      </w:r>
      <w:r>
        <w:t xml:space="preserve">report of the commissioners of partition;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(12)</w:t>
      </w:r>
      <w:r xml:space="preserve">
        <w:t> </w:t>
      </w:r>
      <w:r xml:space="preserve">
        <w:t> </w:t>
      </w:r>
      <w:r>
        <w:t xml:space="preserve">application for authority to execute a lease for mineral development, or for pooling or unitization of lands, royalty, or other interest in minerals, or to lend or invest money;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(13)</w:t>
      </w:r>
      <w:r xml:space="preserve">
        <w:t> </w:t>
      </w:r>
      <w:r xml:space="preserve">
        <w:t> </w:t>
      </w:r>
      <w:r>
        <w:t xml:space="preserve">report of lending or investing money.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Only the substance of a deposition must be recorded under Subsection (b)(4).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</w:t>
      </w:r>
      <w:hyperlink w:docLocation="table" r:id="rId20">
        <w:r>
          <w:rPr>
            <w:rStyle w:val="Hyperlink"/>
          </w:rPr>
          <w:t>680</w:t>
        </w:r>
      </w:hyperlink>
      <w:r>
        <w:t xml:space="preserve">, Sec. 1, eff. January 1, 2014.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2011, 82nd Leg., R.S., Ch. 1338 (S.B. </w:t>
      </w:r>
      <w:hyperlink w:docLocation="table" r:id="rId21">
        <w:r>
          <w:rPr>
            <w:rStyle w:val="Hyperlink"/>
          </w:rPr>
          <w:t>1198</w:t>
        </w:r>
      </w:hyperlink>
      <w:r>
        <w:t xml:space="preserve">), Sec. 2.05,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52.053.</w:t>
      </w:r>
      <w:r xml:space="preserve">
        <w:t> </w:t>
      </w:r>
      <w:r xml:space="preserve">
        <w:t> </w:t>
      </w:r>
      <w:r>
        <w:t xml:space="preserve">INDEX.  (a)  The county clerk shall properly index the records required under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county clerk shall keep the index open for public inspection, but may not release the index from the clerk's custody.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</w:t>
      </w:r>
      <w:hyperlink w:docLocation="table" r:id="rId22">
        <w:r>
          <w:rPr>
            <w:rStyle w:val="Hyperlink"/>
          </w:rPr>
          <w:t>680</w:t>
        </w:r>
      </w:hyperlink>
      <w:r>
        <w:t xml:space="preserve">, Sec. 1, eff. January 1, 2014.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2502F.HTM" TargetMode="External" Id="rId14" /><Relationship Type="http://schemas.openxmlformats.org/officeDocument/2006/relationships/hyperlink" Target="http://capitol.texas.gov/tlodocs/82R/billtext/html/SB01303F.HTM" TargetMode="External" Id="rId15" /><Relationship Type="http://schemas.openxmlformats.org/officeDocument/2006/relationships/hyperlink" Target="http://capitol.texas.gov/tlodocs/81R/billtext/html/HB02502F.HTM" TargetMode="External" Id="rId16" /><Relationship Type="http://schemas.openxmlformats.org/officeDocument/2006/relationships/hyperlink" Target="http://capitol.texas.gov/tlodocs/81R/billtext/html/HB02502F.HTM" TargetMode="External" Id="rId17" /><Relationship Type="http://schemas.openxmlformats.org/officeDocument/2006/relationships/hyperlink" Target="http://capitol.texas.gov/tlodocs/81R/billtext/html/HB02502F.HTM" TargetMode="External" Id="rId18" /><Relationship Type="http://schemas.openxmlformats.org/officeDocument/2006/relationships/hyperlink" Target="http://capitol.texas.gov/tlodocs/81R/billtext/html/HB02502F.HTM" TargetMode="External" Id="rId19" /><Relationship Type="http://schemas.openxmlformats.org/officeDocument/2006/relationships/hyperlink" Target="http://capitol.texas.gov/tlodocs/81R/billtext/html/HB02502F.HTM" TargetMode="External" Id="rId20" /><Relationship Type="http://schemas.openxmlformats.org/officeDocument/2006/relationships/hyperlink" Target="http://capitol.texas.gov/tlodocs/82R/billtext/html/SB01198F.HTM" TargetMode="External" Id="rId21" /><Relationship Type="http://schemas.openxmlformats.org/officeDocument/2006/relationships/hyperlink" Target="http://capitol.texas.gov/tlodocs/81R/billtext/html/HB02502F.HTM" TargetMode="Externa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