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l="urn::tlc.state.tx.us.salsa.legdoc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 xmlns:w="http://schemas.openxmlformats.org/wordprocessingml/2006/main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l="urn::tlc.state.tx.us.salsa.legdoc">
    <w:p w:rsidR="003F3435" w:rsidRDefault="0032493E">
      <w:pPr>
        <w:spacing w:line="480" w:lineRule="auto"/>
        <w:jc w:val="center"/>
      </w:pPr>
      <w:r>
        <w:t xml:space="preserve">GOVERNMENT CODE</w:t>
      </w:r>
    </w:p>
    <w:p w:rsidR="003F3435" w:rsidRDefault="0032493E">
      <w:pPr>
        <w:spacing w:line="480" w:lineRule="auto"/>
        <w:jc w:val="center"/>
      </w:pPr>
      <w:r>
        <w:t xml:space="preserve">TITLE 10. GENERAL GOVERNMENT</w:t>
      </w:r>
    </w:p>
    <w:p w:rsidR="003F3435" w:rsidRDefault="0032493E">
      <w:pPr>
        <w:spacing w:line="480" w:lineRule="auto"/>
        <w:jc w:val="center"/>
      </w:pPr>
      <w:r>
        <w:t xml:space="preserve">SUBTITLE B. INFORMATION AND PLANNING</w:t>
      </w:r>
    </w:p>
    <w:p w:rsidR="003F3435" w:rsidRDefault="0032493E">
      <w:pPr>
        <w:spacing w:line="480" w:lineRule="auto"/>
        <w:jc w:val="center"/>
      </w:pPr>
      <w:r>
        <w:t xml:space="preserve">CHAPTER 2060.  INTERAGENCY DATA TRANSPARENCY COMMISSION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2060.001.</w:t>
      </w:r>
      <w:r xml:space="preserve">
        <w:t> </w:t>
      </w:r>
      <w:r xml:space="preserve">
        <w:t> </w:t>
      </w:r>
      <w:r>
        <w:t xml:space="preserve">DEFINITION.</w:t>
      </w:r>
      <w:r xml:space="preserve">
        <w:t> </w:t>
      </w:r>
      <w:r xml:space="preserve">
        <w:t> </w:t>
      </w:r>
      <w:r>
        <w:t xml:space="preserve">In this chapter, "commission" means the Interagency Data Transparency Commission.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639 (S.B. </w:t>
      </w:r>
      <w:hyperlink w:docLocation="table" r:id="rId14">
        <w:r>
          <w:rPr>
            <w:rStyle w:val="Hyperlink"/>
          </w:rPr>
          <w:t>1844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2060.002.</w:t>
      </w:r>
      <w:r xml:space="preserve">
        <w:t> </w:t>
      </w:r>
      <w:r xml:space="preserve">
        <w:t> </w:t>
      </w:r>
      <w:r>
        <w:t xml:space="preserve">COMMISSION CREATED.</w:t>
      </w:r>
      <w:r xml:space="preserve">
        <w:t> </w:t>
      </w:r>
      <w:r xml:space="preserve">
        <w:t> </w:t>
      </w:r>
      <w:r>
        <w:t xml:space="preserve">The commission is created to study and review: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the current public data structure, classification, sharing, and reporting protocols for state agencies;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the possibility of collecting and posting data from state agencies online in an open source format that is machine-readable, exportable, and easily accessible by the public.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639 (S.B. </w:t>
      </w:r>
      <w:hyperlink w:docLocation="table" r:id="rId15">
        <w:r>
          <w:rPr>
            <w:rStyle w:val="Hyperlink"/>
          </w:rPr>
          <w:t>1844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2060.003.</w:t>
      </w:r>
      <w:r xml:space="preserve">
        <w:t> </w:t>
      </w:r>
      <w:r xml:space="preserve">
        <w:t> </w:t>
      </w:r>
      <w:r>
        <w:t xml:space="preserve">STUDY.</w:t>
      </w:r>
      <w:r xml:space="preserve">
        <w:t> </w:t>
      </w:r>
      <w:r xml:space="preserve">
        <w:t> </w:t>
      </w:r>
      <w:r>
        <w:t xml:space="preserve">The study conducted by the commission must consider methods to: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structure, classify, and share data among state agencies;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more efficiently gather and process data;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collect and post data online in an open source format that is machine-readable, exportable, and easily accessible by the public;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standardize data across state agencies;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incorporate reporting practices by state agencies into the open data systems of the state;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improve coordination of interagency data;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improve sharing of data between state agencies;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reduce the costs of collecting data;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reduce duplicative data and information;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(10)</w:t>
      </w:r>
      <w:r xml:space="preserve">
        <w:t> </w:t>
      </w:r>
      <w:r xml:space="preserve">
        <w:t> </w:t>
      </w:r>
      <w:r>
        <w:t xml:space="preserve">increase accountability and ensure state agencies share and report the data collected by the state agencies;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(11)</w:t>
      </w:r>
      <w:r xml:space="preserve">
        <w:t> </w:t>
      </w:r>
      <w:r xml:space="preserve">
        <w:t> </w:t>
      </w:r>
      <w:r>
        <w:t xml:space="preserve">improve information management and analysis to:</w:t>
      </w:r>
    </w:p>
    <w:p w:rsidR="003F3435" w:rsidRDefault="0032493E">
      <w:pPr>
        <w:spacing w:line="480" w:lineRule="auto"/>
        <w:ind w:firstLine="2160"/>
        <w:jc w:val="both"/>
      </w:pPr>
      <w:r>
        <w:t xml:space="preserve">(A)</w:t>
      </w:r>
      <w:r xml:space="preserve">
        <w:t> </w:t>
      </w:r>
      <w:r xml:space="preserve">
        <w:t> </w:t>
      </w:r>
      <w:r>
        <w:t xml:space="preserve">increase information security;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uncover fraud and waste;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reduce costs incurred by state agencies;</w:t>
      </w:r>
    </w:p>
    <w:p w:rsidR="003F3435" w:rsidRDefault="0032493E">
      <w:pPr>
        <w:spacing w:line="480" w:lineRule="auto"/>
        <w:ind w:firstLine="2160"/>
        <w:jc w:val="both"/>
      </w:pPr>
      <w:r>
        <w:t xml:space="preserve">(D)</w:t>
      </w:r>
      <w:r xml:space="preserve">
        <w:t> </w:t>
      </w:r>
      <w:r xml:space="preserve">
        <w:t> </w:t>
      </w:r>
      <w:r>
        <w:t xml:space="preserve">improve operations performed by state agencies; and</w:t>
      </w:r>
    </w:p>
    <w:p w:rsidR="003F3435" w:rsidRDefault="0032493E">
      <w:pPr>
        <w:spacing w:line="480" w:lineRule="auto"/>
        <w:ind w:firstLine="2160"/>
        <w:jc w:val="both"/>
      </w:pPr>
      <w:r>
        <w:t xml:space="preserve">(E)</w:t>
      </w:r>
      <w:r xml:space="preserve">
        <w:t> </w:t>
      </w:r>
      <w:r xml:space="preserve">
        <w:t> </w:t>
      </w:r>
      <w:r>
        <w:t xml:space="preserve">verify compliance with applicable laws;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(12)</w:t>
      </w:r>
      <w:r xml:space="preserve">
        <w:t> </w:t>
      </w:r>
      <w:r xml:space="preserve">
        <w:t> </w:t>
      </w:r>
      <w:r>
        <w:t xml:space="preserve">determine other data and transparency issues.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639 (S.B. </w:t>
      </w:r>
      <w:hyperlink w:docLocation="table" r:id="rId16">
        <w:r>
          <w:rPr>
            <w:rStyle w:val="Hyperlink"/>
          </w:rPr>
          <w:t>1844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2060.004.</w:t>
      </w:r>
      <w:r xml:space="preserve">
        <w:t> </w:t>
      </w:r>
      <w:r xml:space="preserve">
        <w:t> </w:t>
      </w:r>
      <w:r>
        <w:t xml:space="preserve">REPORT.  (a)</w:t>
      </w:r>
      <w:r xml:space="preserve">
        <w:t> </w:t>
      </w:r>
      <w:r xml:space="preserve">
        <w:t> </w:t>
      </w:r>
      <w:r>
        <w:t xml:space="preserve">Not later than September 1, 2016, the commission shall provide to the governor, lieutenant governor, and speaker of the house of representatives a final report on data reporting practices by state agencies.</w:t>
      </w:r>
      <w:r xml:space="preserve">
        <w:t> </w:t>
      </w:r>
      <w:r xml:space="preserve">
        <w:t> </w:t>
      </w:r>
      <w:r>
        <w:t xml:space="preserve">The report must include: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recommendations for efficient and effective solutions under the commission's charge under Section </w:t>
      </w:r>
      <w:r>
        <w:t xml:space="preserve">2060.003</w:t>
      </w:r>
      <w:r>
        <w:t xml:space="preserve">, in addition to solutions to other data and transparency issues identified by the commission;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proposals for legislation necessary to implement the recommendations described by Subdivision (1);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administrative recommendations;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complete explanation of each of the commission's recommendations.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The commission shall provide any additional reports requested by the governor, lieutenant governor, or speaker of the house of representatives.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639 (S.B. </w:t>
      </w:r>
      <w:hyperlink w:docLocation="table" r:id="rId17">
        <w:r>
          <w:rPr>
            <w:rStyle w:val="Hyperlink"/>
          </w:rPr>
          <w:t>1844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2060.005.</w:t>
      </w:r>
      <w:r xml:space="preserve">
        <w:t> </w:t>
      </w:r>
      <w:r xml:space="preserve">
        <w:t> </w:t>
      </w:r>
      <w:r>
        <w:t xml:space="preserve">MEMBERS OF THE COMMISSION.  (a)</w:t>
      </w:r>
      <w:r xml:space="preserve">
        <w:t> </w:t>
      </w:r>
      <w:r xml:space="preserve">
        <w:t> </w:t>
      </w:r>
      <w:r>
        <w:t xml:space="preserve">The commission is composed of the following members:</w:t>
      </w:r>
    </w:p>
    <w:p w:rsidR="003F3435" w:rsidRDefault="0032493E">
      <w:pPr>
        <w:spacing w:line="480" w:lineRule="auto"/>
        <w:ind w:firstLine="1440"/>
        <w:jc w:val="both"/>
      </w:pPr>
      <w:r>
        <w:t xml:space="preserve">(1)</w:t>
      </w:r>
      <w:r xml:space="preserve">
        <w:t> </w:t>
      </w:r>
      <w:r xml:space="preserve">
        <w:t> </w:t>
      </w:r>
      <w:r>
        <w:t xml:space="preserve">two representatives from the Department of Information Resources, appointed by the executive director of the department;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(2)</w:t>
      </w:r>
      <w:r xml:space="preserve">
        <w:t> </w:t>
      </w:r>
      <w:r xml:space="preserve">
        <w:t> </w:t>
      </w:r>
      <w:r>
        <w:t xml:space="preserve">a representative of the Texas Legislative Council, appointed by the executive director of the council;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(3)</w:t>
      </w:r>
      <w:r xml:space="preserve">
        <w:t> </w:t>
      </w:r>
      <w:r xml:space="preserve">
        <w:t> </w:t>
      </w:r>
      <w:r>
        <w:t xml:space="preserve">a representative of the Legislative Budget Board, appointed by the director of the board;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(4)</w:t>
      </w:r>
      <w:r xml:space="preserve">
        <w:t> </w:t>
      </w:r>
      <w:r xml:space="preserve">
        <w:t> </w:t>
      </w:r>
      <w:r>
        <w:t xml:space="preserve">a member of each committee of the house of representatives and the senate with primary jurisdiction over information resources, appointed by the chair of each committee;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(5)</w:t>
      </w:r>
      <w:r xml:space="preserve">
        <w:t> </w:t>
      </w:r>
      <w:r xml:space="preserve">
        <w:t> </w:t>
      </w:r>
      <w:r>
        <w:t xml:space="preserve">the chair of the State Agency Coordinating Committee established by the Department of Information Resources, or a member of the committee appointed by the chair;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(6)</w:t>
      </w:r>
      <w:r xml:space="preserve">
        <w:t> </w:t>
      </w:r>
      <w:r xml:space="preserve">
        <w:t> </w:t>
      </w:r>
      <w:r>
        <w:t xml:space="preserve">a representative of the comptroller, appointed by the comptroller;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(7)</w:t>
      </w:r>
      <w:r xml:space="preserve">
        <w:t> </w:t>
      </w:r>
      <w:r xml:space="preserve">
        <w:t> </w:t>
      </w:r>
      <w:r>
        <w:t xml:space="preserve">a representative appointed by the governor, who serves as the presiding officer of the commission;</w:t>
      </w:r>
    </w:p>
    <w:p w:rsidR="003F3435" w:rsidRDefault="0032493E">
      <w:pPr>
        <w:spacing w:line="480" w:lineRule="auto"/>
        <w:ind w:firstLine="1440"/>
        <w:jc w:val="both"/>
      </w:pPr>
      <w:r>
        <w:t xml:space="preserve">(8)</w:t>
      </w:r>
      <w:r xml:space="preserve">
        <w:t> </w:t>
      </w:r>
      <w:r xml:space="preserve">
        <w:t> </w:t>
      </w:r>
      <w:r>
        <w:t xml:space="preserve">a representative appointed by the lieutenant governor; and</w:t>
      </w:r>
    </w:p>
    <w:p w:rsidR="003F3435" w:rsidRDefault="0032493E">
      <w:pPr>
        <w:spacing w:line="480" w:lineRule="auto"/>
        <w:ind w:firstLine="1440"/>
        <w:jc w:val="both"/>
      </w:pPr>
      <w:r>
        <w:t xml:space="preserve">(9)</w:t>
      </w:r>
      <w:r xml:space="preserve">
        <w:t> </w:t>
      </w:r>
      <w:r xml:space="preserve">
        <w:t> </w:t>
      </w:r>
      <w:r>
        <w:t xml:space="preserve">a representative appointed by the speaker of the house of representatives.</w:t>
      </w:r>
    </w:p>
    <w:p w:rsidR="003F3435" w:rsidRDefault="0032493E">
      <w:pPr>
        <w:spacing w:line="480" w:lineRule="auto"/>
        <w:ind w:firstLine="720"/>
        <w:jc w:val="both"/>
      </w:pPr>
      <w:r>
        <w:t xml:space="preserve">(b)</w:t>
      </w:r>
      <w:r xml:space="preserve">
        <w:t> </w:t>
      </w:r>
      <w:r xml:space="preserve">
        <w:t> </w:t>
      </w:r>
      <w:r>
        <w:t xml:space="preserve">A commission member is not entitled to reimbursement of expenses or to compensation.</w:t>
      </w:r>
    </w:p>
    <w:p w:rsidR="003F3435" w:rsidRDefault="0032493E">
      <w:pPr>
        <w:spacing w:line="480" w:lineRule="auto"/>
        <w:ind w:firstLine="720"/>
        <w:jc w:val="both"/>
      </w:pPr>
      <w:r>
        <w:t xml:space="preserve">(c)</w:t>
      </w:r>
      <w:r xml:space="preserve">
        <w:t> </w:t>
      </w:r>
      <w:r xml:space="preserve">
        <w:t> </w:t>
      </w:r>
      <w:r>
        <w:t xml:space="preserve">A vacancy on the commission shall be filled as soon as practicable in the same manner as the original appointment.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639 (S.B. </w:t>
      </w:r>
      <w:hyperlink w:docLocation="table" r:id="rId18">
        <w:r>
          <w:rPr>
            <w:rStyle w:val="Hyperlink"/>
          </w:rPr>
          <w:t>1844</w:t>
        </w:r>
      </w:hyperlink>
      <w:r>
        <w:t xml:space="preserve">), Sec. 1, eff. September 1, 2015.</w:t>
      </w:r>
    </w:p>
    <w:p w:rsidR="003F3435" w:rsidRDefault="0032493E">
      <w:pPr>
        <w:spacing w:line="480" w:lineRule="auto"/>
        <w:jc w:val="both"/>
      </w:pPr>
    </w:p>
    <w:p w:rsidR="003F3435" w:rsidRDefault="0032493E">
      <w:pPr>
        <w:spacing w:line="480" w:lineRule="auto"/>
        <w:ind w:firstLine="720"/>
        <w:jc w:val="both"/>
      </w:pPr>
      <w:r>
        <w:t xml:space="preserve">Sec.</w:t>
      </w:r>
      <w:r xml:space="preserve">
        <w:t> </w:t>
      </w:r>
      <w:r>
        <w:t xml:space="preserve">2060.006.</w:t>
      </w:r>
      <w:r xml:space="preserve">
        <w:t> </w:t>
      </w:r>
      <w:r xml:space="preserve">
        <w:t> </w:t>
      </w:r>
      <w:r>
        <w:t xml:space="preserve">ASSISTANCE BY STATE AGENCIES.</w:t>
      </w:r>
      <w:r xml:space="preserve">
        <w:t> </w:t>
      </w:r>
      <w:r xml:space="preserve">
        <w:t> </w:t>
      </w:r>
      <w:r>
        <w:t xml:space="preserve">The comptroller or a state agency with a representative on the commission shall provide any assistance the commission requires to perform the commission's duties.</w:t>
      </w:r>
    </w:p>
    <w:p w:rsidR="003F3435" w:rsidRDefault="0032493E">
      <w:pPr>
        <w:spacing w:line="480" w:lineRule="auto"/>
        <w:jc w:val="both"/>
      </w:pPr>
      <w:r>
        <w:t xml:space="preserve">Added by Acts 2015, 84th Leg., R.S., Ch. 639 (S.B. </w:t>
      </w:r>
      <w:hyperlink w:docLocation="table" r:id="rId19">
        <w:r>
          <w:rPr>
            <w:rStyle w:val="Hyperlink"/>
          </w:rPr>
          <w:t>1844</w:t>
        </w:r>
      </w:hyperlink>
      <w:r>
        <w:t xml:space="preserve">), Sec. 1, eff. September 1, 2015.</w:t>
      </w:r>
    </w:p>
    <w:sectPr w:rsidRPr="004B75FD" w:rsidR="003F3435" w:rsidSect="003F3435">
      <w:headerReference w:type="default" r:id="rId8"/>
      <w:footerReference w:type="default" r:id="rId9"/>
      <w:headerReference w:type="first" r:id="rId10"/>
      <w:footerReference w:type="first" r:id="rId11"/>
      <w:pgSz w:w="12240" w:h="20160" w:code="5"/>
      <w:pgMar w:top="1440" w:right="1440" w:bottom="1080" w:left="1440" w:header="0" w:footer="144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4038E" w:rsidRDefault="00A4038E">
      <w:r>
        <w:separator/>
      </w:r>
    </w:p>
  </w:endnote>
  <w:endnote w:type="continuationSeparator" w:id="0">
    <w:p w:rsidR="00A4038E" w:rsidRDefault="00A403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>Page -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2</w:t>
    </w:r>
    <w:r w:rsidR="003F3435">
      <w:fldChar w:fldCharType="end"/>
    </w:r>
    <w:r>
      <w:t xml:space="preserve"> -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3F3435" w:rsidRDefault="003F3435"/>
  <w:p w:rsidR="003F3435" w:rsidRDefault="003F3435"/>
  <w:p w:rsidR="003F3435" w:rsidRDefault="0032493E">
    <w:pPr>
      <w:pStyle w:val="Footer"/>
    </w:pPr>
    <w:r>
      <w:tab/>
      <w:t xml:space="preserve">Page - </w:t>
    </w:r>
    <w:r w:rsidR="003F3435">
      <w:fldChar w:fldCharType="begin"/>
    </w:r>
    <w:r>
      <w:instrText xml:space="preserve"> PAGE </w:instrText>
    </w:r>
    <w:r w:rsidR="003F3435">
      <w:fldChar w:fldCharType="separate"/>
    </w:r>
    <w:r w:rsidR="00A84F78">
      <w:rPr>
        <w:noProof/>
      </w:rPr>
      <w:t>1</w:t>
    </w:r>
    <w:r w:rsidR="003F3435">
      <w:fldChar w:fldCharType="end"/>
    </w:r>
    <w:r>
      <w:t xml:space="preserve"> -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4038E" w:rsidRDefault="00A4038E">
      <w:r>
        <w:separator/>
      </w:r>
    </w:p>
  </w:footnote>
  <w:footnote w:type="continuationSeparator" w:id="0">
    <w:p w:rsidR="00A4038E" w:rsidRDefault="00A4038E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75"/>
  <w:embedSystemFonts/>
  <w:bordersDoNotSurroundHeader/>
  <w:bordersDoNotSurroundFooter/>
  <w:proofState w:spelling="clean" w:grammar="clean"/>
  <w:defaultTabStop w:val="720"/>
  <w:doNotHyphenateCaps/>
  <w:drawingGridHorizontalSpacing w:val="120"/>
  <w:drawingGridVerticalSpacing w:val="120"/>
  <w:displayHorizontalDrawingGridEvery w:val="0"/>
  <w:displayVerticalDrawingGridEvery w:val="3"/>
  <w:doNotUseMarginsForDrawingGridOrigin/>
  <w:doNotShadeFormData/>
  <w:characterSpacingControl w:val="compressPunctuation"/>
  <w:doNotValidateAgainstSchema/>
  <w:doNotDemarcateInvalidXml/>
  <w:footnotePr>
    <w:footnote w:id="-1"/>
    <w:footnote w:id="0"/>
  </w:footnotePr>
  <w:endnotePr>
    <w:endnote w:id="-1"/>
    <w:endnote w:id="0"/>
  </w:endnotePr>
  <w:compat>
    <w:useSingleBorderforContiguousCells/>
    <w:wpJustification/>
    <w:noTabHangInd/>
    <w:subFontBySize/>
    <w:suppressBottomSpacing/>
    <w:truncateFontHeightsLikeWP6/>
    <w:usePrinterMetrics/>
    <w:wrapTrailSpaces/>
    <w:footnoteLayoutLikeWW8/>
    <w:shapeLayoutLikeWW8/>
    <w:alignTablesRowByRow/>
    <w:forgetLastTabAlignment/>
    <w:doNotUseHTMLParagraphAutoSpacing/>
    <w:layoutRawTableWidth/>
    <w:layoutTableRowsApart/>
    <w:useWord97LineBreakRules/>
    <w:doNotSnapToGridInCell/>
    <w:selectFldWithFirstOrLastChar/>
    <w:doNotWrapTextWithPunct/>
    <w:doNotUseEastAsianBreakRules/>
    <w:useWord2002TableStyleRules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4"/>
  </w:compat>
  <w:rsids>
    <w:rsidRoot w:val="003F3435"/>
    <w:rsid w:val="000C687B"/>
    <w:rsid w:val="002F7BA8"/>
    <w:rsid w:val="0032493E"/>
    <w:rsid w:val="0037454E"/>
    <w:rsid w:val="003F3435"/>
    <w:rsid w:val="00466BFE"/>
    <w:rsid w:val="004E5B79"/>
    <w:rsid w:val="007F5228"/>
    <w:rsid w:val="008A75EB"/>
    <w:rsid w:val="00A4038E"/>
    <w:rsid w:val="00A84F78"/>
    <w:rsid w:val="00FA7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http://www.w3.org/2001/XMLSchema-instance"/>
  <w:attachedSchema w:val="urn::tlc.state.tx.us.salsa.legdoc"/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41DDB"/>
    <w:pPr>
      <w:widowControl w:val="0"/>
      <w:autoSpaceDE w:val="0"/>
      <w:autoSpaceDN w:val="0"/>
      <w:adjustRightInd w:val="0"/>
    </w:pPr>
    <w:rPr>
      <w:rFonts w:ascii="Courier New" w:hAnsi="Courier New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FootnoteReference">
    <w:name w:val="footnote reference"/>
    <w:semiHidden/>
    <w:rsid w:val="00741DDB"/>
  </w:style>
  <w:style w:type="character" w:styleId="LineNumber">
    <w:name w:val="line number"/>
    <w:basedOn w:val="DefaultParagraphFont"/>
    <w:rsid w:val="00741DDB"/>
    <w:rPr>
      <w:rFonts w:ascii="Courier New" w:hAnsi="Courier New"/>
      <w:b/>
      <w:sz w:val="24"/>
      <w:szCs w:val="24"/>
    </w:rPr>
  </w:style>
  <w:style w:type="character" w:customStyle="1" w:styleId="StyleCourierNew">
    <w:name w:val="Style Courier New"/>
    <w:basedOn w:val="DefaultParagraphFont"/>
    <w:rsid w:val="003F3435"/>
  </w:style>
  <w:style w:type="paragraph" w:customStyle="1" w:styleId="NormalText">
    <w:name w:val="NormalText"/>
    <w:basedOn w:val="Normal"/>
    <w:rsid w:val="00513B28"/>
    <w:pPr>
      <w:spacing w:line="480" w:lineRule="auto"/>
      <w:ind w:firstLine="720"/>
      <w:jc w:val="both"/>
    </w:pPr>
    <w:rPr>
      <w:szCs w:val="20"/>
    </w:rPr>
  </w:style>
  <w:style w:type="character" w:customStyle="1" w:styleId="StruckText">
    <w:name w:val="StruckText"/>
    <w:basedOn w:val="DefaultParagraphFont"/>
    <w:rsid w:val="00513B28"/>
    <w:rPr>
      <w:rFonts w:ascii="Courier New" w:hAnsi="Courier New"/>
      <w:strike/>
    </w:rPr>
  </w:style>
  <w:style w:type="character" w:customStyle="1" w:styleId="InsertedText">
    <w:name w:val="InsertedText"/>
    <w:basedOn w:val="DefaultParagraphFont"/>
    <w:rsid w:val="00513B28"/>
    <w:rPr>
      <w:rFonts w:ascii="Courier New" w:hAnsi="Courier New"/>
      <w:u w:val="single"/>
    </w:rPr>
  </w:style>
  <w:style w:type="character" w:customStyle="1" w:styleId="HardSp">
    <w:name w:val="HardSp"/>
    <w:basedOn w:val="DefaultParagraphFont"/>
    <w:rsid w:val="003F3435"/>
    <w:rPr>
      <w:rFonts w:ascii="Courier New" w:hAnsi="Courier New"/>
    </w:rPr>
  </w:style>
  <w:style w:type="character" w:customStyle="1" w:styleId="SoftSp">
    <w:name w:val="SoftSp"/>
    <w:basedOn w:val="DefaultParagraphFont"/>
    <w:rsid w:val="003F3435"/>
    <w:rPr>
      <w:rFonts w:ascii="Courier New" w:hAnsi="Courier New"/>
    </w:rPr>
  </w:style>
  <w:style w:type="character" w:customStyle="1" w:styleId="InsertedText0">
    <w:name w:val="InsertedText"/>
    <w:basedOn w:val="DefaultParagraphFont"/>
    <w:rsid w:val="003F3435"/>
    <w:rPr>
      <w:rFonts w:ascii="Courier New" w:hAnsi="Courier New"/>
    </w:rPr>
  </w:style>
  <w:style w:type="paragraph" w:customStyle="1" w:styleId="NormalPara">
    <w:name w:val="NormalPara"/>
    <w:basedOn w:val="NormalText"/>
    <w:rsid w:val="00513B28"/>
  </w:style>
  <w:style w:type="paragraph" w:styleId="Footer">
    <w:name w:val="footer"/>
    <w:basedOn w:val="Normal"/>
    <w:rsid w:val="003F3435"/>
    <w:pPr>
      <w:tabs>
        <w:tab w:val="center" w:pos="4320"/>
        <w:tab w:val="right" w:pos="8640"/>
      </w:tabs>
    </w:pPr>
  </w:style>
  <w:style w:type="character" w:styleId="Hyperlink">
    <w:name w:val="Hyperlink"/>
    <w:basedOn w:val="DefaultParagraphFont"/>
    <w:rPr>
      <w:color w:val="0000FF"/>
      <w:u w:val="single"/>
    </w:rPr>
  </w:style>
  <w:style w:type="paragraph" w:styleId="Header">
    <w:name w:val="header"/>
    <w:basedOn w:val="Normal"/>
    <w:link w:val="HeaderChar"/>
    <w:uiPriority w:val="99"/>
    <w:unhideWhenUsed/>
    <w:rsid w:val="000C68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C687B"/>
    <w:rPr>
      <w:rFonts w:ascii="Courier New" w:hAnsi="Courier New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theme" Target="theme/theme1.xml" Id="rId13" /><Relationship Type="http://schemas.microsoft.com/office/2007/relationships/stylesWithEffects" Target="stylesWithEffects.xml" Id="rId3" /><Relationship Type="http://schemas.openxmlformats.org/officeDocument/2006/relationships/endnotes" Target="endnotes.xml" Id="rId7" /><Relationship Type="http://schemas.openxmlformats.org/officeDocument/2006/relationships/fontTable" Target="fontTable.xml" Id="rId12" /><Relationship Type="http://schemas.openxmlformats.org/officeDocument/2006/relationships/styles" Target="styles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header" Target="header2.xml" Id="rId10" /><Relationship Type="http://schemas.openxmlformats.org/officeDocument/2006/relationships/settings" Target="settings.xml" Id="rId4" /><Relationship Type="http://schemas.openxmlformats.org/officeDocument/2006/relationships/footer" Target="footer1.xml" Id="rId9" /><Relationship Type="http://schemas.openxmlformats.org/officeDocument/2006/relationships/hyperlink" Target="http://capitol.texas.gov/tlodocs/84R/billtext/html/SB01844F.HTM" TargetMode="External" Id="rId14" /><Relationship Type="http://schemas.openxmlformats.org/officeDocument/2006/relationships/hyperlink" Target="http://capitol.texas.gov/tlodocs/84R/billtext/html/SB01844F.HTM" TargetMode="External" Id="rId15" /><Relationship Type="http://schemas.openxmlformats.org/officeDocument/2006/relationships/hyperlink" Target="http://capitol.texas.gov/tlodocs/84R/billtext/html/SB01844F.HTM" TargetMode="External" Id="rId16" /><Relationship Type="http://schemas.openxmlformats.org/officeDocument/2006/relationships/hyperlink" Target="http://capitol.texas.gov/tlodocs/84R/billtext/html/SB01844F.HTM" TargetMode="External" Id="rId17" /><Relationship Type="http://schemas.openxmlformats.org/officeDocument/2006/relationships/hyperlink" Target="http://capitol.texas.gov/tlodocs/84R/billtext/html/SB01844F.HTM" TargetMode="External" Id="rId18" /><Relationship Type="http://schemas.openxmlformats.org/officeDocument/2006/relationships/hyperlink" Target="http://capitol.texas.gov/tlodocs/84R/billtext/html/SB01844F.HTM" TargetMode="External" Id="rId1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F01F149-FB89-4C68-ACE2-25068F986D2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380</Words>
  <Characters>2169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Texas Legislative Council</Company>
  <LinksUpToDate>false</LinksUpToDate>
  <CharactersWithSpaces>2544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salsap</dc:creator>
  <cp:lastModifiedBy>SALSA</cp:lastModifiedBy>
  <cp:revision>2</cp:revision>
  <cp:lastPrinted>2015-11-03T17:46:00Z</cp:lastPrinted>
  <dcterms:created xsi:type="dcterms:W3CDTF">2015-11-04T19:55:00Z</dcterms:created>
  <dcterms:modified xsi:type="dcterms:W3CDTF">2015-11-04T19:55:00Z</dcterms:modified>
</cp:coreProperties>
</file>