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10. GENERAL GOVERNMENT</w:t>
      </w:r>
    </w:p>
    <w:p w:rsidR="003F3435" w:rsidRDefault="0032493E">
      <w:pPr>
        <w:spacing w:line="480" w:lineRule="auto"/>
        <w:jc w:val="center"/>
      </w:pPr>
      <w:r>
        <w:t xml:space="preserve">SUBTITLE Z. MISCELLANEOUS PROVISIONS PROHIBITING CERTAIN GOVERNMENTAL ACTIONS</w:t>
      </w:r>
    </w:p>
    <w:p w:rsidR="003F3435" w:rsidRDefault="0032493E">
      <w:pPr>
        <w:spacing w:line="480" w:lineRule="auto"/>
        <w:jc w:val="center"/>
      </w:pPr>
      <w:r>
        <w:t xml:space="preserve">CHAPTER 3002.  REGULATION OF INDIVIDUALS IN CERTAIN SPACES AND FACILITIES ACCORDING TO SEX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3002.001.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"Correctional facility" has the meaning assigned by Section </w:t>
      </w:r>
      <w:r>
        <w:t xml:space="preserve">1.07</w:t>
      </w:r>
      <w:r>
        <w:t xml:space="preserve">, Penal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"Family violence shelter" means a family violence nonresidential center or a family violence shelter center, as those terms are defined by Section </w:t>
      </w:r>
      <w:r>
        <w:t xml:space="preserve">51.002</w:t>
      </w:r>
      <w:r>
        <w:t xml:space="preserve">, Human Resources Code, that has contracted with the Health and Human Services Commission under Section </w:t>
      </w:r>
      <w:r>
        <w:t xml:space="preserve">51.003</w:t>
      </w:r>
      <w:r>
        <w:t xml:space="preserve">, Human Resources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"Female" means an individual who naturally has or will have, or had or would have but for a congenital anomaly or an intentional or unintentional disruption, a reproductive system designed to produce, transport, and provide eggs for fertilization.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"Institution of higher education" has the meaning assigned by Section </w:t>
      </w:r>
      <w:r>
        <w:t xml:space="preserve">61.003</w:t>
      </w:r>
      <w:r>
        <w:t xml:space="preserve">, Education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"Male" means an individual who naturally has or will have, or had or would have but for a congenital anomaly or an intentional or unintentional disruption, a reproductive system designed to produce, transport, and utilize sperm for fertilization.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"Multiple-occupancy private space" means a facility designed or designated for simultaneous use by more than one individual and in which an individual may be in a state of undress in the presence of another individual, regardless of whether the facility provides curtains or partial walls for privacy.</w:t>
      </w:r>
      <w:r xml:space="preserve">
        <w:t> </w:t>
      </w:r>
      <w:r xml:space="preserve">
        <w:t> </w:t>
      </w:r>
      <w:r>
        <w:t xml:space="preserve">The term includes a restroom, locker room, changing room, or shower room.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"Political subdivision" means a governmental entity of this state, including a county, municipality, special purpose district or authority, school district, open-enrollment charter school, or junior college district.</w:t>
      </w:r>
      <w:r xml:space="preserve">
        <w:t> </w:t>
      </w:r>
      <w:r xml:space="preserve">
        <w:t> </w:t>
      </w:r>
      <w:r>
        <w:t xml:space="preserve">The term does not include a state agency.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"Sex" means an individual's biological sex, either male or female.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"Single-occupancy private space" means a facility designed or designated for use by only one individual at a time and in which the individual may be in a state of undress.</w:t>
      </w:r>
      <w:r xml:space="preserve">
        <w:t> </w:t>
      </w:r>
      <w:r xml:space="preserve">
        <w:t> </w:t>
      </w:r>
      <w:r>
        <w:t xml:space="preserve">The term includes: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single toilet restroom with a locking door that is designed or designated as unisex or for use based on sex;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sleeping quarters designed or designated for use by one individual.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(10)</w:t>
      </w:r>
      <w:r xml:space="preserve">
        <w:t> </w:t>
      </w:r>
      <w:r xml:space="preserve">
        <w:t> </w:t>
      </w:r>
      <w:r>
        <w:t xml:space="preserve">"State agency" means a department, commission, board, office, council, authority, or other agency in the executive, legislative, or judicial branch of state government that is created by the constitution or a statute of this state, including an institution of higher education.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20 (S.B. </w:t>
      </w:r>
      <w:hyperlink w:docLocation="table" r:id="rId14">
        <w:r>
          <w:rPr>
            <w:rStyle w:val="Hyperlink"/>
          </w:rPr>
          <w:t>8</w:t>
        </w:r>
      </w:hyperlink>
      <w:r>
        <w:t xml:space="preserve">), Sec. 2, eff. December 4,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3002.002.</w:t>
      </w:r>
      <w:r xml:space="preserve">
        <w:t> </w:t>
      </w:r>
      <w:r xml:space="preserve">
        <w:t> </w:t>
      </w:r>
      <w:r>
        <w:t xml:space="preserve">CONSTRUCTION OF CHAPTER.</w:t>
      </w:r>
      <w:r xml:space="preserve">
        <w:t> </w:t>
      </w:r>
      <w:r xml:space="preserve">
        <w:t> </w:t>
      </w:r>
      <w:r>
        <w:t xml:space="preserve">This chapter may not be construed to prevent a litigant from asserting the invalidity or unconstitutionality of a provision or application of this chapter as a defense to liability in an action, claim, or counterclaim brought under this chapter.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20 (S.B. </w:t>
      </w:r>
      <w:hyperlink w:docLocation="table" r:id="rId15">
        <w:r>
          <w:rPr>
            <w:rStyle w:val="Hyperlink"/>
          </w:rPr>
          <w:t>8</w:t>
        </w:r>
      </w:hyperlink>
      <w:r>
        <w:t xml:space="preserve">), Sec. 2, eff. December 4,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DESIGNATION AND USE OF CERTAIN SPACES AND FACILITIES ACCORDING TO SEX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3002.051.</w:t>
      </w:r>
      <w:r xml:space="preserve">
        <w:t> </w:t>
      </w:r>
      <w:r xml:space="preserve">
        <w:t> </w:t>
      </w:r>
      <w:r>
        <w:t xml:space="preserve">DESIGNATION OF MULTIPLE-OCCUPANCY PRIVATE SPACES.  (a)</w:t>
      </w:r>
      <w:r xml:space="preserve">
        <w:t> </w:t>
      </w:r>
      <w:r xml:space="preserve">
        <w:t> </w:t>
      </w:r>
      <w:r>
        <w:t xml:space="preserve">A political subdivision or state agency shall designate each multiple-occupancy private space in a building the political subdivision or state agency owns, operates, or controls for use only by individuals of one sex.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political subdivision or state agency shall take every reasonable step to ensure an individual whose sex is opposite to the sex designated for a multiple-occupancy private space under Subsection (a) does not enter the private space.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20 (S.B. </w:t>
      </w:r>
      <w:hyperlink w:docLocation="table" r:id="rId16">
        <w:r>
          <w:rPr>
            <w:rStyle w:val="Hyperlink"/>
          </w:rPr>
          <w:t>8</w:t>
        </w:r>
      </w:hyperlink>
      <w:r>
        <w:t xml:space="preserve">), Sec. 2, eff. December 4,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3002.052.</w:t>
      </w:r>
      <w:r xml:space="preserve">
        <w:t> </w:t>
      </w:r>
      <w:r xml:space="preserve">
        <w:t> </w:t>
      </w:r>
      <w:r>
        <w:t xml:space="preserve">ACCOMMODATIONS.  (a)</w:t>
      </w:r>
      <w:r xml:space="preserve">
        <w:t> </w:t>
      </w:r>
      <w:r xml:space="preserve">
        <w:t> </w:t>
      </w:r>
      <w:r>
        <w:t xml:space="preserve">Section </w:t>
      </w:r>
      <w:r>
        <w:t xml:space="preserve">3002.051</w:t>
      </w:r>
      <w:r>
        <w:t xml:space="preserve"> does not prohibit a political subdivision or state agency from: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adopting a policy necessary to accommodate an individual with a disability, a young child, or an elderly individual who requires assistance when using a multiple-occupancy private space;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establishing a single-occupancy private space, family restroom, or changing room;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changing the designation of a multiple-occupancy private space from the use designated under Section </w:t>
      </w:r>
      <w:r>
        <w:t xml:space="preserve">3002.051</w:t>
      </w:r>
      <w:r>
        <w:t xml:space="preserve"> to exclusive use by individuals of the sex opposite to the previously designated sex.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political subdivision or state agency is prohibited from providing an accommodation under Subsection (a) that allows an individual to use a multiple-occupancy private space designated for the exclusive use of individuals of the sex opposite to the individual's sex.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20 (S.B. </w:t>
      </w:r>
      <w:hyperlink w:docLocation="table" r:id="rId17">
        <w:r>
          <w:rPr>
            <w:rStyle w:val="Hyperlink"/>
          </w:rPr>
          <w:t>8</w:t>
        </w:r>
      </w:hyperlink>
      <w:r>
        <w:t xml:space="preserve">), Sec. 2, eff. December 4,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3002.053.</w:t>
      </w:r>
      <w:r xml:space="preserve">
        <w:t> </w:t>
      </w:r>
      <w:r xml:space="preserve">
        <w:t> </w:t>
      </w:r>
      <w:r>
        <w:t xml:space="preserve">EXCEPTIONS.</w:t>
      </w:r>
      <w:r xml:space="preserve">
        <w:t> </w:t>
      </w:r>
      <w:r xml:space="preserve">
        <w:t> </w:t>
      </w:r>
      <w:r>
        <w:t xml:space="preserve">A designation of a multiple-occupancy private space under Section </w:t>
      </w:r>
      <w:r>
        <w:t xml:space="preserve">3002.051</w:t>
      </w:r>
      <w:r>
        <w:t xml:space="preserve"> does not apply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individual entering a multiple-occupancy private space designated for the exclusive use of individuals of the sex opposite to the individual's sex: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for a custodial purpose;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for a maintenance or inspection purpose;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to render medical or other emergency assistance;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to accompany and provide assistance to an individual who needs assistance in using the facility;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for a law enforcement purpose;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to render assistance necessary in preventing a serious threat to proper order or safety;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child who is: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nine years of age or younger entering a multiple-occupancy private space designated for the exclusive use of individuals of the sex opposite to the child's sex;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accompanied by an individual caring for the child.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20 (S.B. </w:t>
      </w:r>
      <w:hyperlink w:docLocation="table" r:id="rId18">
        <w:r>
          <w:rPr>
            <w:rStyle w:val="Hyperlink"/>
          </w:rPr>
          <w:t>8</w:t>
        </w:r>
      </w:hyperlink>
      <w:r>
        <w:t xml:space="preserve">), Sec. 2, eff. December 4,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3002.054.</w:t>
      </w:r>
      <w:r xml:space="preserve">
        <w:t> </w:t>
      </w:r>
      <w:r xml:space="preserve">
        <w:t> </w:t>
      </w:r>
      <w:r>
        <w:t xml:space="preserve">HOUSING OF INMATES ACCORDING TO SEX.  (a)</w:t>
      </w:r>
      <w:r xml:space="preserve">
        <w:t> </w:t>
      </w:r>
      <w:r xml:space="preserve">
        <w:t> </w:t>
      </w:r>
      <w:r>
        <w:t xml:space="preserve">The Texas Department of Criminal Justice shall ensure inmates are housed in a correctional facility, including a dormitory or cellblock of a correctional facility, according to the inmate's sex.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Board of Criminal Justice shall adopt rules to implement this section, including rules ensuring this section is implemented in compliance with state and federal law.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20 (S.B. </w:t>
      </w:r>
      <w:hyperlink w:docLocation="table" r:id="rId19">
        <w:r>
          <w:rPr>
            <w:rStyle w:val="Hyperlink"/>
          </w:rPr>
          <w:t>8</w:t>
        </w:r>
      </w:hyperlink>
      <w:r>
        <w:t xml:space="preserve">), Sec. 2, eff. December 4,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3002.055.</w:t>
      </w:r>
      <w:r xml:space="preserve">
        <w:t> </w:t>
      </w:r>
      <w:r xml:space="preserve">
        <w:t> </w:t>
      </w:r>
      <w:r>
        <w:t xml:space="preserve">PROHIBITED SERVICES AT CERTAIN FAMILY VIOLENCE SHELTERS.</w:t>
      </w:r>
      <w:r xml:space="preserve">
        <w:t> </w:t>
      </w:r>
      <w:r xml:space="preserve">
        <w:t> </w:t>
      </w:r>
      <w:r>
        <w:t xml:space="preserve">A family violence shelter designed specifically to provide services to female victims of family violence may only provide services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individual whose sex is female;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individual who is 17 years of age or younger and is the child of an individual described by Subdivision (1) who is receiving services at the shelter.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20 (S.B. </w:t>
      </w:r>
      <w:hyperlink w:docLocation="table" r:id="rId20">
        <w:r>
          <w:rPr>
            <w:rStyle w:val="Hyperlink"/>
          </w:rPr>
          <w:t>8</w:t>
        </w:r>
      </w:hyperlink>
      <w:r>
        <w:t xml:space="preserve">), Sec. 2, eff. December 4,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ENFORCEMENT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3002.101.</w:t>
      </w:r>
      <w:r xml:space="preserve">
        <w:t> </w:t>
      </w:r>
      <w:r xml:space="preserve">
        <w:t> </w:t>
      </w:r>
      <w:r>
        <w:t xml:space="preserve">CIVIL PENALTY.  (a)</w:t>
      </w:r>
      <w:r xml:space="preserve">
        <w:t> </w:t>
      </w:r>
      <w:r xml:space="preserve">
        <w:t> </w:t>
      </w:r>
      <w:r>
        <w:t xml:space="preserve">A political subdivision or state agency that violates this chapter is liable for a civil penalty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$25,000 for the first violation;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$125,000 for the second or a subsequent violation.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Each day of a continuing violation of this chapter constitutes a separate violation.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20 (S.B. </w:t>
      </w:r>
      <w:hyperlink w:docLocation="table" r:id="rId21">
        <w:r>
          <w:rPr>
            <w:rStyle w:val="Hyperlink"/>
          </w:rPr>
          <w:t>8</w:t>
        </w:r>
      </w:hyperlink>
      <w:r>
        <w:t xml:space="preserve">), Sec. 2, eff. December 4,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3002.102.</w:t>
      </w:r>
      <w:r xml:space="preserve">
        <w:t> </w:t>
      </w:r>
      <w:r xml:space="preserve">
        <w:t> </w:t>
      </w:r>
      <w:r>
        <w:t xml:space="preserve">COMPLAINT; NOTICE.  (a)</w:t>
      </w:r>
      <w:r xml:space="preserve">
        <w:t> </w:t>
      </w:r>
      <w:r xml:space="preserve">
        <w:t> </w:t>
      </w:r>
      <w:r>
        <w:t xml:space="preserve">A resident of this state may file a complaint with the attorney general against a political subdivision or state agency for a violation of this chapter only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resident provides the political subdivision or state agency a written notice describing the violation;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political subdivision or state agency does not cure the violation before the end of the third business day after the date the written notice is received.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complaint filed under this section must include: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copy of the written notice;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resident's sworn statement or affidavit describing the violation and indicating the resident provided the notice required by this section.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20 (S.B. </w:t>
      </w:r>
      <w:hyperlink w:docLocation="table" r:id="rId22">
        <w:r>
          <w:rPr>
            <w:rStyle w:val="Hyperlink"/>
          </w:rPr>
          <w:t>8</w:t>
        </w:r>
      </w:hyperlink>
      <w:r>
        <w:t xml:space="preserve">), Sec. 2, eff. December 4,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3002.103.</w:t>
      </w:r>
      <w:r xml:space="preserve">
        <w:t> </w:t>
      </w:r>
      <w:r xml:space="preserve">
        <w:t> </w:t>
      </w:r>
      <w:r>
        <w:t xml:space="preserve">DUTIES OF ATTORNEY GENERAL: INVESTIGATION AND NOTICE.  (a)</w:t>
      </w:r>
      <w:r xml:space="preserve">
        <w:t> </w:t>
      </w:r>
      <w:r xml:space="preserve">
        <w:t> </w:t>
      </w:r>
      <w:r>
        <w:t xml:space="preserve">Before bringing an action against a political subdivision or state agency for a violation of this chapter, the attorney general shall investigate a complaint filed under Section </w:t>
      </w:r>
      <w:r>
        <w:t xml:space="preserve">3002.102</w:t>
      </w:r>
      <w:r>
        <w:t xml:space="preserve"> to determine whether legal action is warranted.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political subdivision or state agency subject to the complaint shall provide to the attorney general any information the attorney general requests in connection with the complaint, including: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supporting documents related to the complaint;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statement on whether the political subdivision or state agency has complied or intends to comply with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the attorney general determines legal action is warranted, the attorney general shall provide to the appropriate officer of the political subdivision or state agency charged with the violation a written notice: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describing the violation and location of the multiple-occupancy private space found to be in violation;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stating the amount of the proposed penalty for the violation;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requiring the political subdivision or state agency to cure the violation on or before the 15th day after the date the notice is received to avoid the penalty, unless a court previously found the political subdivision or state agency liable for a violation of this chapter.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20 (S.B. </w:t>
      </w:r>
      <w:hyperlink w:docLocation="table" r:id="rId23">
        <w:r>
          <w:rPr>
            <w:rStyle w:val="Hyperlink"/>
          </w:rPr>
          <w:t>8</w:t>
        </w:r>
      </w:hyperlink>
      <w:r>
        <w:t xml:space="preserve">), Sec. 2, eff. December 4,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3002.104.</w:t>
      </w:r>
      <w:r xml:space="preserve">
        <w:t> </w:t>
      </w:r>
      <w:r xml:space="preserve">
        <w:t> </w:t>
      </w:r>
      <w:r>
        <w:t xml:space="preserve">COLLECTION OF CIVIL PENALTY; MANDAMUS.  (a)</w:t>
      </w:r>
      <w:r xml:space="preserve">
        <w:t> </w:t>
      </w:r>
      <w:r xml:space="preserve">
        <w:t> </w:t>
      </w:r>
      <w:r>
        <w:t xml:space="preserve">If, after receipt of notice under Section </w:t>
      </w:r>
      <w:r>
        <w:t xml:space="preserve">3002.103</w:t>
      </w:r>
      <w:r>
        <w:t xml:space="preserve">(c), the political subdivision or state agency has not cured the violation on or before the 15th day after the date the notice is received or was previously found liable by a court for a violation of this chapter, the attorney general may bring an action to collect the civil penalty authorized under Section </w:t>
      </w:r>
      <w:r>
        <w:t xml:space="preserve">3002.101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addition to bringing an action under Subsection (a), the attorney general may also file a petition for a writ of mandamus or apply for other appropriate equitable relief.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action under this section may be brought or filed in a district court in the county in which the principal office of the political subdivision or state agency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attorney general may recover reasonable expenses incurred in obtaining relief under this section, including court costs, reasonable attorney's fees, investigative costs, witness fees, and deposition costs.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A civil penalty collected by the attorney general under this section shall be deposited to the credit of the compensation to victims of crime fund established under Subchapter </w:t>
      </w:r>
      <w:r>
        <w:t xml:space="preserve">J</w:t>
      </w:r>
      <w:r>
        <w:t xml:space="preserve">, Chapter </w:t>
      </w:r>
      <w:r>
        <w:t xml:space="preserve">56B</w:t>
      </w:r>
      <w:r>
        <w:t xml:space="preserve">, Code of Criminal Procedure.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Notwithstanding any other law, the Fifteenth Court of Appeals has exclusive jurisdiction over any appeal arising out of a civil action brought under this section.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20 (S.B. </w:t>
      </w:r>
      <w:hyperlink w:docLocation="table" r:id="rId24">
        <w:r>
          <w:rPr>
            <w:rStyle w:val="Hyperlink"/>
          </w:rPr>
          <w:t>8</w:t>
        </w:r>
      </w:hyperlink>
      <w:r>
        <w:t xml:space="preserve">), Sec. 2, eff. December 4,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3002.105.</w:t>
      </w:r>
      <w:r xml:space="preserve">
        <w:t> </w:t>
      </w:r>
      <w:r xml:space="preserve">
        <w:t> </w:t>
      </w:r>
      <w:r>
        <w:t xml:space="preserve">PRIVATE CIVIL CAUSE OF ACTION.  (a)</w:t>
      </w:r>
      <w:r xml:space="preserve">
        <w:t> </w:t>
      </w:r>
      <w:r xml:space="preserve">
        <w:t> </w:t>
      </w:r>
      <w:r>
        <w:t xml:space="preserve">A person affected by a political subdivision's or state agency's violation of this chapter may bring a civil action and is entitled to obtain: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declaratory relief;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injunctive relief;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court costs, including reasonable attorney's and witness fees.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any other law, the Fifteenth Court of Appeals has exclusive jurisdiction over any appeal arising out of a civil action brought under this section.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20 (S.B. </w:t>
      </w:r>
      <w:hyperlink w:docLocation="table" r:id="rId25">
        <w:r>
          <w:rPr>
            <w:rStyle w:val="Hyperlink"/>
          </w:rPr>
          <w:t>8</w:t>
        </w:r>
      </w:hyperlink>
      <w:r>
        <w:t xml:space="preserve">), Sec. 2, eff. December 4,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3002.106.</w:t>
      </w:r>
      <w:r xml:space="preserve">
        <w:t> </w:t>
      </w:r>
      <w:r xml:space="preserve">
        <w:t> </w:t>
      </w:r>
      <w:r>
        <w:t xml:space="preserve">SOVEREIGN, GOVERNMENTAL, AND OFFICIAL IMMUNITY.  (a)</w:t>
      </w:r>
      <w:r xml:space="preserve">
        <w:t> </w:t>
      </w:r>
      <w:r xml:space="preserve">
        <w:t> </w:t>
      </w:r>
      <w:r>
        <w:t xml:space="preserve">Notwithstanding any other law except as provided by Subsection (b), this state has sovereign immunity, a political subdivision has governmental immunity, and an officer, employee, or agent of this state or a political subdivision has official immunity in an action, claim, counterclaim, or any type of legal or equitable action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challenges the validity of any provision or application of this chapter, on constitutional grounds or otherwise;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seeks to prevent or enjoin this state, a political subdivision, or an officer, employee, or agent of this state or a political subdivision from: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enforcing any provision or application of this chapter;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hearing, adjudicating, or docketing an action brought under Section </w:t>
      </w:r>
      <w:r>
        <w:t xml:space="preserve">3002.104</w:t>
      </w:r>
      <w:r>
        <w:t xml:space="preserve"> or </w:t>
      </w:r>
      <w:r>
        <w:t xml:space="preserve">3002.105</w:t>
      </w:r>
      <w:r>
        <w:t xml:space="preserve"> for a violation of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Subsection (a) does not apply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immunity has been abrogated or preempted by federal law in a manner consistent with the United States Constitution;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sovereign immunity of this state and governmental immunity of a political subdivision to suit and from liability have been waived in accordance with this chapter.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20 (S.B. </w:t>
      </w:r>
      <w:hyperlink w:docLocation="table" r:id="rId26">
        <w:r>
          <w:rPr>
            <w:rStyle w:val="Hyperlink"/>
          </w:rPr>
          <w:t>8</w:t>
        </w:r>
      </w:hyperlink>
      <w:r>
        <w:t xml:space="preserve">), Sec. 2, eff. December 4,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3002.107.</w:t>
      </w:r>
      <w:r xml:space="preserve">
        <w:t> </w:t>
      </w:r>
      <w:r xml:space="preserve">
        <w:t> </w:t>
      </w:r>
      <w:r>
        <w:t xml:space="preserve">APPLICABILITY OF IMMUNITY.</w:t>
      </w:r>
      <w:r xml:space="preserve">
        <w:t> </w:t>
      </w:r>
      <w:r xml:space="preserve">
        <w:t> </w:t>
      </w:r>
      <w:r>
        <w:t xml:space="preserve">Notwithstanding any other law, the immunities described by Section </w:t>
      </w:r>
      <w:r>
        <w:t xml:space="preserve">3002.106</w:t>
      </w:r>
      <w:r>
        <w:t xml:space="preserve"> apply in every state and federal court and in every type of adjudicative proceeding.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20 (S.B. </w:t>
      </w:r>
      <w:hyperlink w:docLocation="table" r:id="rId27">
        <w:r>
          <w:rPr>
            <w:rStyle w:val="Hyperlink"/>
          </w:rPr>
          <w:t>8</w:t>
        </w:r>
      </w:hyperlink>
      <w:r>
        <w:t xml:space="preserve">), Sec. 2, eff. December 4,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3002.108.</w:t>
      </w:r>
      <w:r xml:space="preserve">
        <w:t> </w:t>
      </w:r>
      <w:r xml:space="preserve">
        <w:t> </w:t>
      </w:r>
      <w:r>
        <w:t xml:space="preserve">WAIVER OF IMMUNITY.  (a)</w:t>
      </w:r>
      <w:r xml:space="preserve">
        <w:t> </w:t>
      </w:r>
      <w:r xml:space="preserve">
        <w:t> </w:t>
      </w:r>
      <w:r>
        <w:t xml:space="preserve">Notwithstanding any other law, a provision of state law may not be construed to waive or abrogate an immunity described by Section </w:t>
      </w:r>
      <w:r>
        <w:t xml:space="preserve">3002.106</w:t>
      </w:r>
      <w:r>
        <w:t xml:space="preserve"> unless the provision expressly waives or abrogates the immunity with specific reference to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any other law, an attorney representing this state, a political subdivision, or an officer, employee, or agent of this state or a political subdivision may not waive an immunity described by Section </w:t>
      </w:r>
      <w:r>
        <w:t xml:space="preserve">3002.106</w:t>
      </w:r>
      <w:r>
        <w:t xml:space="preserve"> or take an action that would result in a waiver of that immunity.</w:t>
      </w:r>
      <w:r xml:space="preserve">
        <w:t> </w:t>
      </w:r>
      <w:r xml:space="preserve">
        <w:t> </w:t>
      </w:r>
      <w:r>
        <w:t xml:space="preserve">A purported waiver or action prohibited under this subsection is considered void and an ultra vires act.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20 (S.B. </w:t>
      </w:r>
      <w:hyperlink w:docLocation="table" r:id="rId28">
        <w:r>
          <w:rPr>
            <w:rStyle w:val="Hyperlink"/>
          </w:rPr>
          <w:t>8</w:t>
        </w:r>
      </w:hyperlink>
      <w:r>
        <w:t xml:space="preserve">), Sec. 2, eff. December 4,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3002.109.</w:t>
      </w:r>
      <w:r xml:space="preserve">
        <w:t> </w:t>
      </w:r>
      <w:r xml:space="preserve">
        <w:t> </w:t>
      </w:r>
      <w:r>
        <w:t xml:space="preserve">JURISDICTION.  (a)</w:t>
      </w:r>
      <w:r xml:space="preserve">
        <w:t> </w:t>
      </w:r>
      <w:r xml:space="preserve">
        <w:t> </w:t>
      </w:r>
      <w:r>
        <w:t xml:space="preserve">Notwithstanding any other law, including Chapter </w:t>
      </w:r>
      <w:r>
        <w:t xml:space="preserve">37</w:t>
      </w:r>
      <w:r>
        <w:t xml:space="preserve">, Civil Practice and Remedies Code, and Sections </w:t>
      </w:r>
      <w:r>
        <w:t xml:space="preserve">22.002</w:t>
      </w:r>
      <w:r>
        <w:t xml:space="preserve">, 22.221, 24.007, 24.008, 24.009, 24.010, and 24.011 of this code, a court of this state does not have jurisdiction to consider and may not award declaratory or injunctive relief, or any type of writ, including a writ of prohibition, that would: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pronounce any provision or application of this chapter invalid or unconstitutional;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restrain this state, a political subdivision, an officer, employee, or agent of this state or a political subdivision, or any other person from: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enforcing any provision or application of this chapter;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hearing, adjudicating, docketing, or filing a civil action brought under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any other law, including Chapter </w:t>
      </w:r>
      <w:r>
        <w:t xml:space="preserve">26</w:t>
      </w:r>
      <w:r>
        <w:t xml:space="preserve">, Civil Practice and Remedies Code, and Rule 42, Texas Rules of Civil Procedure, a court may not certify a claimant class or a defendant class in a civil action that seeks relief described by this section.</w:t>
      </w:r>
    </w:p>
    <w:p w:rsidR="003F3435" w:rsidRDefault="0032493E">
      <w:pPr>
        <w:spacing w:line="480" w:lineRule="auto"/>
        <w:jc w:val="both"/>
      </w:pPr>
      <w:r>
        <w:t xml:space="preserve">Added by Acts 2025, 89th Leg., 2nd C.S., Ch. 20 (S.B. </w:t>
      </w:r>
      <w:hyperlink w:docLocation="table" r:id="rId29">
        <w:r>
          <w:rPr>
            <w:rStyle w:val="Hyperlink"/>
          </w:rPr>
          <w:t>8</w:t>
        </w:r>
      </w:hyperlink>
      <w:r>
        <w:t xml:space="preserve">), Sec. 2, eff. December 4,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2/billtext/html/SB00008F.HTM" TargetMode="External" Id="rId14" /><Relationship Type="http://schemas.openxmlformats.org/officeDocument/2006/relationships/hyperlink" Target="http://capitol.texas.gov/tlodocs/892/billtext/html/SB00008F.HTM" TargetMode="External" Id="rId15" /><Relationship Type="http://schemas.openxmlformats.org/officeDocument/2006/relationships/hyperlink" Target="http://capitol.texas.gov/tlodocs/892/billtext/html/SB00008F.HTM" TargetMode="External" Id="rId16" /><Relationship Type="http://schemas.openxmlformats.org/officeDocument/2006/relationships/hyperlink" Target="http://capitol.texas.gov/tlodocs/892/billtext/html/SB00008F.HTM" TargetMode="External" Id="rId17" /><Relationship Type="http://schemas.openxmlformats.org/officeDocument/2006/relationships/hyperlink" Target="http://capitol.texas.gov/tlodocs/892/billtext/html/SB00008F.HTM" TargetMode="External" Id="rId18" /><Relationship Type="http://schemas.openxmlformats.org/officeDocument/2006/relationships/hyperlink" Target="http://capitol.texas.gov/tlodocs/892/billtext/html/SB00008F.HTM" TargetMode="External" Id="rId19" /><Relationship Type="http://schemas.openxmlformats.org/officeDocument/2006/relationships/hyperlink" Target="http://capitol.texas.gov/tlodocs/892/billtext/html/SB00008F.HTM" TargetMode="External" Id="rId20" /><Relationship Type="http://schemas.openxmlformats.org/officeDocument/2006/relationships/hyperlink" Target="http://capitol.texas.gov/tlodocs/892/billtext/html/SB00008F.HTM" TargetMode="External" Id="rId21" /><Relationship Type="http://schemas.openxmlformats.org/officeDocument/2006/relationships/hyperlink" Target="http://capitol.texas.gov/tlodocs/892/billtext/html/SB00008F.HTM" TargetMode="External" Id="rId22" /><Relationship Type="http://schemas.openxmlformats.org/officeDocument/2006/relationships/hyperlink" Target="http://capitol.texas.gov/tlodocs/892/billtext/html/SB00008F.HTM" TargetMode="External" Id="rId23" /><Relationship Type="http://schemas.openxmlformats.org/officeDocument/2006/relationships/hyperlink" Target="http://capitol.texas.gov/tlodocs/892/billtext/html/SB00008F.HTM" TargetMode="External" Id="rId24" /><Relationship Type="http://schemas.openxmlformats.org/officeDocument/2006/relationships/hyperlink" Target="http://capitol.texas.gov/tlodocs/892/billtext/html/SB00008F.HTM" TargetMode="External" Id="rId25" /><Relationship Type="http://schemas.openxmlformats.org/officeDocument/2006/relationships/hyperlink" Target="http://capitol.texas.gov/tlodocs/892/billtext/html/SB00008F.HTM" TargetMode="External" Id="rId26" /><Relationship Type="http://schemas.openxmlformats.org/officeDocument/2006/relationships/hyperlink" Target="http://capitol.texas.gov/tlodocs/892/billtext/html/SB00008F.HTM" TargetMode="External" Id="rId27" /><Relationship Type="http://schemas.openxmlformats.org/officeDocument/2006/relationships/hyperlink" Target="http://capitol.texas.gov/tlodocs/892/billtext/html/SB00008F.HTM" TargetMode="External" Id="rId28" /><Relationship Type="http://schemas.openxmlformats.org/officeDocument/2006/relationships/hyperlink" Target="http://capitol.texas.gov/tlodocs/892/billtext/html/SB00008F.HTM" TargetMode="External" Id="rId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