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6.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A. PROVISIONS GENERALLY APPLICABLE TO PUBLIC OFFICERS AND EMPLOYEES</w:t>
      </w:r>
    </w:p>
    <w:p w:rsidR="003F3435" w:rsidRDefault="0032493E">
      <w:pPr>
        <w:spacing w:line="480" w:lineRule="auto"/>
        <w:jc w:val="center"/>
      </w:pPr>
      <w:r>
        <w:t xml:space="preserve">CHAPTER 619. RIGHT TO EXPRESS BREAST MILK</w:t>
      </w:r>
    </w:p>
    <w:p w:rsidR="003F3435" w:rsidRDefault="0032493E">
      <w:pPr>
        <w:spacing w:line="480" w:lineRule="auto"/>
        <w:jc w:val="center"/>
      </w:pPr>
      <w:r>
        <w:t xml:space="preserve">IN THE WORKPLACE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"public employer"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county, a municipality, or another political subdivision of this state, including a school district;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board, a commission, an office, a department, or another agency in the executive, judicial, or legislative branch of state government, including an institution of higher education.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4">
        <w:r>
          <w:rPr>
            <w:rStyle w:val="Hyperlink"/>
          </w:rPr>
          <w:t>786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619.002.</w:t>
      </w:r>
      <w:r xml:space="preserve">
        <w:t> </w:t>
      </w:r>
      <w:r xml:space="preserve">
        <w:t> </w:t>
      </w:r>
      <w:r>
        <w:t xml:space="preserve">RIGHT TO EXPRESS BREAST MILK.  An employee of a public employer is entitled to express breast milk at the employee's workplace.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5">
        <w:r>
          <w:rPr>
            <w:rStyle w:val="Hyperlink"/>
          </w:rPr>
          <w:t>786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619.003.</w:t>
      </w:r>
      <w:r xml:space="preserve">
        <w:t> </w:t>
      </w:r>
      <w:r xml:space="preserve">
        <w:t> </w:t>
      </w:r>
      <w:r>
        <w:t xml:space="preserve">POLICY ON EXPRESSING BREAST MILK.  (a) A public employer shall develop a written policy on the expression of breast milk by employees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policy developed under Subsection (a) must state that the public employer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support the practice of expressing breast milk;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make reasonable accommodations for the needs of employees who express breast milk.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6">
        <w:r>
          <w:rPr>
            <w:rStyle w:val="Hyperlink"/>
          </w:rPr>
          <w:t>786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619.004.</w:t>
      </w:r>
      <w:r xml:space="preserve">
        <w:t> </w:t>
      </w:r>
      <w:r xml:space="preserve">
        <w:t> </w:t>
      </w:r>
      <w:r>
        <w:t xml:space="preserve">PUBLIC EMPLOYER RESPONSIBILITIES.</w:t>
      </w:r>
      <w:r xml:space="preserve">
        <w:t> </w:t>
      </w:r>
      <w:r xml:space="preserve">
        <w:t> </w:t>
      </w:r>
      <w:r>
        <w:t xml:space="preserve">A public employer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a reasonable amount of break time for an employee to express breast milk each time the employee has need to express the milk;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 a place, other than a multiple user bathroom, that is shielded from view and free from intrusion from other employees and the public where the employee can express breast milk.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7">
        <w:r>
          <w:rPr>
            <w:rStyle w:val="Hyperlink"/>
          </w:rPr>
          <w:t>786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619.005.</w:t>
      </w:r>
      <w:r xml:space="preserve">
        <w:t> </w:t>
      </w:r>
      <w:r xml:space="preserve">
        <w:t> </w:t>
      </w:r>
      <w:r>
        <w:t xml:space="preserve">DISCRIMINATION PROHIBITED.</w:t>
      </w:r>
      <w:r xml:space="preserve">
        <w:t> </w:t>
      </w:r>
      <w:r xml:space="preserve">
        <w:t> </w:t>
      </w:r>
      <w:r>
        <w:t xml:space="preserve">A public employer may not suspend or terminate the employment of, or otherwise discriminate against, an employee because the employee has asserted the employee's rights under this chapter.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8">
        <w:r>
          <w:rPr>
            <w:rStyle w:val="Hyperlink"/>
          </w:rPr>
          <w:t>786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619.006.</w:t>
      </w:r>
      <w:r xml:space="preserve">
        <w:t> </w:t>
      </w:r>
      <w:r xml:space="preserve">
        <w:t> </w:t>
      </w:r>
      <w:r>
        <w:t xml:space="preserve">NO CAUSE OF ACTION CREATED.</w:t>
      </w:r>
      <w:r xml:space="preserve">
        <w:t> </w:t>
      </w:r>
      <w:r xml:space="preserve">
        <w:t> </w:t>
      </w:r>
      <w:r>
        <w:t xml:space="preserve">This chapter does not create a private or state cause of action against a public employer.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921 (H.B. </w:t>
      </w:r>
      <w:hyperlink w:docLocation="table" r:id="rId19">
        <w:r>
          <w:rPr>
            <w:rStyle w:val="Hyperlink"/>
          </w:rPr>
          <w:t>786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0786F.HTM" TargetMode="External" Id="rId14" /><Relationship Type="http://schemas.openxmlformats.org/officeDocument/2006/relationships/hyperlink" Target="http://capitol.texas.gov/tlodocs/84R/billtext/html/HB00786F.HTM" TargetMode="External" Id="rId15" /><Relationship Type="http://schemas.openxmlformats.org/officeDocument/2006/relationships/hyperlink" Target="http://capitol.texas.gov/tlodocs/84R/billtext/html/HB00786F.HTM" TargetMode="External" Id="rId16" /><Relationship Type="http://schemas.openxmlformats.org/officeDocument/2006/relationships/hyperlink" Target="http://capitol.texas.gov/tlodocs/84R/billtext/html/HB00786F.HTM" TargetMode="External" Id="rId17" /><Relationship Type="http://schemas.openxmlformats.org/officeDocument/2006/relationships/hyperlink" Target="http://capitol.texas.gov/tlodocs/84R/billtext/html/HB00786F.HTM" TargetMode="External" Id="rId18" /><Relationship Type="http://schemas.openxmlformats.org/officeDocument/2006/relationships/hyperlink" Target="http://capitol.texas.gov/tlodocs/84R/billtext/html/HB0078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