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H. PUBLIC HEALTH PROVISIONS</w:t>
      </w:r>
    </w:p>
    <w:p w:rsidR="003F3435" w:rsidRDefault="0032493E">
      <w:pPr>
        <w:spacing w:line="480" w:lineRule="auto"/>
        <w:jc w:val="center"/>
      </w:pPr>
      <w:r>
        <w:t xml:space="preserve">CHAPTER 170A.  PERFORMANCE OF ABORTION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170A.001.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"Abortion" has the meaning assigned by Section </w:t>
      </w:r>
      <w:r>
        <w:t xml:space="preserve">245.002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"Fertilization" means the point in time when a male human sperm penetrates the zona pellucida of a female human ovum.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"Pregnant" means the female human reproductive condition of having a living unborn child within the female's body during the entire embryonic and fetal stages of the unborn child's development from fertilization until birth.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"Reasonable medical judgment" means a medical judgment made by a reasonably prudent physician, knowledgeable about a case and the treatment possibilities for the medical conditions involved.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"Unborn child" means an individual living member of the homo sapiens species from fertilization until birth, including the entire embryonic and fetal stages of development.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800 (H.B. </w:t>
      </w:r>
      <w:hyperlink w:docLocation="table" r:id="rId14">
        <w:r>
          <w:rPr>
            <w:rStyle w:val="Hyperlink"/>
          </w:rPr>
          <w:t>1280</w:t>
        </w:r>
      </w:hyperlink>
      <w:r>
        <w:t xml:space="preserve">), Sec. 2, eff. August 25, 2022.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170A.002.</w:t>
      </w:r>
      <w:r xml:space="preserve">
        <w:t> </w:t>
      </w:r>
      <w:r xml:space="preserve">
        <w:t> </w:t>
      </w:r>
      <w:r>
        <w:t xml:space="preserve">PROHIBITED ABORTION; EXCEPTIONS.  (a)</w:t>
      </w:r>
      <w:r xml:space="preserve">
        <w:t> </w:t>
      </w:r>
      <w:r xml:space="preserve">
        <w:t> </w:t>
      </w:r>
      <w:r>
        <w:t xml:space="preserve">A person may not knowingly perform, induce, or attempt an abortion.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 It is an exception to the application of Subsection (a)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person performing, inducing, or attempting the abortion is a licensed physician;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 the exercise of reasonable medical judgment, the pregnant female on whom the abortion is performed, induced, or attempted has a life-threatening physical condition aggravated by, caused by, or arising from a pregnancy that places the female at risk of death or poses a serious risk of substantial impairment of a major bodily function unless the abortion is performed or induced.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physician may not take an action authorized under Subsection (b) if, at the time the abortion was performed, induced, or attempted, the person knew the risk of death or a substantial impairment of a major bodily function described by Subsection (b)(2) arose from a claim or diagnosis that the female would engage in conduct that might result in the female's death or in substantial impairment of a major bodily function.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(c-1)</w:t>
      </w:r>
      <w:r xml:space="preserve">
        <w:t> </w:t>
      </w:r>
      <w:r xml:space="preserve">
        <w:t> </w:t>
      </w:r>
      <w:r>
        <w:t xml:space="preserve">For purposes of Subsection (b)(2), if a pregnant woman has a life-threatening physical condition described by Subsection (b)(2), a physician may address a risk described by Subsection (b)(2) before the pregnant female suffers any effects of the risk.</w:t>
      </w:r>
      <w:r xml:space="preserve">
        <w:t> </w:t>
      </w:r>
      <w:r xml:space="preserve">
        <w:t> </w:t>
      </w:r>
      <w:r>
        <w:t xml:space="preserve">Subsection (b)(2) does not require that, before the physician may act: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risk described by Subsection (b)(2) be imminent;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pregnant female first suffer physical impairment;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physical condition has caused damage to the pregnant female.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(c-2)</w:t>
      </w:r>
      <w:r xml:space="preserve">
        <w:t> </w:t>
      </w:r>
      <w:r xml:space="preserve">
        <w:t> </w:t>
      </w:r>
      <w:r>
        <w:t xml:space="preserve">For the purposes of Subsection (b)(2), "life-threatening" means capable of causing death or potentially fatal.</w:t>
      </w:r>
      <w:r xml:space="preserve">
        <w:t> </w:t>
      </w:r>
      <w:r xml:space="preserve">
        <w:t> </w:t>
      </w:r>
      <w:r>
        <w:t xml:space="preserve">A life-threatening physical condition is not necessarily one actively injuring the patient.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Repealed by Acts 2025, 89th Leg., R.S., Ch. 758 (S.B. </w:t>
      </w:r>
      <w:hyperlink w:docLocation="table" r:id="rId15">
        <w:r>
          <w:rPr>
            <w:rStyle w:val="Hyperlink"/>
          </w:rPr>
          <w:t>31</w:t>
        </w:r>
      </w:hyperlink>
      <w:r>
        <w:t xml:space="preserve">), Sec. 17(2), eff. June 20, 2025.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800 (H.B. </w:t>
      </w:r>
      <w:hyperlink w:docLocation="table" r:id="rId16">
        <w:r>
          <w:rPr>
            <w:rStyle w:val="Hyperlink"/>
          </w:rPr>
          <w:t>1280</w:t>
        </w:r>
      </w:hyperlink>
      <w:r>
        <w:t xml:space="preserve">), Sec. 2, eff. August 25, 2022.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758 (S.B. </w:t>
      </w:r>
      <w:hyperlink w:docLocation="table" r:id="rId17">
        <w:r>
          <w:rPr>
            <w:rStyle w:val="Hyperlink"/>
          </w:rPr>
          <w:t>31</w:t>
        </w:r>
      </w:hyperlink>
      <w:r>
        <w:t xml:space="preserve">), Sec. 3, eff. June 20, 2025.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758 (S.B. </w:t>
      </w:r>
      <w:hyperlink w:docLocation="table" r:id="rId18">
        <w:r>
          <w:rPr>
            <w:rStyle w:val="Hyperlink"/>
          </w:rPr>
          <w:t>31</w:t>
        </w:r>
      </w:hyperlink>
      <w:r>
        <w:t xml:space="preserve">), Sec. 17(2), eff. June 20,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170A.0021.</w:t>
      </w:r>
      <w:r xml:space="preserve">
        <w:t> </w:t>
      </w:r>
      <w:r xml:space="preserve">
        <w:t> </w:t>
      </w:r>
      <w:r>
        <w:t xml:space="preserve">TREATMENT AFFECTING UNBORN CHILD; EXCEPTION.  (a)</w:t>
      </w:r>
      <w:r xml:space="preserve">
        <w:t> </w:t>
      </w:r>
      <w:r xml:space="preserve">
        <w:t> </w:t>
      </w:r>
      <w:r>
        <w:t xml:space="preserve">Notwithstanding any other law, a physician who treats a condition described by Subsection 170A.002(b)(2) shall do so in a manner that, in the exercise of reasonable medical judgment, provides the best opportunity for survival of an unborn child.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It is an exception to the application of Subsection (a) that, in a physician's reasonable medical judgment, the manner of treatment required by that subsection would create a greater risk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pregnant female's death;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substantial impairment of a major bodily function of the pregnant female.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chapter does not require a physician to delay, alter, or withhold medical treatment provided to a pregnant female if doing so would create a greater risk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pregnant female's death;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substantial impairment of a major bodily function of the pregnant female.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Nothing in Subsection (c) authorizes the performance of an abortion that is prohibited by law.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758 (S.B. </w:t>
      </w:r>
      <w:hyperlink w:docLocation="table" r:id="rId19">
        <w:r>
          <w:rPr>
            <w:rStyle w:val="Hyperlink"/>
          </w:rPr>
          <w:t>31</w:t>
        </w:r>
      </w:hyperlink>
      <w:r>
        <w:t xml:space="preserve">), Sec. 4, eff. June 20,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170A.0022.</w:t>
      </w:r>
      <w:r xml:space="preserve">
        <w:t> </w:t>
      </w:r>
      <w:r xml:space="preserve">
        <w:t> </w:t>
      </w:r>
      <w:r>
        <w:t xml:space="preserve">REASONABLE MEDICAL JUDGMENT.</w:t>
      </w:r>
      <w:r xml:space="preserve">
        <w:t> </w:t>
      </w:r>
      <w:r xml:space="preserve">
        <w:t> </w:t>
      </w:r>
      <w:r>
        <w:t xml:space="preserve">Reasonable medical judgment in providing medical treatment to a pregnant female includes removing: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ectopic pregnancy as defined by Section </w:t>
      </w:r>
      <w:r>
        <w:t xml:space="preserve">245.002</w:t>
      </w:r>
      <w:r>
        <w:t xml:space="preserve">(4-a);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dead, unborn child whose death was caused by spontaneous abortion.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758 (S.B. </w:t>
      </w:r>
      <w:hyperlink w:docLocation="table" r:id="rId20">
        <w:r>
          <w:rPr>
            <w:rStyle w:val="Hyperlink"/>
          </w:rPr>
          <w:t>31</w:t>
        </w:r>
      </w:hyperlink>
      <w:r>
        <w:t xml:space="preserve">), Sec. 4, eff. June 20,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170A.0023.</w:t>
      </w:r>
      <w:r xml:space="preserve">
        <w:t> </w:t>
      </w:r>
      <w:r xml:space="preserve">
        <w:t> </w:t>
      </w:r>
      <w:r>
        <w:t xml:space="preserve">ACCIDENTAL OR UNINTENTIONAL DEATH.  (a)</w:t>
      </w:r>
      <w:r xml:space="preserve">
        <w:t> </w:t>
      </w:r>
      <w:r xml:space="preserve">
        <w:t> </w:t>
      </w:r>
      <w:r>
        <w:t xml:space="preserve">This section applies to any law that provides an exception to an otherwise prohibited abortion based on a condition described by Section </w:t>
      </w:r>
      <w:r>
        <w:t xml:space="preserve">170A.002</w:t>
      </w:r>
      <w:r>
        <w:t xml:space="preserve">(b)(2).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It is an exception to the application of each law described by Subsection (a) that the death or injury of an unborn child resulted from treatment provided to a pregnant female based on a physician's reasonable medical judgment if the death of or injury to the unborn child was accidental or unintentional.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758 (S.B. </w:t>
      </w:r>
      <w:hyperlink w:docLocation="table" r:id="rId21">
        <w:r>
          <w:rPr>
            <w:rStyle w:val="Hyperlink"/>
          </w:rPr>
          <w:t>31</w:t>
        </w:r>
      </w:hyperlink>
      <w:r>
        <w:t xml:space="preserve">), Sec. 4, eff. June 20,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170A.003.</w:t>
      </w:r>
      <w:r xml:space="preserve">
        <w:t> </w:t>
      </w:r>
      <w:r xml:space="preserve">
        <w:t> </w:t>
      </w:r>
      <w:r>
        <w:t xml:space="preserve">CONSTRUCTION OF CHAPTER.</w:t>
      </w:r>
      <w:r xml:space="preserve">
        <w:t> </w:t>
      </w:r>
      <w:r xml:space="preserve">
        <w:t> </w:t>
      </w:r>
      <w:r>
        <w:t xml:space="preserve">This chapter may not be construed to authorize the imposition of criminal, civil, or administrative liability or penalties on a pregnant female on whom an abortion is performed, induced, or attempted.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800 (H.B. </w:t>
      </w:r>
      <w:hyperlink w:docLocation="table" r:id="rId22">
        <w:r>
          <w:rPr>
            <w:rStyle w:val="Hyperlink"/>
          </w:rPr>
          <w:t>1280</w:t>
        </w:r>
      </w:hyperlink>
      <w:r>
        <w:t xml:space="preserve">), Sec. 2, eff. August 25, 2022.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170A.004.</w:t>
      </w:r>
      <w:r xml:space="preserve">
        <w:t> </w:t>
      </w:r>
      <w:r xml:space="preserve">
        <w:t> </w:t>
      </w:r>
      <w:r>
        <w:t xml:space="preserve">CRIMINAL OFFENSE.  (a)</w:t>
      </w:r>
      <w:r xml:space="preserve">
        <w:t> </w:t>
      </w:r>
      <w:r xml:space="preserve">
        <w:t> </w:t>
      </w:r>
      <w:r>
        <w:t xml:space="preserve">A person who violates Section </w:t>
      </w:r>
      <w:r>
        <w:t xml:space="preserve">170A.002</w:t>
      </w:r>
      <w:r>
        <w:t xml:space="preserve"> commits an offense.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felony of the second degree, except that the offense is a felony of the first degree if an unborn child dies as a result of the offense.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800 (H.B. </w:t>
      </w:r>
      <w:hyperlink w:docLocation="table" r:id="rId23">
        <w:r>
          <w:rPr>
            <w:rStyle w:val="Hyperlink"/>
          </w:rPr>
          <w:t>1280</w:t>
        </w:r>
      </w:hyperlink>
      <w:r>
        <w:t xml:space="preserve">), Sec. 2, eff. August 25, 2022.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170A.005.</w:t>
      </w:r>
      <w:r xml:space="preserve">
        <w:t> </w:t>
      </w:r>
      <w:r xml:space="preserve">
        <w:t> </w:t>
      </w:r>
      <w:r>
        <w:t xml:space="preserve">CIVIL PENALTY.</w:t>
      </w:r>
      <w:r xml:space="preserve">
        <w:t> </w:t>
      </w:r>
      <w:r xml:space="preserve">
        <w:t> </w:t>
      </w:r>
      <w:r>
        <w:t xml:space="preserve">A person who violates Section </w:t>
      </w:r>
      <w:r>
        <w:t xml:space="preserve">170A.002</w:t>
      </w:r>
      <w:r>
        <w:t xml:space="preserve"> is subject to a civil penalty of not less than $100,000 for each violation.</w:t>
      </w:r>
      <w:r xml:space="preserve">
        <w:t> </w:t>
      </w:r>
      <w:r xml:space="preserve">
        <w:t> </w:t>
      </w:r>
      <w:r>
        <w:t xml:space="preserve">The attorney general shall file an action to recover a civil penalty assessed under this section and may recover attorney's fees and costs incurred in bringing the action.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800 (H.B. </w:t>
      </w:r>
      <w:hyperlink w:docLocation="table" r:id="rId24">
        <w:r>
          <w:rPr>
            <w:rStyle w:val="Hyperlink"/>
          </w:rPr>
          <w:t>1280</w:t>
        </w:r>
      </w:hyperlink>
      <w:r>
        <w:t xml:space="preserve">), Sec. 2, eff. August 25, 2022.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170A.006.</w:t>
      </w:r>
      <w:r xml:space="preserve">
        <w:t> </w:t>
      </w:r>
      <w:r xml:space="preserve">
        <w:t> </w:t>
      </w:r>
      <w:r>
        <w:t xml:space="preserve">CIVIL REMEDIES UNAFFECTED.</w:t>
      </w:r>
      <w:r xml:space="preserve">
        <w:t> </w:t>
      </w:r>
      <w:r xml:space="preserve">
        <w:t> </w:t>
      </w:r>
      <w:r>
        <w:t xml:space="preserve">The fact that conduct is subject to a civil or criminal penalty under this chapter does not abolish or impair any remedy for the conduct that is available in a civil suit.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800 (H.B. </w:t>
      </w:r>
      <w:hyperlink w:docLocation="table" r:id="rId25">
        <w:r>
          <w:rPr>
            <w:rStyle w:val="Hyperlink"/>
          </w:rPr>
          <w:t>1280</w:t>
        </w:r>
      </w:hyperlink>
      <w:r>
        <w:t xml:space="preserve">), Sec. 2, eff. August 25, 2022.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170A.007.</w:t>
      </w:r>
      <w:r xml:space="preserve">
        <w:t> </w:t>
      </w:r>
      <w:r xml:space="preserve">
        <w:t> </w:t>
      </w:r>
      <w:r>
        <w:t xml:space="preserve">DISCIPLINARY ACTION.</w:t>
      </w:r>
      <w:r xml:space="preserve">
        <w:t> </w:t>
      </w:r>
      <w:r xml:space="preserve">
        <w:t> </w:t>
      </w:r>
      <w:r>
        <w:t xml:space="preserve">In addition to any other penalty that may be imposed under this chapter, the appropriate licensing authority shall revoke the license, permit, registration, certificate, or other authority of a physician or other health care professional who performs, induces, or attempts an abortion in violation of Section </w:t>
      </w:r>
      <w:r>
        <w:t xml:space="preserve">170A.002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800 (H.B. </w:t>
      </w:r>
      <w:hyperlink w:docLocation="table" r:id="rId26">
        <w:r>
          <w:rPr>
            <w:rStyle w:val="Hyperlink"/>
          </w:rPr>
          <w:t>1280</w:t>
        </w:r>
      </w:hyperlink>
      <w:r>
        <w:t xml:space="preserve">), Sec. 2, eff. August 25, 2022.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HB01280F.HTM" TargetMode="External" Id="rId14" /><Relationship Type="http://schemas.openxmlformats.org/officeDocument/2006/relationships/hyperlink" Target="http://capitol.texas.gov/tlodocs/89R/billtext/html/SB00031F.HTM" TargetMode="External" Id="rId15" /><Relationship Type="http://schemas.openxmlformats.org/officeDocument/2006/relationships/hyperlink" Target="http://capitol.texas.gov/tlodocs/87R/billtext/html/HB01280F.HTM" TargetMode="External" Id="rId16" /><Relationship Type="http://schemas.openxmlformats.org/officeDocument/2006/relationships/hyperlink" Target="http://capitol.texas.gov/tlodocs/89R/billtext/html/SB00031F.HTM" TargetMode="External" Id="rId17" /><Relationship Type="http://schemas.openxmlformats.org/officeDocument/2006/relationships/hyperlink" Target="http://capitol.texas.gov/tlodocs/89R/billtext/html/SB00031F.HTM" TargetMode="External" Id="rId18" /><Relationship Type="http://schemas.openxmlformats.org/officeDocument/2006/relationships/hyperlink" Target="http://capitol.texas.gov/tlodocs/89R/billtext/html/SB00031F.HTM" TargetMode="External" Id="rId19" /><Relationship Type="http://schemas.openxmlformats.org/officeDocument/2006/relationships/hyperlink" Target="http://capitol.texas.gov/tlodocs/89R/billtext/html/SB00031F.HTM" TargetMode="External" Id="rId20" /><Relationship Type="http://schemas.openxmlformats.org/officeDocument/2006/relationships/hyperlink" Target="http://capitol.texas.gov/tlodocs/89R/billtext/html/SB00031F.HTM" TargetMode="External" Id="rId21" /><Relationship Type="http://schemas.openxmlformats.org/officeDocument/2006/relationships/hyperlink" Target="http://capitol.texas.gov/tlodocs/87R/billtext/html/HB01280F.HTM" TargetMode="External" Id="rId22" /><Relationship Type="http://schemas.openxmlformats.org/officeDocument/2006/relationships/hyperlink" Target="http://capitol.texas.gov/tlodocs/87R/billtext/html/HB01280F.HTM" TargetMode="External" Id="rId23" /><Relationship Type="http://schemas.openxmlformats.org/officeDocument/2006/relationships/hyperlink" Target="http://capitol.texas.gov/tlodocs/87R/billtext/html/HB01280F.HTM" TargetMode="External" Id="rId24" /><Relationship Type="http://schemas.openxmlformats.org/officeDocument/2006/relationships/hyperlink" Target="http://capitol.texas.gov/tlodocs/87R/billtext/html/HB01280F.HTM" TargetMode="External" Id="rId25" /><Relationship Type="http://schemas.openxmlformats.org/officeDocument/2006/relationships/hyperlink" Target="http://capitol.texas.gov/tlodocs/87R/billtext/html/HB01280F.HTM" TargetMode="External" Id="rId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