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292A.  COUNTY HEALTH CARE PROVIDER PARTICIPATION PROGRAM IN CERTAIN COUNTIES BORDERING RED RIVER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2017, 85th Leg., R.S., Ch. 784 (H.B. </w:t>
      </w:r>
      <w:hyperlink w:docLocation="table" r:id="rId14">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has a population of more than 100,000;</w:t>
      </w:r>
    </w:p>
    <w:p w:rsidR="003F3435" w:rsidRDefault="0032493E">
      <w:pPr>
        <w:spacing w:line="480" w:lineRule="auto"/>
        <w:ind w:firstLine="1440"/>
        <w:jc w:val="both"/>
      </w:pPr>
      <w:r>
        <w:t xml:space="preserve">(3)</w:t>
      </w:r>
      <w:r xml:space="preserve">
        <w:t> </w:t>
      </w:r>
      <w:r xml:space="preserve">
        <w:t> </w:t>
      </w:r>
      <w:r>
        <w:t xml:space="preserve">contains at least two municipalities, each of which has a population of more than 15,000; and</w:t>
      </w:r>
    </w:p>
    <w:p w:rsidR="003F3435" w:rsidRDefault="0032493E">
      <w:pPr>
        <w:spacing w:line="480" w:lineRule="auto"/>
        <w:ind w:firstLine="1440"/>
        <w:jc w:val="both"/>
      </w:pPr>
      <w:r>
        <w:t xml:space="preserve">(4)</w:t>
      </w:r>
      <w:r xml:space="preserve">
        <w:t> </w:t>
      </w:r>
      <w:r xml:space="preserve">
        <w:t> </w:t>
      </w:r>
      <w:r>
        <w:t xml:space="preserve">borders the Red River.</w:t>
      </w:r>
    </w:p>
    <w:p w:rsidR="003F3435" w:rsidRDefault="0032493E">
      <w:pPr>
        <w:spacing w:line="480" w:lineRule="auto"/>
        <w:jc w:val="both"/>
      </w:pPr>
      <w:r>
        <w:t xml:space="preserve">Added by Acts 2017, 85th Leg., R.S., Ch. 784 (H.B. </w:t>
      </w:r>
      <w:hyperlink w:docLocation="table" r:id="rId15">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2017, 85th Leg., R.S., Ch. 784 (H.B. </w:t>
      </w:r>
      <w:hyperlink w:docLocation="table" r:id="rId16">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2017, 85th Leg., R.S., Ch. 784 (H.B. </w:t>
      </w:r>
      <w:hyperlink w:docLocation="table" r:id="rId17">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2017, 85th Leg., R.S., Ch. 784 (H.B. </w:t>
      </w:r>
      <w:hyperlink w:docLocation="table" r:id="rId18">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2017, 85th Leg., R.S., Ch. 784 (H.B. </w:t>
      </w:r>
      <w:hyperlink w:docLocation="table" r:id="rId19">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2017, 85th Leg., R.S., Ch. 784 (H.B. </w:t>
      </w:r>
      <w:hyperlink w:docLocation="table" r:id="rId20">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2017, 85th Leg., R.S., Ch. 784 (H.B. </w:t>
      </w:r>
      <w:hyperlink w:docLocation="table" r:id="rId21">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2017, 85th Leg., R.S., Ch. 784 (H.B. </w:t>
      </w:r>
      <w:hyperlink w:docLocation="table" r:id="rId22">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that is not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2017, 85th Leg., R.S., Ch. 784 (H.B. </w:t>
      </w:r>
      <w:hyperlink w:docLocation="table" r:id="rId23">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2015 or, if the institutional health care provider did not report any data under those sections in that fiscal year, as determined by the institutional health care provider's Medicare cost report submitted for the 2015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six percent of the paying hospital's net patient revenue.</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an intergovernmental transfer described by Section </w:t>
      </w:r>
      <w:r>
        <w:t xml:space="preserve">292A.103</w:t>
      </w:r>
      <w:r>
        <w:t xml:space="preserve">(c)(1),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2017, 85th Leg., R.S., Ch. 784 (H.B. </w:t>
      </w:r>
      <w:hyperlink w:docLocation="table" r:id="rId24">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292A.152.</w:t>
      </w:r>
      <w:r xml:space="preserve">
        <w:t> </w:t>
      </w:r>
      <w:r xml:space="preserve">
        <w:t> </w:t>
      </w:r>
      <w:r>
        <w:t xml:space="preserve">ASSESSMENT AND COLLECTION OF MANDATORY PAYMENTS.</w:t>
      </w:r>
      <w:r xml:space="preserve">
        <w:t> </w:t>
      </w:r>
      <w:r xml:space="preserve">
        <w:t> </w:t>
      </w:r>
      <w:r>
        <w:t xml:space="preserve">The county may collect or contract for the assessment and collection of mandatory payments authorized under this chapter.</w:t>
      </w:r>
    </w:p>
    <w:p w:rsidR="003F3435" w:rsidRDefault="0032493E">
      <w:pPr>
        <w:spacing w:line="480" w:lineRule="auto"/>
        <w:jc w:val="both"/>
      </w:pPr>
      <w:r>
        <w:t xml:space="preserve">Added by Acts 2017, 85th Leg., R.S., Ch. 784 (H.B. </w:t>
      </w:r>
      <w:hyperlink w:docLocation="table" r:id="rId25">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2017, 85th Leg., R.S., Ch. 784 (H.B. </w:t>
      </w:r>
      <w:hyperlink w:docLocation="table" r:id="rId26">
        <w:r>
          <w:rPr>
            <w:rStyle w:val="Hyperlink"/>
          </w:rPr>
          <w:t>2062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292A.154.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2017, 85th Leg., R.S., Ch. 784 (H.B. </w:t>
      </w:r>
      <w:hyperlink w:docLocation="table" r:id="rId27">
        <w:r>
          <w:rPr>
            <w:rStyle w:val="Hyperlink"/>
          </w:rPr>
          <w:t>2062</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062F.HTM" TargetMode="External" Id="rId14" /><Relationship Type="http://schemas.openxmlformats.org/officeDocument/2006/relationships/hyperlink" Target="http://capitol.texas.gov/tlodocs/85R/billtext/html/HB02062F.HTM" TargetMode="External" Id="rId15" /><Relationship Type="http://schemas.openxmlformats.org/officeDocument/2006/relationships/hyperlink" Target="http://capitol.texas.gov/tlodocs/85R/billtext/html/HB02062F.HTM" TargetMode="External" Id="rId16" /><Relationship Type="http://schemas.openxmlformats.org/officeDocument/2006/relationships/hyperlink" Target="http://capitol.texas.gov/tlodocs/85R/billtext/html/HB02062F.HTM" TargetMode="External" Id="rId17" /><Relationship Type="http://schemas.openxmlformats.org/officeDocument/2006/relationships/hyperlink" Target="http://capitol.texas.gov/tlodocs/85R/billtext/html/HB02062F.HTM" TargetMode="External" Id="rId18" /><Relationship Type="http://schemas.openxmlformats.org/officeDocument/2006/relationships/hyperlink" Target="http://capitol.texas.gov/tlodocs/85R/billtext/html/HB02062F.HTM" TargetMode="External" Id="rId19" /><Relationship Type="http://schemas.openxmlformats.org/officeDocument/2006/relationships/hyperlink" Target="http://capitol.texas.gov/tlodocs/85R/billtext/html/HB02062F.HTM" TargetMode="External" Id="rId20" /><Relationship Type="http://schemas.openxmlformats.org/officeDocument/2006/relationships/hyperlink" Target="http://capitol.texas.gov/tlodocs/85R/billtext/html/HB02062F.HTM" TargetMode="External" Id="rId21" /><Relationship Type="http://schemas.openxmlformats.org/officeDocument/2006/relationships/hyperlink" Target="http://capitol.texas.gov/tlodocs/85R/billtext/html/HB02062F.HTM" TargetMode="External" Id="rId22" /><Relationship Type="http://schemas.openxmlformats.org/officeDocument/2006/relationships/hyperlink" Target="http://capitol.texas.gov/tlodocs/85R/billtext/html/HB02062F.HTM" TargetMode="External" Id="rId23" /><Relationship Type="http://schemas.openxmlformats.org/officeDocument/2006/relationships/hyperlink" Target="http://capitol.texas.gov/tlodocs/85R/billtext/html/HB02062F.HTM" TargetMode="External" Id="rId24" /><Relationship Type="http://schemas.openxmlformats.org/officeDocument/2006/relationships/hyperlink" Target="http://capitol.texas.gov/tlodocs/85R/billtext/html/HB02062F.HTM" TargetMode="External" Id="rId25" /><Relationship Type="http://schemas.openxmlformats.org/officeDocument/2006/relationships/hyperlink" Target="http://capitol.texas.gov/tlodocs/85R/billtext/html/HB02062F.HTM" TargetMode="External" Id="rId26" /><Relationship Type="http://schemas.openxmlformats.org/officeDocument/2006/relationships/hyperlink" Target="http://capitol.texas.gov/tlodocs/85R/billtext/html/HB0206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