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292C.  COUNTY HEALTH CARE PROVIDER PARTICIPATION PROGRAM IN CERTAIN COUNTIES WITH HOSPITAL DISTRICT BORDERING OKLAHOMA</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 and that is not located within the boundaries of a hospital district.</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2019, 86th Leg., R.S., Ch. 389 (H.B. </w:t>
      </w:r>
      <w:hyperlink w:docLocation="table" r:id="rId14">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15">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contains a hospital district that is not countywide;</w:t>
      </w:r>
    </w:p>
    <w:p w:rsidR="003F3435" w:rsidRDefault="0032493E">
      <w:pPr>
        <w:spacing w:line="480" w:lineRule="auto"/>
        <w:ind w:firstLine="1440"/>
        <w:jc w:val="both"/>
      </w:pPr>
      <w:r>
        <w:t xml:space="preserve">(2)</w:t>
      </w:r>
      <w:r xml:space="preserve">
        <w:t> </w:t>
      </w:r>
      <w:r xml:space="preserve">
        <w:t> </w:t>
      </w:r>
      <w:r>
        <w:t xml:space="preserve">has a population of more than 125,000 but less than 135,000; and</w:t>
      </w:r>
    </w:p>
    <w:p w:rsidR="003F3435" w:rsidRDefault="0032493E">
      <w:pPr>
        <w:spacing w:line="480" w:lineRule="auto"/>
        <w:ind w:firstLine="1440"/>
        <w:jc w:val="both"/>
      </w:pPr>
      <w:r>
        <w:t xml:space="preserve">(3)</w:t>
      </w:r>
      <w:r xml:space="preserve">
        <w:t> </w:t>
      </w:r>
      <w:r xml:space="preserve">
        <w:t> </w:t>
      </w:r>
      <w:r>
        <w:t xml:space="preserve">borders Oklahoma.</w:t>
      </w:r>
    </w:p>
    <w:p w:rsidR="003F3435" w:rsidRDefault="0032493E">
      <w:pPr>
        <w:spacing w:line="480" w:lineRule="auto"/>
        <w:jc w:val="both"/>
      </w:pPr>
      <w:r>
        <w:t xml:space="preserve">Added by Acts 2019, 86th Leg., R.S., Ch. 389 (H.B. </w:t>
      </w:r>
      <w:hyperlink w:docLocation="table" r:id="rId16">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17">
        <w:r>
          <w:rPr>
            <w:rStyle w:val="Hyperlink"/>
          </w:rPr>
          <w:t>2286</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87,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of a county may adopt an order authorizing the county to participate in the program, subject to the limitations provided by this chapter.</w:t>
      </w:r>
    </w:p>
    <w:p w:rsidR="003F3435" w:rsidRDefault="0032493E">
      <w:pPr>
        <w:spacing w:line="480" w:lineRule="auto"/>
        <w:jc w:val="both"/>
      </w:pPr>
      <w:r>
        <w:t xml:space="preserve">Added by Acts 2019, 86th Leg., R.S., Ch. 389 (H.B. </w:t>
      </w:r>
      <w:hyperlink w:docLocation="table" r:id="rId19">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20">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292C.004.</w:t>
      </w:r>
      <w:r xml:space="preserve">
        <w:t> </w:t>
      </w:r>
      <w:r xml:space="preserve">
        <w:t> </w:t>
      </w:r>
      <w:r>
        <w:t xml:space="preserve">EXPIRATION.</w:t>
      </w:r>
      <w:r xml:space="preserve">
        <w:t> </w:t>
      </w:r>
      <w:r xml:space="preserve">
        <w:t> </w:t>
      </w:r>
      <w:r>
        <w:t xml:space="preserve">The authority of a county to administer and operate a program under this chapter expires December 31, 2027.</w:t>
      </w:r>
    </w:p>
    <w:p w:rsidR="003F3435" w:rsidRDefault="0032493E">
      <w:pPr>
        <w:spacing w:line="480" w:lineRule="auto"/>
        <w:jc w:val="both"/>
      </w:pPr>
      <w:r>
        <w:t xml:space="preserve">Added by Acts 2019, 86th Leg., R.S., Ch. 389 (H.B. </w:t>
      </w:r>
      <w:hyperlink w:docLocation="table" r:id="rId21">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22">
        <w:r>
          <w:rPr>
            <w:rStyle w:val="Hyperlink"/>
          </w:rPr>
          <w:t>2286</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454 (H.B. </w:t>
      </w:r>
      <w:hyperlink w:docLocation="table" r:id="rId23">
        <w:r>
          <w:rPr>
            <w:rStyle w:val="Hyperlink"/>
          </w:rPr>
          <w:t>4928</w:t>
        </w:r>
      </w:hyperlink>
      <w:r>
        <w:t xml:space="preserve">), Sec. 1, eff. June 9, 2023.</w:t>
      </w:r>
    </w:p>
    <w:p w:rsidR="003F3435" w:rsidRDefault="0032493E">
      <w:pPr>
        <w:spacing w:line="480" w:lineRule="auto"/>
        <w:ind w:firstLine="720"/>
        <w:jc w:val="both"/>
      </w:pPr>
      <w:r>
        <w:t xml:space="preserve">Acts 2023, 88th Leg., R.S., Ch. 857 (H.B. </w:t>
      </w:r>
      <w:hyperlink w:docLocation="table" r:id="rId24">
        <w:r>
          <w:rPr>
            <w:rStyle w:val="Hyperlink"/>
          </w:rPr>
          <w:t>3456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2019, 86th Leg., R.S., Ch. 389 (H.B. </w:t>
      </w:r>
      <w:hyperlink w:docLocation="table" r:id="rId25">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26">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2019, 86th Leg., R.S., Ch. 389 (H.B. </w:t>
      </w:r>
      <w:hyperlink w:docLocation="table" r:id="rId27">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28">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292C.053.</w:t>
      </w:r>
      <w:r xml:space="preserve">
        <w:t> </w:t>
      </w:r>
      <w:r xml:space="preserve">
        <w:t> </w:t>
      </w:r>
      <w:r>
        <w:t xml:space="preserve">RULES AND PROCEDURES.</w:t>
      </w:r>
      <w:r xml:space="preserve">
        <w:t> </w:t>
      </w:r>
      <w:r xml:space="preserve">
        <w:t> </w:t>
      </w:r>
      <w:r>
        <w:t xml:space="preserve">After the commissioners court of a county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2019, 86th Leg., R.S., Ch. 389 (H.B. </w:t>
      </w:r>
      <w:hyperlink w:docLocation="table" r:id="rId29">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30">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located in the county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2019, 86th Leg., R.S., Ch. 389 (H.B. </w:t>
      </w:r>
      <w:hyperlink w:docLocation="table" r:id="rId31">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32">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2019, 86th Leg., R.S., Ch. 389 (H.B. </w:t>
      </w:r>
      <w:hyperlink w:docLocation="table" r:id="rId33">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34">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2019, 86th Leg., R.S., Ch. 389 (H.B. </w:t>
      </w:r>
      <w:hyperlink w:docLocation="table" r:id="rId35">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36">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(3)</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(4)</w:t>
      </w:r>
      <w:r xml:space="preserve">
        <w:t> </w:t>
      </w:r>
      <w:r xml:space="preserve">
        <w:t> </w:t>
      </w:r>
      <w:r>
        <w:t xml:space="preserve">refund to paying hospitals the proportionate share of money received by the county that is not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deposited to the local provider participation fund may not be used to pay for the services of a consultant or a person required to register under Chapter </w:t>
      </w:r>
      <w:r>
        <w:t xml:space="preserve">305</w:t>
      </w:r>
      <w:r>
        <w:t xml:space="preserve">, Government Code.</w:t>
      </w:r>
    </w:p>
    <w:p w:rsidR="003F3435" w:rsidRDefault="0032493E">
      <w:pPr>
        <w:spacing w:line="480" w:lineRule="auto"/>
        <w:ind w:firstLine="720"/>
        <w:jc w:val="both"/>
      </w:pPr>
      <w:r>
        <w:t xml:space="preserve">(e)</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(f)</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2019, 86th Leg., R.S., Ch. 389 (H.B. </w:t>
      </w:r>
      <w:hyperlink w:docLocation="table" r:id="rId37">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38">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2017 or, if the institutional health care provider did not report any data under those sections in that fiscal year, as determined by the institutional health care provider's Medicare cost report submitted for the 2017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six percent of the paying hospital's net patient revenue.</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and to fund an intergovernmental transfer described by Section </w:t>
      </w:r>
      <w:r>
        <w:t xml:space="preserve">292C.103</w:t>
      </w:r>
      <w:r>
        <w:t xml:space="preserve">(c)(1), except that the amount of revenue from mandatory payments used for administrative expenses of the county for activities under this chapter in a year may not exceed $20,000, plus the cost of collateralization of deposits.</w:t>
      </w:r>
      <w:r xml:space="preserve">
        <w:t> </w:t>
      </w:r>
      <w:r xml:space="preserve">
        <w:t> </w:t>
      </w:r>
      <w:r>
        <w:t xml:space="preserve">If the county demonstrates to the paying hospitals that the costs of administering the program under this chapter, excluding those costs associated with the collateralization of deposits, exceed $20,000 in any year, on consent of a majority of the paying hospitals, the county may use additional revenue from mandatory payments received under this chapter to compensate the county for its administrative expenses.</w:t>
      </w:r>
      <w:r xml:space="preserve">
        <w:t> </w:t>
      </w:r>
      <w:r xml:space="preserve">
        <w:t> </w:t>
      </w:r>
      <w:r>
        <w:t xml:space="preserve">A paying hospital may not unreasonably withhold consent to compensate the county for administrative expenses.</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2019, 86th Leg., R.S., Ch. 389 (H.B. </w:t>
      </w:r>
      <w:hyperlink w:docLocation="table" r:id="rId39">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40">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292C.152.</w:t>
      </w:r>
      <w:r xml:space="preserve">
        <w:t> </w:t>
      </w:r>
      <w:r xml:space="preserve">
        <w:t> </w:t>
      </w:r>
      <w:r>
        <w:t xml:space="preserve">ASSESSMENT AND COLLECTION OF MANDATORY PAYMENTS.</w:t>
      </w:r>
      <w:r xml:space="preserve">
        <w:t> </w:t>
      </w:r>
      <w:r xml:space="preserve">
        <w:t> </w:t>
      </w:r>
      <w:r>
        <w:t xml:space="preserve">The county may collect or contract for the assessment and collection of mandatory payments authorized under this chapter.</w:t>
      </w:r>
    </w:p>
    <w:p w:rsidR="003F3435" w:rsidRDefault="0032493E">
      <w:pPr>
        <w:spacing w:line="480" w:lineRule="auto"/>
        <w:jc w:val="both"/>
      </w:pPr>
      <w:r>
        <w:t xml:space="preserve">Added by Acts 2019, 86th Leg., R.S., Ch. 389 (H.B. </w:t>
      </w:r>
      <w:hyperlink w:docLocation="table" r:id="rId41">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42">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2019, 86th Leg., R.S., Ch. 389 (H.B. </w:t>
      </w:r>
      <w:hyperlink w:docLocation="table" r:id="rId43">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44">
        <w:r>
          <w:rPr>
            <w:rStyle w:val="Hyperlink"/>
          </w:rPr>
          <w:t>2286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292C.154.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2019, 86th Leg., R.S., Ch. 389 (H.B. </w:t>
      </w:r>
      <w:hyperlink w:docLocation="table" r:id="rId45">
        <w:r>
          <w:rPr>
            <w:rStyle w:val="Hyperlink"/>
          </w:rPr>
          <w:t>4548</w:t>
        </w:r>
      </w:hyperlink>
      <w:r>
        <w:t xml:space="preserve">), Sec. 1, eff. June 2, 2019.</w:t>
      </w:r>
    </w:p>
    <w:p w:rsidR="003F3435" w:rsidRDefault="0032493E">
      <w:pPr>
        <w:spacing w:line="480" w:lineRule="auto"/>
        <w:jc w:val="both"/>
      </w:pPr>
      <w:r>
        <w:t xml:space="preserve">Added by Acts 2019, 86th Leg., R.S., Ch. 690 (S.B. </w:t>
      </w:r>
      <w:hyperlink w:docLocation="table" r:id="rId46">
        <w:r>
          <w:rPr>
            <w:rStyle w:val="Hyperlink"/>
          </w:rPr>
          <w:t>2286</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548F.HTM" TargetMode="External" Id="rId14" /><Relationship Type="http://schemas.openxmlformats.org/officeDocument/2006/relationships/hyperlink" Target="http://capitol.texas.gov/tlodocs/86R/billtext/html/SB02286F.HTM" TargetMode="External" Id="rId15" /><Relationship Type="http://schemas.openxmlformats.org/officeDocument/2006/relationships/hyperlink" Target="http://capitol.texas.gov/tlodocs/86R/billtext/html/HB04548F.HTM" TargetMode="External" Id="rId16" /><Relationship Type="http://schemas.openxmlformats.org/officeDocument/2006/relationships/hyperlink" Target="http://capitol.texas.gov/tlodocs/86R/billtext/html/SB02286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6R/billtext/html/HB04548F.HTM" TargetMode="External" Id="rId19" /><Relationship Type="http://schemas.openxmlformats.org/officeDocument/2006/relationships/hyperlink" Target="http://capitol.texas.gov/tlodocs/86R/billtext/html/SB02286F.HTM" TargetMode="External" Id="rId20" /><Relationship Type="http://schemas.openxmlformats.org/officeDocument/2006/relationships/hyperlink" Target="http://capitol.texas.gov/tlodocs/86R/billtext/html/HB04548F.HTM" TargetMode="External" Id="rId21" /><Relationship Type="http://schemas.openxmlformats.org/officeDocument/2006/relationships/hyperlink" Target="http://capitol.texas.gov/tlodocs/86R/billtext/html/SB02286F.HTM" TargetMode="External" Id="rId22" /><Relationship Type="http://schemas.openxmlformats.org/officeDocument/2006/relationships/hyperlink" Target="http://capitol.texas.gov/tlodocs/88R/billtext/html/HB04928F.HTM" TargetMode="External" Id="rId23" /><Relationship Type="http://schemas.openxmlformats.org/officeDocument/2006/relationships/hyperlink" Target="http://capitol.texas.gov/tlodocs/88R/billtext/html/HB03456F.HTM" TargetMode="External" Id="rId24" /><Relationship Type="http://schemas.openxmlformats.org/officeDocument/2006/relationships/hyperlink" Target="http://capitol.texas.gov/tlodocs/86R/billtext/html/HB04548F.HTM" TargetMode="External" Id="rId25" /><Relationship Type="http://schemas.openxmlformats.org/officeDocument/2006/relationships/hyperlink" Target="http://capitol.texas.gov/tlodocs/86R/billtext/html/SB02286F.HTM" TargetMode="External" Id="rId26" /><Relationship Type="http://schemas.openxmlformats.org/officeDocument/2006/relationships/hyperlink" Target="http://capitol.texas.gov/tlodocs/86R/billtext/html/HB04548F.HTM" TargetMode="External" Id="rId27" /><Relationship Type="http://schemas.openxmlformats.org/officeDocument/2006/relationships/hyperlink" Target="http://capitol.texas.gov/tlodocs/86R/billtext/html/SB02286F.HTM" TargetMode="External" Id="rId28" /><Relationship Type="http://schemas.openxmlformats.org/officeDocument/2006/relationships/hyperlink" Target="http://capitol.texas.gov/tlodocs/86R/billtext/html/HB04548F.HTM" TargetMode="External" Id="rId29" /><Relationship Type="http://schemas.openxmlformats.org/officeDocument/2006/relationships/hyperlink" Target="http://capitol.texas.gov/tlodocs/86R/billtext/html/SB02286F.HTM" TargetMode="External" Id="rId30" /><Relationship Type="http://schemas.openxmlformats.org/officeDocument/2006/relationships/hyperlink" Target="http://capitol.texas.gov/tlodocs/86R/billtext/html/HB04548F.HTM" TargetMode="External" Id="rId31" /><Relationship Type="http://schemas.openxmlformats.org/officeDocument/2006/relationships/hyperlink" Target="http://capitol.texas.gov/tlodocs/86R/billtext/html/SB02286F.HTM" TargetMode="External" Id="rId32" /><Relationship Type="http://schemas.openxmlformats.org/officeDocument/2006/relationships/hyperlink" Target="http://capitol.texas.gov/tlodocs/86R/billtext/html/HB04548F.HTM" TargetMode="External" Id="rId33" /><Relationship Type="http://schemas.openxmlformats.org/officeDocument/2006/relationships/hyperlink" Target="http://capitol.texas.gov/tlodocs/86R/billtext/html/SB02286F.HTM" TargetMode="External" Id="rId34" /><Relationship Type="http://schemas.openxmlformats.org/officeDocument/2006/relationships/hyperlink" Target="http://capitol.texas.gov/tlodocs/86R/billtext/html/HB04548F.HTM" TargetMode="External" Id="rId35" /><Relationship Type="http://schemas.openxmlformats.org/officeDocument/2006/relationships/hyperlink" Target="http://capitol.texas.gov/tlodocs/86R/billtext/html/SB02286F.HTM" TargetMode="External" Id="rId36" /><Relationship Type="http://schemas.openxmlformats.org/officeDocument/2006/relationships/hyperlink" Target="http://capitol.texas.gov/tlodocs/86R/billtext/html/HB04548F.HTM" TargetMode="External" Id="rId37" /><Relationship Type="http://schemas.openxmlformats.org/officeDocument/2006/relationships/hyperlink" Target="http://capitol.texas.gov/tlodocs/86R/billtext/html/SB02286F.HTM" TargetMode="External" Id="rId38" /><Relationship Type="http://schemas.openxmlformats.org/officeDocument/2006/relationships/hyperlink" Target="http://capitol.texas.gov/tlodocs/86R/billtext/html/HB04548F.HTM" TargetMode="External" Id="rId39" /><Relationship Type="http://schemas.openxmlformats.org/officeDocument/2006/relationships/hyperlink" Target="http://capitol.texas.gov/tlodocs/86R/billtext/html/SB02286F.HTM" TargetMode="External" Id="rId40" /><Relationship Type="http://schemas.openxmlformats.org/officeDocument/2006/relationships/hyperlink" Target="http://capitol.texas.gov/tlodocs/86R/billtext/html/HB04548F.HTM" TargetMode="External" Id="rId41" /><Relationship Type="http://schemas.openxmlformats.org/officeDocument/2006/relationships/hyperlink" Target="http://capitol.texas.gov/tlodocs/86R/billtext/html/SB02286F.HTM" TargetMode="External" Id="rId42" /><Relationship Type="http://schemas.openxmlformats.org/officeDocument/2006/relationships/hyperlink" Target="http://capitol.texas.gov/tlodocs/86R/billtext/html/HB04548F.HTM" TargetMode="External" Id="rId43" /><Relationship Type="http://schemas.openxmlformats.org/officeDocument/2006/relationships/hyperlink" Target="http://capitol.texas.gov/tlodocs/86R/billtext/html/SB02286F.HTM" TargetMode="External" Id="rId44" /><Relationship Type="http://schemas.openxmlformats.org/officeDocument/2006/relationships/hyperlink" Target="http://capitol.texas.gov/tlodocs/86R/billtext/html/HB04548F.HTM" TargetMode="External" Id="rId45" /><Relationship Type="http://schemas.openxmlformats.org/officeDocument/2006/relationships/hyperlink" Target="http://capitol.texas.gov/tlodocs/86R/billtext/html/SB02286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