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l="urn::tlc.state.tx.us.salsa.legdoc"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 xmlns:w="http://schemas.openxmlformats.org/wordprocessingml/2006/main"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l="urn::tlc.state.tx.us.salsa.legdoc">
    <w:p w:rsidR="003F3435" w:rsidRDefault="0032493E">
      <w:pPr>
        <w:spacing w:line="480" w:lineRule="auto"/>
        <w:jc w:val="center"/>
      </w:pPr>
      <w:r>
        <w:t xml:space="preserve">HEALTH AND SAFETY CODE</w:t>
      </w:r>
    </w:p>
    <w:p w:rsidR="003F3435" w:rsidRDefault="0032493E">
      <w:pPr>
        <w:spacing w:line="480" w:lineRule="auto"/>
        <w:jc w:val="center"/>
      </w:pPr>
      <w:r>
        <w:t xml:space="preserve">TITLE 7. MENTAL HEALTH AND INTELLECTUAL DISABILITY</w:t>
      </w:r>
    </w:p>
    <w:p w:rsidR="003F3435" w:rsidRDefault="0032493E">
      <w:pPr>
        <w:spacing w:line="480" w:lineRule="auto"/>
        <w:jc w:val="center"/>
      </w:pPr>
      <w:r>
        <w:t xml:space="preserve">SUBTITLE A.  SERVICES FOR PERSONS WITH MENTAL ILLNESS OR AN INTELLECTUAL DISABILITY</w:t>
      </w:r>
    </w:p>
    <w:p w:rsidR="003F3435" w:rsidRDefault="0032493E">
      <w:pPr>
        <w:spacing w:line="480" w:lineRule="auto"/>
        <w:jc w:val="center"/>
      </w:pPr>
      <w:r>
        <w:t xml:space="preserve">CHAPTER 532. GENERAL PROVISIONS RELATING TO DEPARTMENT OF STATE HEALTH SERVICES</w:t>
      </w:r>
    </w:p>
    <w:p w:rsidR="003F3435" w:rsidRDefault="0032493E">
      <w:pPr>
        <w:spacing w:line="480" w:lineRule="auto"/>
        <w:jc w:val="both"/>
      </w:pPr>
    </w:p>
    <w:p w:rsidR="003F3435" w:rsidRDefault="0032493E">
      <w:pPr>
        <w:spacing w:line="480" w:lineRule="auto"/>
        <w:ind w:firstLine="720"/>
        <w:jc w:val="both"/>
      </w:pPr>
      <w:r>
        <w:t xml:space="preserve">Sec.</w:t>
      </w:r>
      <w:r xml:space="preserve">
        <w:t> </w:t>
      </w:r>
      <w:r>
        <w:t xml:space="preserve">532.001.</w:t>
      </w:r>
      <w:r xml:space="preserve">
        <w:t> </w:t>
      </w:r>
      <w:r xml:space="preserve">
        <w:t> </w:t>
      </w:r>
      <w:r>
        <w:t xml:space="preserve">DEFINITIONS; MENTAL HEALTH COMPONENTS OF DEPARTMENT.  (a) In this chapter:</w:t>
      </w:r>
    </w:p>
    <w:p w:rsidR="003F3435" w:rsidRDefault="0032493E">
      <w:pPr>
        <w:spacing w:line="480" w:lineRule="auto"/>
        <w:ind w:firstLine="1440"/>
        <w:jc w:val="both"/>
      </w:pPr>
      <w:r>
        <w:t xml:space="preserve">(1)</w:t>
      </w:r>
      <w:r xml:space="preserve">
        <w:t> </w:t>
      </w:r>
      <w:r xml:space="preserve">
        <w:t> </w:t>
      </w:r>
      <w:r>
        <w:t xml:space="preserve">"Commissioner" means the commissioner of state health services.</w:t>
      </w:r>
    </w:p>
    <w:p w:rsidR="003F3435" w:rsidRDefault="0032493E">
      <w:pPr>
        <w:spacing w:line="480" w:lineRule="auto"/>
        <w:ind w:firstLine="1440"/>
        <w:jc w:val="both"/>
      </w:pPr>
      <w:r>
        <w:t xml:space="preserve">(2)</w:t>
      </w:r>
      <w:r xml:space="preserve">
        <w:t> </w:t>
      </w:r>
      <w:r xml:space="preserve">
        <w:t> </w:t>
      </w:r>
      <w:r>
        <w:t xml:space="preserve">"Department" means the Department of State Health Services.</w:t>
      </w:r>
    </w:p>
    <w:p w:rsidR="003F3435" w:rsidRDefault="0032493E">
      <w:pPr>
        <w:spacing w:line="480" w:lineRule="auto"/>
        <w:ind w:firstLine="720"/>
        <w:jc w:val="both"/>
      </w:pPr>
      <w:r>
        <w:t xml:space="preserve">(b)</w:t>
      </w:r>
      <w:r xml:space="preserve">
        <w:t> </w:t>
      </w:r>
      <w:r xml:space="preserve">
        <w:t> </w:t>
      </w:r>
      <w:r>
        <w:t xml:space="preserve">The department includes community services operated by the department and the following facilities:</w:t>
      </w:r>
    </w:p>
    <w:p w:rsidR="003F3435" w:rsidRDefault="0032493E">
      <w:pPr>
        <w:spacing w:line="480" w:lineRule="auto"/>
        <w:ind w:firstLine="1440"/>
        <w:jc w:val="both"/>
      </w:pPr>
      <w:r>
        <w:t xml:space="preserve">(1)</w:t>
      </w:r>
      <w:r xml:space="preserve">
        <w:t> </w:t>
      </w:r>
      <w:r xml:space="preserve">
        <w:t> </w:t>
      </w:r>
      <w:r>
        <w:t xml:space="preserve">the central office of the department;</w:t>
      </w:r>
    </w:p>
    <w:p w:rsidR="003F3435" w:rsidRDefault="0032493E">
      <w:pPr>
        <w:spacing w:line="480" w:lineRule="auto"/>
        <w:ind w:firstLine="1440"/>
        <w:jc w:val="both"/>
      </w:pPr>
      <w:r>
        <w:t xml:space="preserve">(2)</w:t>
      </w:r>
      <w:r xml:space="preserve">
        <w:t> </w:t>
      </w:r>
      <w:r xml:space="preserve">
        <w:t> </w:t>
      </w:r>
      <w:r>
        <w:t xml:space="preserve">the Austin State Hospital;</w:t>
      </w:r>
    </w:p>
    <w:p w:rsidR="003F3435" w:rsidRDefault="0032493E">
      <w:pPr>
        <w:spacing w:line="480" w:lineRule="auto"/>
        <w:ind w:firstLine="1440"/>
        <w:jc w:val="both"/>
      </w:pPr>
      <w:r>
        <w:t xml:space="preserve">(3)</w:t>
      </w:r>
      <w:r xml:space="preserve">
        <w:t> </w:t>
      </w:r>
      <w:r xml:space="preserve">
        <w:t> </w:t>
      </w:r>
      <w:r>
        <w:t xml:space="preserve">the Big Spring State Hospital;</w:t>
      </w:r>
    </w:p>
    <w:p w:rsidR="003F3435" w:rsidRDefault="0032493E">
      <w:pPr>
        <w:spacing w:line="480" w:lineRule="auto"/>
        <w:ind w:firstLine="1440"/>
        <w:jc w:val="both"/>
      </w:pPr>
      <w:r>
        <w:t xml:space="preserve">(4)</w:t>
      </w:r>
      <w:r xml:space="preserve">
        <w:t> </w:t>
      </w:r>
      <w:r xml:space="preserve">
        <w:t> </w:t>
      </w:r>
      <w:r>
        <w:t xml:space="preserve">the Kerrville State Hospital;</w:t>
      </w:r>
    </w:p>
    <w:p w:rsidR="003F3435" w:rsidRDefault="0032493E">
      <w:pPr>
        <w:spacing w:line="480" w:lineRule="auto"/>
        <w:ind w:firstLine="1440"/>
        <w:jc w:val="both"/>
      </w:pPr>
      <w:r>
        <w:t xml:space="preserve">(5)</w:t>
      </w:r>
      <w:r xml:space="preserve">
        <w:t> </w:t>
      </w:r>
      <w:r xml:space="preserve">
        <w:t> </w:t>
      </w:r>
      <w:r>
        <w:t xml:space="preserve">the Rusk State Hospital;</w:t>
      </w:r>
    </w:p>
    <w:p w:rsidR="003F3435" w:rsidRDefault="0032493E">
      <w:pPr>
        <w:spacing w:line="480" w:lineRule="auto"/>
        <w:ind w:firstLine="1440"/>
        <w:jc w:val="both"/>
      </w:pPr>
      <w:r>
        <w:t xml:space="preserve">(6)</w:t>
      </w:r>
      <w:r xml:space="preserve">
        <w:t> </w:t>
      </w:r>
      <w:r xml:space="preserve">
        <w:t> </w:t>
      </w:r>
      <w:r>
        <w:t xml:space="preserve">the San Antonio State Hospital;</w:t>
      </w:r>
    </w:p>
    <w:p w:rsidR="003F3435" w:rsidRDefault="0032493E">
      <w:pPr>
        <w:spacing w:line="480" w:lineRule="auto"/>
        <w:ind w:firstLine="1440"/>
        <w:jc w:val="both"/>
      </w:pPr>
      <w:r>
        <w:t xml:space="preserve">(7)</w:t>
      </w:r>
      <w:r xml:space="preserve">
        <w:t> </w:t>
      </w:r>
      <w:r xml:space="preserve">
        <w:t> </w:t>
      </w:r>
      <w:r>
        <w:t xml:space="preserve">the Terrell State Hospital;</w:t>
      </w:r>
    </w:p>
    <w:p w:rsidR="003F3435" w:rsidRDefault="0032493E">
      <w:pPr>
        <w:spacing w:line="480" w:lineRule="auto"/>
        <w:ind w:firstLine="1440"/>
        <w:jc w:val="both"/>
      </w:pPr>
      <w:r>
        <w:t xml:space="preserve">(8)</w:t>
      </w:r>
      <w:r xml:space="preserve">
        <w:t> </w:t>
      </w:r>
      <w:r xml:space="preserve">
        <w:t> </w:t>
      </w:r>
      <w:r>
        <w:t xml:space="preserve">the Vernon State Hospital;</w:t>
      </w:r>
    </w:p>
    <w:p w:rsidR="003F3435" w:rsidRDefault="0032493E">
      <w:pPr>
        <w:spacing w:line="480" w:lineRule="auto"/>
        <w:ind w:firstLine="1440"/>
        <w:jc w:val="both"/>
      </w:pPr>
      <w:r>
        <w:t xml:space="preserve">(9)</w:t>
      </w:r>
      <w:r xml:space="preserve">
        <w:t> </w:t>
      </w:r>
      <w:r xml:space="preserve">
        <w:t> </w:t>
      </w:r>
      <w:r>
        <w:t xml:space="preserve">the Rio Grande State Center;</w:t>
      </w:r>
    </w:p>
    <w:p w:rsidR="003F3435" w:rsidRDefault="0032493E">
      <w:pPr>
        <w:spacing w:line="480" w:lineRule="auto"/>
        <w:ind w:firstLine="1440"/>
        <w:jc w:val="both"/>
      </w:pPr>
      <w:r>
        <w:t xml:space="preserve">(10)</w:t>
      </w:r>
      <w:r xml:space="preserve">
        <w:t> </w:t>
      </w:r>
      <w:r xml:space="preserve">
        <w:t> </w:t>
      </w:r>
      <w:r>
        <w:t xml:space="preserve">the Waco Center for Youth;</w:t>
      </w:r>
    </w:p>
    <w:p w:rsidR="003F3435" w:rsidRDefault="0032493E">
      <w:pPr>
        <w:spacing w:line="480" w:lineRule="auto"/>
        <w:ind w:firstLine="1440"/>
        <w:jc w:val="both"/>
      </w:pPr>
      <w:r>
        <w:t xml:space="preserve">(11)</w:t>
      </w:r>
      <w:r xml:space="preserve">
        <w:t> </w:t>
      </w:r>
      <w:r xml:space="preserve">
        <w:t> </w:t>
      </w:r>
      <w:r>
        <w:t xml:space="preserve">the El Paso Psychiatric Center;</w:t>
      </w:r>
    </w:p>
    <w:p w:rsidR="003F3435" w:rsidRDefault="0032493E">
      <w:pPr>
        <w:spacing w:line="480" w:lineRule="auto"/>
        <w:ind w:firstLine="1440"/>
        <w:jc w:val="both"/>
      </w:pPr>
      <w:r>
        <w:t xml:space="preserve">(12)</w:t>
      </w:r>
      <w:r xml:space="preserve">
        <w:t> </w:t>
      </w:r>
      <w:r xml:space="preserve">
        <w:t> </w:t>
      </w:r>
      <w:r>
        <w:t xml:space="preserve">the Wichita Falls State Hospital;</w:t>
      </w:r>
    </w:p>
    <w:p w:rsidR="003F3435" w:rsidRDefault="0032493E">
      <w:pPr>
        <w:spacing w:line="480" w:lineRule="auto"/>
        <w:ind w:firstLine="1440"/>
        <w:jc w:val="both"/>
      </w:pPr>
      <w:r>
        <w:t xml:space="preserve">(13)</w:t>
      </w:r>
      <w:r xml:space="preserve">
        <w:t> </w:t>
      </w:r>
      <w:r xml:space="preserve">
        <w:t> </w:t>
      </w:r>
      <w:r>
        <w:t xml:space="preserve">the Panhandle State Hospital; and</w:t>
      </w:r>
    </w:p>
    <w:p w:rsidR="003F3435" w:rsidRDefault="0032493E">
      <w:pPr>
        <w:spacing w:line="480" w:lineRule="auto"/>
        <w:ind w:firstLine="1440"/>
        <w:jc w:val="both"/>
      </w:pPr>
      <w:r>
        <w:t xml:space="preserve">(14)</w:t>
      </w:r>
      <w:r xml:space="preserve">
        <w:t> </w:t>
      </w:r>
      <w:r xml:space="preserve">
        <w:t> </w:t>
      </w:r>
      <w:r>
        <w:t xml:space="preserve">the Lubbock Psychiatric Center.</w:t>
      </w:r>
    </w:p>
    <w:p w:rsidR="003F3435" w:rsidRDefault="0032493E">
      <w:pPr>
        <w:spacing w:line="480" w:lineRule="auto"/>
        <w:jc w:val="both"/>
      </w:pPr>
      <w:r>
        <w:t xml:space="preserve">Added by Acts 1991, 72nd Leg., ch. 76, Sec. 1, eff. Sept. 1, 1991.  Amended by Acts 1995, 74th Leg., ch. 821, Sec. 3, eff. Sept. 1, 1995;  Acts 1997, 75th Leg., ch. 500, Sec. 1, eff. May 31, 1997;  Acts 1999, 76th Leg., ch. 543, Sec. 1, eff. June 18, 1999;  Acts 2001, 77th Leg., ch. 893, Sec. 1, eff. June 14, 2001.</w:t>
      </w:r>
    </w:p>
    <w:p w:rsidR="003F3435" w:rsidRDefault="0032493E">
      <w:pPr>
        <w:spacing w:line="480" w:lineRule="auto"/>
        <w:jc w:val="both"/>
      </w:pPr>
      <w:r>
        <w:t xml:space="preserve">Amended by: </w:t>
      </w:r>
    </w:p>
    <w:p w:rsidR="003F3435" w:rsidRDefault="0032493E">
      <w:pPr>
        <w:spacing w:line="480" w:lineRule="auto"/>
        <w:ind w:firstLine="720"/>
        <w:jc w:val="both"/>
      </w:pPr>
      <w:r>
        <w:t xml:space="preserve">Acts 2009, 81st Leg., R.S., Ch. 284 (S.B. </w:t>
      </w:r>
      <w:hyperlink w:docLocation="table" r:id="rId14">
        <w:r>
          <w:rPr>
            <w:rStyle w:val="Hyperlink"/>
          </w:rPr>
          <w:t>643</w:t>
        </w:r>
      </w:hyperlink>
      <w:r>
        <w:t xml:space="preserve">), Sec. 19, eff. June 11, 2009.</w:t>
      </w:r>
    </w:p>
    <w:p w:rsidR="003F3435" w:rsidRDefault="0032493E">
      <w:pPr>
        <w:spacing w:line="480" w:lineRule="auto"/>
        <w:ind w:firstLine="720"/>
        <w:jc w:val="both"/>
      </w:pPr>
      <w:r>
        <w:t xml:space="preserve">Acts 2013, 83rd Leg., R.S., Ch. 395 (S.B. </w:t>
      </w:r>
      <w:hyperlink w:docLocation="table" r:id="rId15">
        <w:r>
          <w:rPr>
            <w:rStyle w:val="Hyperlink"/>
          </w:rPr>
          <w:t>152</w:t>
        </w:r>
      </w:hyperlink>
      <w:r>
        <w:t xml:space="preserve">), Sec. 1, eff. June 14, 2013.</w:t>
      </w:r>
    </w:p>
    <w:p w:rsidR="003F3435" w:rsidRDefault="0032493E">
      <w:pPr>
        <w:spacing w:line="480" w:lineRule="auto"/>
        <w:ind w:firstLine="720"/>
        <w:jc w:val="both"/>
      </w:pPr>
      <w:r>
        <w:t xml:space="preserve">Acts 2015, 84th Leg., R.S., Ch. 1 (S.B. </w:t>
      </w:r>
      <w:hyperlink w:docLocation="table" r:id="rId16">
        <w:r>
          <w:rPr>
            <w:rStyle w:val="Hyperlink"/>
          </w:rPr>
          <w:t>219</w:t>
        </w:r>
      </w:hyperlink>
      <w:r>
        <w:t xml:space="preserve">), Sec. 3.1334, eff. April 2, 2015.</w:t>
      </w:r>
    </w:p>
    <w:p w:rsidR="003F3435" w:rsidRDefault="0032493E">
      <w:pPr>
        <w:spacing w:line="480" w:lineRule="auto"/>
        <w:ind w:firstLine="720"/>
        <w:jc w:val="both"/>
      </w:pPr>
      <w:r>
        <w:t xml:space="preserve">Acts 2025, 89th Leg., R.S., Ch. 214 (H.B. </w:t>
      </w:r>
      <w:hyperlink w:docLocation="table" r:id="rId17">
        <w:r>
          <w:rPr>
            <w:rStyle w:val="Hyperlink"/>
          </w:rPr>
          <w:t>913</w:t>
        </w:r>
      </w:hyperlink>
      <w:r>
        <w:t xml:space="preserve">), Sec. 1, eff. September 1, 2025.</w:t>
      </w:r>
    </w:p>
    <w:p w:rsidR="003F3435" w:rsidRDefault="0032493E">
      <w:pPr>
        <w:spacing w:line="480" w:lineRule="auto"/>
        <w:jc w:val="both"/>
      </w:pPr>
    </w:p>
    <w:p w:rsidR="003F3435" w:rsidRDefault="0032493E">
      <w:pPr>
        <w:spacing w:line="480" w:lineRule="auto"/>
        <w:ind w:firstLine="720"/>
        <w:jc w:val="both"/>
      </w:pPr>
      <w:r>
        <w:t xml:space="preserve">Sec.</w:t>
      </w:r>
      <w:r xml:space="preserve">
        <w:t> </w:t>
      </w:r>
      <w:r>
        <w:t xml:space="preserve">532.002.</w:t>
      </w:r>
      <w:r xml:space="preserve">
        <w:t> </w:t>
      </w:r>
      <w:r xml:space="preserve">
        <w:t> </w:t>
      </w:r>
      <w:r>
        <w:t xml:space="preserve"> MEDICAL DIRECTOR.  (a)</w:t>
      </w:r>
      <w:r xml:space="preserve">
        <w:t> </w:t>
      </w:r>
      <w:r xml:space="preserve">
        <w:t> </w:t>
      </w:r>
      <w:r>
        <w:t xml:space="preserve">The commissioner shall appoint a medical director.</w:t>
      </w:r>
    </w:p>
    <w:p w:rsidR="003F3435" w:rsidRDefault="0032493E">
      <w:pPr>
        <w:spacing w:line="480" w:lineRule="auto"/>
        <w:ind w:firstLine="720"/>
        <w:jc w:val="both"/>
      </w:pPr>
      <w:r>
        <w:t xml:space="preserve">(b)</w:t>
      </w:r>
      <w:r xml:space="preserve">
        <w:t> </w:t>
      </w:r>
      <w:r xml:space="preserve">
        <w:t> </w:t>
      </w:r>
      <w:r>
        <w:t xml:space="preserve">To be qualified for appointment as the medical director under this section, a person must:</w:t>
      </w:r>
    </w:p>
    <w:p w:rsidR="003F3435" w:rsidRDefault="0032493E">
      <w:pPr>
        <w:spacing w:line="480" w:lineRule="auto"/>
        <w:ind w:firstLine="1440"/>
        <w:jc w:val="both"/>
      </w:pPr>
      <w:r>
        <w:t xml:space="preserve">(1)</w:t>
      </w:r>
      <w:r xml:space="preserve">
        <w:t> </w:t>
      </w:r>
      <w:r xml:space="preserve">
        <w:t> </w:t>
      </w:r>
      <w:r>
        <w:t xml:space="preserve">be a physician licensed to practice in this state; and</w:t>
      </w:r>
    </w:p>
    <w:p w:rsidR="003F3435" w:rsidRDefault="0032493E">
      <w:pPr>
        <w:spacing w:line="480" w:lineRule="auto"/>
        <w:ind w:firstLine="1440"/>
        <w:jc w:val="both"/>
      </w:pPr>
      <w:r>
        <w:t xml:space="preserve">(2)</w:t>
      </w:r>
      <w:r xml:space="preserve">
        <w:t> </w:t>
      </w:r>
      <w:r xml:space="preserve">
        <w:t> </w:t>
      </w:r>
      <w:r>
        <w:t xml:space="preserve">have proven administrative experience and ability in comprehensive health care or human service operations.</w:t>
      </w:r>
    </w:p>
    <w:p w:rsidR="003F3435" w:rsidRDefault="0032493E">
      <w:pPr>
        <w:spacing w:line="480" w:lineRule="auto"/>
        <w:ind w:firstLine="720"/>
        <w:jc w:val="both"/>
      </w:pPr>
      <w:r>
        <w:t xml:space="preserve">(c)</w:t>
      </w:r>
      <w:r xml:space="preserve">
        <w:t> </w:t>
      </w:r>
      <w:r xml:space="preserve">
        <w:t> </w:t>
      </w:r>
      <w:r>
        <w:t xml:space="preserve">The medical director reports to the commissioner and is responsible for the following duties under this title:</w:t>
      </w:r>
    </w:p>
    <w:p w:rsidR="003F3435" w:rsidRDefault="0032493E">
      <w:pPr>
        <w:spacing w:line="480" w:lineRule="auto"/>
        <w:ind w:firstLine="1440"/>
        <w:jc w:val="both"/>
      </w:pPr>
      <w:r>
        <w:t xml:space="preserve">(1)</w:t>
      </w:r>
      <w:r xml:space="preserve">
        <w:t> </w:t>
      </w:r>
      <w:r xml:space="preserve">
        <w:t> </w:t>
      </w:r>
      <w:r>
        <w:t xml:space="preserve">oversight of the quality and appropriateness of clinical services delivered in department mental health facilities or under contract to the department in relation to mental health services; and</w:t>
      </w:r>
    </w:p>
    <w:p w:rsidR="003F3435" w:rsidRDefault="0032493E">
      <w:pPr>
        <w:spacing w:line="480" w:lineRule="auto"/>
        <w:ind w:firstLine="1440"/>
        <w:jc w:val="both"/>
      </w:pPr>
      <w:r>
        <w:t xml:space="preserve">(2)</w:t>
      </w:r>
      <w:r xml:space="preserve">
        <w:t> </w:t>
      </w:r>
      <w:r xml:space="preserve">
        <w:t> </w:t>
      </w:r>
      <w:r>
        <w:t xml:space="preserve">leadership in physician recruitment and retention and peer review.</w:t>
      </w:r>
    </w:p>
    <w:p w:rsidR="003F3435" w:rsidRDefault="0032493E">
      <w:pPr>
        <w:spacing w:line="480" w:lineRule="auto"/>
        <w:jc w:val="both"/>
      </w:pPr>
      <w:r>
        <w:t xml:space="preserve">Added by Acts 1991, 72nd Leg., ch. 76, Sec. 1, eff. Sept. 1, 1991.  Amended by Acts 1991, 72nd Leg., 1st C.S., ch. 17, Sec. 4.07, eff. Nov. 12, 1991;  Acts 1999, 76th Leg., ch. 1187, Sec. 1, eff. Sept. 1, 1999.</w:t>
      </w:r>
    </w:p>
    <w:p w:rsidR="003F3435" w:rsidRDefault="0032493E">
      <w:pPr>
        <w:spacing w:line="480" w:lineRule="auto"/>
        <w:jc w:val="both"/>
      </w:pPr>
      <w:r>
        <w:t xml:space="preserve">Amended by: </w:t>
      </w:r>
    </w:p>
    <w:p w:rsidR="003F3435" w:rsidRDefault="0032493E">
      <w:pPr>
        <w:spacing w:line="480" w:lineRule="auto"/>
        <w:ind w:firstLine="720"/>
        <w:jc w:val="both"/>
      </w:pPr>
      <w:r>
        <w:t xml:space="preserve">Acts 2011, 82nd Leg., R.S., Ch. 1232 (S.B. </w:t>
      </w:r>
      <w:hyperlink w:docLocation="table" r:id="rId18">
        <w:r>
          <w:rPr>
            <w:rStyle w:val="Hyperlink"/>
          </w:rPr>
          <w:t>652</w:t>
        </w:r>
      </w:hyperlink>
      <w:r>
        <w:t xml:space="preserve">), Sec. 2.10, eff. June 17, 2011.</w:t>
      </w:r>
    </w:p>
    <w:p w:rsidR="003F3435" w:rsidRDefault="0032493E">
      <w:pPr>
        <w:spacing w:line="480" w:lineRule="auto"/>
        <w:ind w:firstLine="720"/>
        <w:jc w:val="both"/>
      </w:pPr>
      <w:r>
        <w:t xml:space="preserve">Acts 2015, 84th Leg., R.S., Ch. 1 (S.B. </w:t>
      </w:r>
      <w:hyperlink w:docLocation="table" r:id="rId19">
        <w:r>
          <w:rPr>
            <w:rStyle w:val="Hyperlink"/>
          </w:rPr>
          <w:t>219</w:t>
        </w:r>
      </w:hyperlink>
      <w:r>
        <w:t xml:space="preserve">), Sec. 3.1334, eff. April 2, 2015.</w:t>
      </w:r>
    </w:p>
    <w:p w:rsidR="003F3435" w:rsidRDefault="0032493E">
      <w:pPr>
        <w:spacing w:line="480" w:lineRule="auto"/>
        <w:jc w:val="both"/>
      </w:pPr>
    </w:p>
    <w:p w:rsidR="003F3435" w:rsidRDefault="0032493E">
      <w:pPr>
        <w:spacing w:line="480" w:lineRule="auto"/>
        <w:ind w:firstLine="720"/>
        <w:jc w:val="both"/>
      </w:pPr>
      <w:r>
        <w:t xml:space="preserve">Sec.</w:t>
      </w:r>
      <w:r xml:space="preserve">
        <w:t> </w:t>
      </w:r>
      <w:r>
        <w:t xml:space="preserve">532.003.</w:t>
      </w:r>
      <w:r xml:space="preserve">
        <w:t> </w:t>
      </w:r>
      <w:r xml:space="preserve">
        <w:t> </w:t>
      </w:r>
      <w:r>
        <w:t xml:space="preserve">HEADS OF DEPARTMENTAL MENTAL HEALTH FACILITIES.  (a)</w:t>
      </w:r>
      <w:r xml:space="preserve">
        <w:t> </w:t>
      </w:r>
      <w:r xml:space="preserve">
        <w:t> </w:t>
      </w:r>
      <w:r>
        <w:t xml:space="preserve">The commissioner shall appoint the head of each mental health facility the department administers.</w:t>
      </w:r>
    </w:p>
    <w:p w:rsidR="003F3435" w:rsidRDefault="0032493E">
      <w:pPr>
        <w:spacing w:line="480" w:lineRule="auto"/>
        <w:ind w:firstLine="720"/>
        <w:jc w:val="both"/>
      </w:pPr>
      <w:r>
        <w:t xml:space="preserve">(b)</w:t>
      </w:r>
      <w:r xml:space="preserve">
        <w:t> </w:t>
      </w:r>
      <w:r xml:space="preserve">
        <w:t> </w:t>
      </w:r>
      <w:r>
        <w:t xml:space="preserve">The head of a facility serves at the will of the commissioner.</w:t>
      </w:r>
    </w:p>
    <w:p w:rsidR="003F3435" w:rsidRDefault="0032493E">
      <w:pPr>
        <w:spacing w:line="480" w:lineRule="auto"/>
        <w:jc w:val="both"/>
      </w:pPr>
      <w:r>
        <w:t xml:space="preserve">Added by Acts 1991, 72nd Leg., ch. 76, Sec. 1, eff. Sept. 1, 1991.  Amended by Acts 1995, 74th Leg., ch. 208, Sec. 1, eff. Aug. 28, 1995;  Acts 1995, 74th Leg., ch. 821, Sec. 4, eff. Sept. 1, 1995.</w:t>
      </w:r>
    </w:p>
    <w:p w:rsidR="003F3435" w:rsidRDefault="0032493E">
      <w:pPr>
        <w:spacing w:line="480" w:lineRule="auto"/>
        <w:jc w:val="both"/>
      </w:pPr>
      <w:r>
        <w:t xml:space="preserve">Amended by: </w:t>
      </w:r>
    </w:p>
    <w:p w:rsidR="003F3435" w:rsidRDefault="0032493E">
      <w:pPr>
        <w:spacing w:line="480" w:lineRule="auto"/>
        <w:ind w:firstLine="720"/>
        <w:jc w:val="both"/>
      </w:pPr>
      <w:r>
        <w:t xml:space="preserve">Acts 2015, 84th Leg., R.S., Ch. 1 (S.B. </w:t>
      </w:r>
      <w:hyperlink w:docLocation="table" r:id="rId20">
        <w:r>
          <w:rPr>
            <w:rStyle w:val="Hyperlink"/>
          </w:rPr>
          <w:t>219</w:t>
        </w:r>
      </w:hyperlink>
      <w:r>
        <w:t xml:space="preserve">), Sec. 3.1334, eff. April 2, 2015.</w:t>
      </w:r>
    </w:p>
    <w:p w:rsidR="003F3435" w:rsidRDefault="0032493E">
      <w:pPr>
        <w:spacing w:line="480" w:lineRule="auto"/>
        <w:jc w:val="both"/>
      </w:pPr>
    </w:p>
    <w:p w:rsidR="003F3435" w:rsidRDefault="0032493E">
      <w:pPr>
        <w:spacing w:line="480" w:lineRule="auto"/>
        <w:ind w:firstLine="720"/>
        <w:jc w:val="both"/>
      </w:pPr>
      <w:r>
        <w:t xml:space="preserve">Sec.</w:t>
      </w:r>
      <w:r xml:space="preserve">
        <w:t> </w:t>
      </w:r>
      <w:r>
        <w:t xml:space="preserve">532.004.</w:t>
      </w:r>
      <w:r xml:space="preserve">
        <w:t> </w:t>
      </w:r>
      <w:r xml:space="preserve">
        <w:t> </w:t>
      </w:r>
      <w:r>
        <w:t xml:space="preserve">ADVISORY COMMITTEES.  (a)</w:t>
      </w:r>
      <w:r xml:space="preserve">
        <w:t> </w:t>
      </w:r>
      <w:r xml:space="preserve">
        <w:t> </w:t>
      </w:r>
      <w:r>
        <w:t xml:space="preserve">The executive commissioner shall appoint any advisory committees the executive commissioner considers necessary to assist in the effective administration of the department's mental health programs.</w:t>
      </w:r>
    </w:p>
    <w:p w:rsidR="003F3435" w:rsidRDefault="0032493E">
      <w:pPr>
        <w:spacing w:line="480" w:lineRule="auto"/>
        <w:ind w:firstLine="720"/>
        <w:jc w:val="both"/>
      </w:pPr>
      <w:r>
        <w:t xml:space="preserve">(b)</w:t>
      </w:r>
      <w:r xml:space="preserve">
        <w:t> </w:t>
      </w:r>
      <w:r xml:space="preserve">
        <w:t> </w:t>
      </w:r>
      <w:r>
        <w:t xml:space="preserve">The department may reimburse committee members for travel costs incurred in performing their duties as provided by Section </w:t>
      </w:r>
      <w:r>
        <w:t xml:space="preserve">2110.004</w:t>
      </w:r>
      <w:r>
        <w:t xml:space="preserve">, Government Code.</w:t>
      </w:r>
    </w:p>
    <w:p w:rsidR="003F3435" w:rsidRDefault="0032493E">
      <w:pPr>
        <w:spacing w:line="480" w:lineRule="auto"/>
        <w:jc w:val="both"/>
      </w:pPr>
      <w:r>
        <w:t xml:space="preserve">Added by Acts 1991, 72nd Leg., ch. 76, Sec. 1, eff. Sept. 1, 1991.</w:t>
      </w:r>
    </w:p>
    <w:p w:rsidR="003F3435" w:rsidRDefault="0032493E">
      <w:pPr>
        <w:spacing w:line="480" w:lineRule="auto"/>
        <w:jc w:val="both"/>
      </w:pPr>
      <w:r>
        <w:t xml:space="preserve">Amended by: </w:t>
      </w:r>
    </w:p>
    <w:p w:rsidR="003F3435" w:rsidRDefault="0032493E">
      <w:pPr>
        <w:spacing w:line="480" w:lineRule="auto"/>
        <w:ind w:firstLine="720"/>
        <w:jc w:val="both"/>
      </w:pPr>
      <w:r>
        <w:t xml:space="preserve">Acts 2015, 84th Leg., R.S., Ch. 1 (S.B. </w:t>
      </w:r>
      <w:hyperlink w:docLocation="table" r:id="rId21">
        <w:r>
          <w:rPr>
            <w:rStyle w:val="Hyperlink"/>
          </w:rPr>
          <w:t>219</w:t>
        </w:r>
      </w:hyperlink>
      <w:r>
        <w:t xml:space="preserve">), Sec. 3.1334, eff. April 2, 2015.</w:t>
      </w:r>
    </w:p>
    <w:p w:rsidR="003F3435" w:rsidRDefault="0032493E">
      <w:pPr>
        <w:spacing w:line="480" w:lineRule="auto"/>
        <w:jc w:val="both"/>
      </w:pPr>
    </w:p>
    <w:p w:rsidR="003F3435" w:rsidRDefault="0032493E">
      <w:pPr>
        <w:spacing w:line="480" w:lineRule="auto"/>
        <w:ind w:firstLine="720"/>
        <w:jc w:val="both"/>
      </w:pPr>
      <w:r>
        <w:t xml:space="preserve">Sec.</w:t>
      </w:r>
      <w:r xml:space="preserve">
        <w:t> </w:t>
      </w:r>
      <w:r>
        <w:t xml:space="preserve">532.013.</w:t>
      </w:r>
      <w:r xml:space="preserve">
        <w:t> </w:t>
      </w:r>
      <w:r xml:space="preserve">
        <w:t> </w:t>
      </w:r>
      <w:r>
        <w:t xml:space="preserve">FORENSIC DIRECTOR.  (a)</w:t>
      </w:r>
      <w:r xml:space="preserve">
        <w:t> </w:t>
      </w:r>
      <w:r xml:space="preserve">
        <w:t> </w:t>
      </w:r>
      <w:r>
        <w:t xml:space="preserve">In this section:</w:t>
      </w:r>
    </w:p>
    <w:p w:rsidR="003F3435" w:rsidRDefault="0032493E">
      <w:pPr>
        <w:spacing w:line="480" w:lineRule="auto"/>
        <w:ind w:firstLine="1440"/>
        <w:jc w:val="both"/>
      </w:pPr>
      <w:r>
        <w:t xml:space="preserve">(1)</w:t>
      </w:r>
      <w:r xml:space="preserve">
        <w:t> </w:t>
      </w:r>
      <w:r xml:space="preserve">
        <w:t> </w:t>
      </w:r>
      <w:r>
        <w:t xml:space="preserve">"Forensic patient" means a person with mental illness or a person with an intellectual disability who is:</w:t>
      </w:r>
    </w:p>
    <w:p w:rsidR="003F3435" w:rsidRDefault="0032493E">
      <w:pPr>
        <w:spacing w:line="480" w:lineRule="auto"/>
        <w:ind w:firstLine="2160"/>
        <w:jc w:val="both"/>
      </w:pPr>
      <w:r>
        <w:t xml:space="preserve">(A)</w:t>
      </w:r>
      <w:r xml:space="preserve">
        <w:t> </w:t>
      </w:r>
      <w:r xml:space="preserve">
        <w:t> </w:t>
      </w:r>
      <w:r>
        <w:t xml:space="preserve">examined on the issue of competency to stand trial by an expert appointed under Subchapter </w:t>
      </w:r>
      <w:r>
        <w:t xml:space="preserve">B</w:t>
      </w:r>
      <w:r>
        <w:t xml:space="preserve">, Chapter </w:t>
      </w:r>
      <w:r>
        <w:t xml:space="preserve">46B</w:t>
      </w:r>
      <w:r>
        <w:t xml:space="preserve">, Code of Criminal Procedure;</w:t>
      </w:r>
    </w:p>
    <w:p w:rsidR="003F3435" w:rsidRDefault="0032493E">
      <w:pPr>
        <w:spacing w:line="480" w:lineRule="auto"/>
        <w:ind w:firstLine="2160"/>
        <w:jc w:val="both"/>
      </w:pPr>
      <w:r>
        <w:t xml:space="preserve">(B)</w:t>
      </w:r>
      <w:r xml:space="preserve">
        <w:t> </w:t>
      </w:r>
      <w:r xml:space="preserve">
        <w:t> </w:t>
      </w:r>
      <w:r>
        <w:t xml:space="preserve">found incompetent to stand trial under Subchapter </w:t>
      </w:r>
      <w:r>
        <w:t xml:space="preserve">C</w:t>
      </w:r>
      <w:r>
        <w:t xml:space="preserve">, Chapter </w:t>
      </w:r>
      <w:r>
        <w:t xml:space="preserve">46B</w:t>
      </w:r>
      <w:r>
        <w:t xml:space="preserve">, Code of Criminal Procedure;</w:t>
      </w:r>
    </w:p>
    <w:p w:rsidR="003F3435" w:rsidRDefault="0032493E">
      <w:pPr>
        <w:spacing w:line="480" w:lineRule="auto"/>
        <w:ind w:firstLine="2160"/>
        <w:jc w:val="both"/>
      </w:pPr>
      <w:r>
        <w:t xml:space="preserve">(C)</w:t>
      </w:r>
      <w:r xml:space="preserve">
        <w:t> </w:t>
      </w:r>
      <w:r xml:space="preserve">
        <w:t> </w:t>
      </w:r>
      <w:r>
        <w:t xml:space="preserve">committed to court-ordered mental health services under Subchapter </w:t>
      </w:r>
      <w:r>
        <w:t xml:space="preserve">E</w:t>
      </w:r>
      <w:r>
        <w:t xml:space="preserve">, Chapter </w:t>
      </w:r>
      <w:r>
        <w:t xml:space="preserve">46B</w:t>
      </w:r>
      <w:r>
        <w:t xml:space="preserve">, Code of Criminal Procedure;</w:t>
      </w:r>
    </w:p>
    <w:p w:rsidR="003F3435" w:rsidRDefault="0032493E">
      <w:pPr>
        <w:spacing w:line="480" w:lineRule="auto"/>
        <w:ind w:firstLine="2160"/>
        <w:jc w:val="both"/>
      </w:pPr>
      <w:r>
        <w:t xml:space="preserve">(D)</w:t>
      </w:r>
      <w:r xml:space="preserve">
        <w:t> </w:t>
      </w:r>
      <w:r xml:space="preserve">
        <w:t> </w:t>
      </w:r>
      <w:r>
        <w:t xml:space="preserve">found not guilty by reason of insanity under Chapter </w:t>
      </w:r>
      <w:r>
        <w:t xml:space="preserve">46C</w:t>
      </w:r>
      <w:r>
        <w:t xml:space="preserve">, Code of Criminal Procedure;</w:t>
      </w:r>
    </w:p>
    <w:p w:rsidR="003F3435" w:rsidRDefault="0032493E">
      <w:pPr>
        <w:spacing w:line="480" w:lineRule="auto"/>
        <w:ind w:firstLine="2160"/>
        <w:jc w:val="both"/>
      </w:pPr>
      <w:r>
        <w:t xml:space="preserve">(E)</w:t>
      </w:r>
      <w:r xml:space="preserve">
        <w:t> </w:t>
      </w:r>
      <w:r xml:space="preserve">
        <w:t> </w:t>
      </w:r>
      <w:r>
        <w:t xml:space="preserve">examined on the issue of fitness to proceed with juvenile court proceedings by an expert appointed under Chapter </w:t>
      </w:r>
      <w:r>
        <w:t xml:space="preserve">51</w:t>
      </w:r>
      <w:r>
        <w:t xml:space="preserve">, Family Code; or</w:t>
      </w:r>
    </w:p>
    <w:p w:rsidR="003F3435" w:rsidRDefault="0032493E">
      <w:pPr>
        <w:spacing w:line="480" w:lineRule="auto"/>
        <w:ind w:firstLine="2160"/>
        <w:jc w:val="both"/>
      </w:pPr>
      <w:r>
        <w:t xml:space="preserve">(F)</w:t>
      </w:r>
      <w:r xml:space="preserve">
        <w:t> </w:t>
      </w:r>
      <w:r xml:space="preserve">
        <w:t> </w:t>
      </w:r>
      <w:r>
        <w:t xml:space="preserve">found unfit to proceed under Subchapter </w:t>
      </w:r>
      <w:r>
        <w:t xml:space="preserve">C</w:t>
      </w:r>
      <w:r>
        <w:t xml:space="preserve">, Chapter </w:t>
      </w:r>
      <w:r>
        <w:t xml:space="preserve">55</w:t>
      </w:r>
      <w:r>
        <w:t xml:space="preserve">, Family Code.</w:t>
      </w:r>
    </w:p>
    <w:p w:rsidR="003F3435" w:rsidRDefault="0032493E">
      <w:pPr>
        <w:spacing w:line="480" w:lineRule="auto"/>
        <w:ind w:firstLine="1440"/>
        <w:jc w:val="both"/>
      </w:pPr>
      <w:r>
        <w:t xml:space="preserve">(2)</w:t>
      </w:r>
      <w:r xml:space="preserve">
        <w:t> </w:t>
      </w:r>
      <w:r xml:space="preserve">
        <w:t> </w:t>
      </w:r>
      <w:r>
        <w:t xml:space="preserve">"Forensic services" means a competency examination, competency restoration services, or mental health or intellectual disability services provided to a current or former forensic patient in the community or at a department facility.</w:t>
      </w:r>
    </w:p>
    <w:p w:rsidR="003F3435" w:rsidRDefault="0032493E">
      <w:pPr>
        <w:spacing w:line="480" w:lineRule="auto"/>
        <w:ind w:firstLine="720"/>
        <w:jc w:val="both"/>
      </w:pPr>
      <w:r>
        <w:t xml:space="preserve">(b)</w:t>
      </w:r>
      <w:r xml:space="preserve">
        <w:t> </w:t>
      </w:r>
      <w:r xml:space="preserve">
        <w:t> </w:t>
      </w:r>
      <w:r>
        <w:t xml:space="preserve">The commissioner shall appoint a forensic director.</w:t>
      </w:r>
    </w:p>
    <w:p w:rsidR="003F3435" w:rsidRDefault="0032493E">
      <w:pPr>
        <w:spacing w:line="480" w:lineRule="auto"/>
        <w:ind w:firstLine="720"/>
        <w:jc w:val="both"/>
      </w:pPr>
      <w:r>
        <w:t xml:space="preserve">(c)</w:t>
      </w:r>
      <w:r xml:space="preserve">
        <w:t> </w:t>
      </w:r>
      <w:r xml:space="preserve">
        <w:t> </w:t>
      </w:r>
      <w:r>
        <w:t xml:space="preserve">To be qualified for appointment as forensic director, a person must have proven expertise in the social, health, and legal systems for forensic patients, and in the intersection of those systems.</w:t>
      </w:r>
    </w:p>
    <w:p w:rsidR="003F3435" w:rsidRDefault="0032493E">
      <w:pPr>
        <w:spacing w:line="480" w:lineRule="auto"/>
        <w:ind w:firstLine="720"/>
        <w:jc w:val="both"/>
      </w:pPr>
      <w:r>
        <w:t xml:space="preserve">(d)</w:t>
      </w:r>
      <w:r xml:space="preserve">
        <w:t> </w:t>
      </w:r>
      <w:r xml:space="preserve">
        <w:t> </w:t>
      </w:r>
      <w:r>
        <w:t xml:space="preserve">The forensic director reports to the commissioner and is responsible for:</w:t>
      </w:r>
    </w:p>
    <w:p w:rsidR="003F3435" w:rsidRDefault="0032493E">
      <w:pPr>
        <w:spacing w:line="480" w:lineRule="auto"/>
        <w:ind w:firstLine="1440"/>
        <w:jc w:val="both"/>
      </w:pPr>
      <w:r>
        <w:t xml:space="preserve">(1)</w:t>
      </w:r>
      <w:r xml:space="preserve">
        <w:t> </w:t>
      </w:r>
      <w:r xml:space="preserve">
        <w:t> </w:t>
      </w:r>
      <w:r>
        <w:t xml:space="preserve">statewide coordination and oversight of forensic services;</w:t>
      </w:r>
    </w:p>
    <w:p w:rsidR="003F3435" w:rsidRDefault="0032493E">
      <w:pPr>
        <w:spacing w:line="480" w:lineRule="auto"/>
        <w:ind w:firstLine="1440"/>
        <w:jc w:val="both"/>
      </w:pPr>
      <w:r>
        <w:t xml:space="preserve">(2)</w:t>
      </w:r>
      <w:r xml:space="preserve">
        <w:t> </w:t>
      </w:r>
      <w:r xml:space="preserve">
        <w:t> </w:t>
      </w:r>
      <w:r>
        <w:t xml:space="preserve">coordination of programs operated by the department relating to evaluation of forensic patients, transition of forensic patients from inpatient to outpatient or community-based services, community forensic monitoring, or forensic research and training; and</w:t>
      </w:r>
    </w:p>
    <w:p w:rsidR="003F3435" w:rsidRDefault="0032493E">
      <w:pPr>
        <w:spacing w:line="480" w:lineRule="auto"/>
        <w:ind w:firstLine="1440"/>
        <w:jc w:val="both"/>
      </w:pPr>
      <w:r>
        <w:t xml:space="preserve">(3)</w:t>
      </w:r>
      <w:r xml:space="preserve">
        <w:t> </w:t>
      </w:r>
      <w:r xml:space="preserve">
        <w:t> </w:t>
      </w:r>
      <w:r>
        <w:t xml:space="preserve">addressing issues with the delivery of forensic services in the state, including:</w:t>
      </w:r>
    </w:p>
    <w:p w:rsidR="003F3435" w:rsidRDefault="0032493E">
      <w:pPr>
        <w:spacing w:line="480" w:lineRule="auto"/>
        <w:ind w:firstLine="2160"/>
        <w:jc w:val="both"/>
      </w:pPr>
      <w:r>
        <w:t xml:space="preserve">(A)</w:t>
      </w:r>
      <w:r xml:space="preserve">
        <w:t> </w:t>
      </w:r>
      <w:r xml:space="preserve">
        <w:t> </w:t>
      </w:r>
      <w:r>
        <w:t xml:space="preserve">significant increases in populations with serious mental illness and criminal justice system involvement;</w:t>
      </w:r>
    </w:p>
    <w:p w:rsidR="003F3435" w:rsidRDefault="0032493E">
      <w:pPr>
        <w:spacing w:line="480" w:lineRule="auto"/>
        <w:ind w:firstLine="2160"/>
        <w:jc w:val="both"/>
      </w:pPr>
      <w:r>
        <w:t xml:space="preserve">(B)</w:t>
      </w:r>
      <w:r xml:space="preserve">
        <w:t> </w:t>
      </w:r>
      <w:r xml:space="preserve">
        <w:t> </w:t>
      </w:r>
      <w:r>
        <w:t xml:space="preserve">adequate availability of department facilities for civilly committed forensic patients;</w:t>
      </w:r>
    </w:p>
    <w:p w:rsidR="003F3435" w:rsidRDefault="0032493E">
      <w:pPr>
        <w:spacing w:line="480" w:lineRule="auto"/>
        <w:ind w:firstLine="2160"/>
        <w:jc w:val="both"/>
      </w:pPr>
      <w:r>
        <w:t xml:space="preserve">(C)</w:t>
      </w:r>
      <w:r xml:space="preserve">
        <w:t> </w:t>
      </w:r>
      <w:r xml:space="preserve">
        <w:t> </w:t>
      </w:r>
      <w:r>
        <w:t xml:space="preserve">wait times for forensic patients who require competency restoration services;</w:t>
      </w:r>
    </w:p>
    <w:p w:rsidR="003F3435" w:rsidRDefault="0032493E">
      <w:pPr>
        <w:spacing w:line="480" w:lineRule="auto"/>
        <w:ind w:firstLine="2160"/>
        <w:jc w:val="both"/>
      </w:pPr>
      <w:r>
        <w:t xml:space="preserve">(D)</w:t>
      </w:r>
      <w:r xml:space="preserve">
        <w:t> </w:t>
      </w:r>
      <w:r xml:space="preserve">
        <w:t> </w:t>
      </w:r>
      <w:r>
        <w:t xml:space="preserve">interruption of mental health services of recently released forensic patients;</w:t>
      </w:r>
    </w:p>
    <w:p w:rsidR="003F3435" w:rsidRDefault="0032493E">
      <w:pPr>
        <w:spacing w:line="480" w:lineRule="auto"/>
        <w:ind w:firstLine="2160"/>
        <w:jc w:val="both"/>
      </w:pPr>
      <w:r>
        <w:t xml:space="preserve">(E)</w:t>
      </w:r>
      <w:r xml:space="preserve">
        <w:t> </w:t>
      </w:r>
      <w:r xml:space="preserve">
        <w:t> </w:t>
      </w:r>
      <w:r>
        <w:t xml:space="preserve">coordination of services provided to forensic patients by state agencies;</w:t>
      </w:r>
    </w:p>
    <w:p w:rsidR="003F3435" w:rsidRDefault="0032493E">
      <w:pPr>
        <w:spacing w:line="480" w:lineRule="auto"/>
        <w:ind w:firstLine="2160"/>
        <w:jc w:val="both"/>
      </w:pPr>
      <w:r>
        <w:t xml:space="preserve">(F)</w:t>
      </w:r>
      <w:r xml:space="preserve">
        <w:t> </w:t>
      </w:r>
      <w:r xml:space="preserve">
        <w:t> </w:t>
      </w:r>
      <w:r>
        <w:t xml:space="preserve">provision of input regarding the regional allocation of mental health beds for certain forensic patients and other patients with mental illness under Section </w:t>
      </w:r>
      <w:r>
        <w:t xml:space="preserve">533.0515</w:t>
      </w:r>
      <w:r>
        <w:t xml:space="preserve">; and </w:t>
      </w:r>
    </w:p>
    <w:p w:rsidR="003F3435" w:rsidRDefault="0032493E">
      <w:pPr>
        <w:spacing w:line="480" w:lineRule="auto"/>
        <w:ind w:firstLine="2160"/>
        <w:jc w:val="both"/>
      </w:pPr>
      <w:r>
        <w:t xml:space="preserve">(G)</w:t>
      </w:r>
      <w:r xml:space="preserve">
        <w:t> </w:t>
      </w:r>
      <w:r xml:space="preserve">
        <w:t> </w:t>
      </w:r>
      <w:r>
        <w:t xml:space="preserve">provision of input regarding the development and maintenance of a training curriculum for judges and attorneys for treatment alternatives to inpatient commitment to a state hospital for certain forensic patients under Section </w:t>
      </w:r>
      <w:r>
        <w:t xml:space="preserve">1001.086</w:t>
      </w:r>
      <w:r>
        <w:t xml:space="preserve">. </w:t>
      </w:r>
    </w:p>
    <w:p w:rsidR="003F3435" w:rsidRDefault="0032493E">
      <w:pPr>
        <w:spacing w:line="480" w:lineRule="auto"/>
        <w:jc w:val="both"/>
      </w:pPr>
      <w:r>
        <w:t xml:space="preserve">Added by Acts 2015, 84th Leg., R.S., Ch. 207 (S.B. </w:t>
      </w:r>
      <w:hyperlink w:docLocation="table" r:id="rId22">
        <w:r>
          <w:rPr>
            <w:rStyle w:val="Hyperlink"/>
          </w:rPr>
          <w:t>1507</w:t>
        </w:r>
      </w:hyperlink>
      <w:r>
        <w:t xml:space="preserve">), Sec. 1, eff. May 28, 2015.</w:t>
      </w:r>
    </w:p>
    <w:p w:rsidR="003F3435" w:rsidRDefault="0032493E">
      <w:pPr>
        <w:spacing w:line="480" w:lineRule="auto"/>
        <w:jc w:val="both"/>
      </w:pPr>
      <w:r>
        <w:t xml:space="preserve">Amended by: </w:t>
      </w:r>
    </w:p>
    <w:p w:rsidR="003F3435" w:rsidRDefault="0032493E">
      <w:pPr>
        <w:spacing w:line="480" w:lineRule="auto"/>
        <w:ind w:firstLine="720"/>
        <w:jc w:val="both"/>
      </w:pPr>
      <w:r>
        <w:t xml:space="preserve">Acts 2019, 86th Leg., R.S., Ch. 1212 (S.B. </w:t>
      </w:r>
      <w:hyperlink w:docLocation="table" r:id="rId23">
        <w:r>
          <w:rPr>
            <w:rStyle w:val="Hyperlink"/>
          </w:rPr>
          <w:t>562</w:t>
        </w:r>
      </w:hyperlink>
      <w:r>
        <w:t xml:space="preserve">), Sec. 26, eff. June 14, 2019.</w:t>
      </w:r>
    </w:p>
    <w:p w:rsidR="003F3435" w:rsidRDefault="0032493E">
      <w:pPr>
        <w:spacing w:line="480" w:lineRule="auto"/>
        <w:ind w:firstLine="720"/>
        <w:jc w:val="both"/>
      </w:pPr>
      <w:r>
        <w:t xml:space="preserve">Acts 2019, 86th Leg., R.S., Ch. 1276 (H.B. </w:t>
      </w:r>
      <w:hyperlink w:docLocation="table" r:id="rId24">
        <w:r>
          <w:rPr>
            <w:rStyle w:val="Hyperlink"/>
          </w:rPr>
          <w:t>601</w:t>
        </w:r>
      </w:hyperlink>
      <w:r>
        <w:t xml:space="preserve">), Sec. 23, eff. September 1, 2019.</w:t>
      </w:r>
    </w:p>
    <w:sectPr w:rsidRPr="004B75FD" w:rsidR="003F3435" w:rsidSect="003F3435">
      <w:headerReference w:type="default" r:id="rId8"/>
      <w:footerReference w:type="default" r:id="rId9"/>
      <w:headerReference w:type="first" r:id="rId10"/>
      <w:footerReference w:type="first" r:id="rId11"/>
      <w:pgSz w:w="12240" w:h="20160" w:code="5"/>
      <w:pgMar w:top="1440" w:right="1440" w:bottom="1080" w:left="1440" w:header="0" w:footer="144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A4038E" w:rsidRDefault="00A4038E">
      <w:r>
        <w:separator/>
      </w:r>
    </w:p>
  </w:endnote>
  <w:endnote w:type="continuationSeparator" w:id="0">
    <w:p w:rsidR="00A4038E" w:rsidRDefault="00A4038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3F3435" w:rsidRDefault="003F3435"/>
  <w:p w:rsidR="003F3435" w:rsidRDefault="003F3435"/>
  <w:p w:rsidR="003F3435" w:rsidRDefault="0032493E">
    <w:pPr>
      <w:pStyle w:val="Footer"/>
    </w:pPr>
    <w:r>
      <w:tab/>
      <w:t>Page -</w:t>
    </w:r>
    <w:r w:rsidR="003F3435">
      <w:fldChar w:fldCharType="begin"/>
    </w:r>
    <w:r>
      <w:instrText xml:space="preserve"> PAGE </w:instrText>
    </w:r>
    <w:r w:rsidR="003F3435">
      <w:fldChar w:fldCharType="separate"/>
    </w:r>
    <w:r w:rsidR="00A84F78">
      <w:rPr>
        <w:noProof/>
      </w:rPr>
      <w:t>2</w:t>
    </w:r>
    <w:r w:rsidR="003F3435">
      <w:fldChar w:fldCharType="end"/>
    </w:r>
    <w:r>
      <w:t xml:space="preserve"> -</w:t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3F3435" w:rsidRDefault="003F3435"/>
  <w:p w:rsidR="003F3435" w:rsidRDefault="003F3435"/>
  <w:p w:rsidR="003F3435" w:rsidRDefault="0032493E">
    <w:pPr>
      <w:pStyle w:val="Footer"/>
    </w:pPr>
    <w:r>
      <w:tab/>
      <w:t xml:space="preserve">Page - </w:t>
    </w:r>
    <w:r w:rsidR="003F3435">
      <w:fldChar w:fldCharType="begin"/>
    </w:r>
    <w:r>
      <w:instrText xml:space="preserve"> PAGE </w:instrText>
    </w:r>
    <w:r w:rsidR="003F3435">
      <w:fldChar w:fldCharType="separate"/>
    </w:r>
    <w:r w:rsidR="00A84F78">
      <w:rPr>
        <w:noProof/>
      </w:rPr>
      <w:t>1</w:t>
    </w:r>
    <w:r w:rsidR="003F3435">
      <w:fldChar w:fldCharType="end"/>
    </w:r>
    <w:r>
      <w:t xml:space="preserve"> -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A4038E" w:rsidRDefault="00A4038E">
      <w:r>
        <w:separator/>
      </w:r>
    </w:p>
  </w:footnote>
  <w:footnote w:type="continuationSeparator" w:id="0">
    <w:p w:rsidR="00A4038E" w:rsidRDefault="00A4038E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75"/>
  <w:embedSystemFonts/>
  <w:bordersDoNotSurroundHeader/>
  <w:bordersDoNotSurroundFooter/>
  <w:proofState w:spelling="clean" w:grammar="clean"/>
  <w:defaultTabStop w:val="720"/>
  <w:doNotHyphenateCaps/>
  <w:drawingGridHorizontalSpacing w:val="120"/>
  <w:drawingGridVerticalSpacing w:val="120"/>
  <w:displayHorizontalDrawingGridEvery w:val="0"/>
  <w:displayVerticalDrawingGridEvery w:val="3"/>
  <w:doNotUseMarginsForDrawingGridOrigin/>
  <w:doNotShadeFormData/>
  <w:characterSpacingControl w:val="compressPunctuation"/>
  <w:doNotValidateAgainstSchema/>
  <w:doNotDemarcateInvalidXml/>
  <w:footnotePr>
    <w:footnote w:id="-1"/>
    <w:footnote w:id="0"/>
  </w:footnotePr>
  <w:endnotePr>
    <w:endnote w:id="-1"/>
    <w:endnote w:id="0"/>
  </w:endnotePr>
  <w:compat>
    <w:useSingleBorderforContiguousCells/>
    <w:wpJustification/>
    <w:noTabHangInd/>
    <w:subFontBySize/>
    <w:suppressBottomSpacing/>
    <w:truncateFontHeightsLikeWP6/>
    <w:usePrinterMetrics/>
    <w:wrapTrailSpaces/>
    <w:footnoteLayoutLikeWW8/>
    <w:shapeLayoutLikeWW8/>
    <w:alignTablesRowByRow/>
    <w:forgetLastTabAlignment/>
    <w:doNotUseHTMLParagraphAutoSpacing/>
    <w:layoutRawTableWidth/>
    <w:layoutTableRowsApart/>
    <w:useWord97LineBreakRules/>
    <w:doNotSnapToGridInCell/>
    <w:selectFldWithFirstOrLastChar/>
    <w:doNotWrapTextWithPunct/>
    <w:doNotUseEastAsianBreakRules/>
    <w:useWord2002TableStyleRules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4"/>
  </w:compat>
  <w:rsids>
    <w:rsidRoot w:val="003F3435"/>
    <w:rsid w:val="000C687B"/>
    <w:rsid w:val="002F7BA8"/>
    <w:rsid w:val="0032493E"/>
    <w:rsid w:val="0037454E"/>
    <w:rsid w:val="003F3435"/>
    <w:rsid w:val="00466BFE"/>
    <w:rsid w:val="004E5B79"/>
    <w:rsid w:val="007F5228"/>
    <w:rsid w:val="008A75EB"/>
    <w:rsid w:val="00A4038E"/>
    <w:rsid w:val="00A84F78"/>
    <w:rsid w:val="00FA7F0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attachedSchema w:val="http://www.w3.org/2001/XMLSchema-instance"/>
  <w:attachedSchema w:val="urn::tlc.state.tx.us.salsa.legdoc"/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741DDB"/>
    <w:pPr>
      <w:widowControl w:val="0"/>
      <w:autoSpaceDE w:val="0"/>
      <w:autoSpaceDN w:val="0"/>
      <w:adjustRightInd w:val="0"/>
    </w:pPr>
    <w:rPr>
      <w:rFonts w:ascii="Courier New" w:hAnsi="Courier New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FootnoteReference">
    <w:name w:val="footnote reference"/>
    <w:semiHidden/>
    <w:rsid w:val="00741DDB"/>
  </w:style>
  <w:style w:type="character" w:styleId="LineNumber">
    <w:name w:val="line number"/>
    <w:basedOn w:val="DefaultParagraphFont"/>
    <w:rsid w:val="00741DDB"/>
    <w:rPr>
      <w:rFonts w:ascii="Courier New" w:hAnsi="Courier New"/>
      <w:b/>
      <w:sz w:val="24"/>
      <w:szCs w:val="24"/>
    </w:rPr>
  </w:style>
  <w:style w:type="character" w:customStyle="1" w:styleId="StyleCourierNew">
    <w:name w:val="Style Courier New"/>
    <w:basedOn w:val="DefaultParagraphFont"/>
    <w:rsid w:val="003F3435"/>
  </w:style>
  <w:style w:type="paragraph" w:customStyle="1" w:styleId="NormalText">
    <w:name w:val="NormalText"/>
    <w:basedOn w:val="Normal"/>
    <w:rsid w:val="00513B28"/>
    <w:pPr>
      <w:spacing w:line="480" w:lineRule="auto"/>
      <w:ind w:firstLine="720"/>
      <w:jc w:val="both"/>
    </w:pPr>
    <w:rPr>
      <w:szCs w:val="20"/>
    </w:rPr>
  </w:style>
  <w:style w:type="character" w:customStyle="1" w:styleId="StruckText">
    <w:name w:val="StruckText"/>
    <w:basedOn w:val="DefaultParagraphFont"/>
    <w:rsid w:val="00513B28"/>
    <w:rPr>
      <w:rFonts w:ascii="Courier New" w:hAnsi="Courier New"/>
      <w:strike/>
    </w:rPr>
  </w:style>
  <w:style w:type="character" w:customStyle="1" w:styleId="InsertedText">
    <w:name w:val="InsertedText"/>
    <w:basedOn w:val="DefaultParagraphFont"/>
    <w:rsid w:val="00513B28"/>
    <w:rPr>
      <w:rFonts w:ascii="Courier New" w:hAnsi="Courier New"/>
      <w:u w:val="single"/>
    </w:rPr>
  </w:style>
  <w:style w:type="character" w:customStyle="1" w:styleId="HardSp">
    <w:name w:val="HardSp"/>
    <w:basedOn w:val="DefaultParagraphFont"/>
    <w:rsid w:val="003F3435"/>
    <w:rPr>
      <w:rFonts w:ascii="Courier New" w:hAnsi="Courier New"/>
    </w:rPr>
  </w:style>
  <w:style w:type="character" w:customStyle="1" w:styleId="SoftSp">
    <w:name w:val="SoftSp"/>
    <w:basedOn w:val="DefaultParagraphFont"/>
    <w:rsid w:val="003F3435"/>
    <w:rPr>
      <w:rFonts w:ascii="Courier New" w:hAnsi="Courier New"/>
    </w:rPr>
  </w:style>
  <w:style w:type="character" w:customStyle="1" w:styleId="InsertedText0">
    <w:name w:val="InsertedText"/>
    <w:basedOn w:val="DefaultParagraphFont"/>
    <w:rsid w:val="003F3435"/>
    <w:rPr>
      <w:rFonts w:ascii="Courier New" w:hAnsi="Courier New"/>
    </w:rPr>
  </w:style>
  <w:style w:type="paragraph" w:customStyle="1" w:styleId="NormalPara">
    <w:name w:val="NormalPara"/>
    <w:basedOn w:val="NormalText"/>
    <w:rsid w:val="00513B28"/>
  </w:style>
  <w:style w:type="paragraph" w:styleId="Footer">
    <w:name w:val="footer"/>
    <w:basedOn w:val="Normal"/>
    <w:rsid w:val="003F3435"/>
    <w:pPr>
      <w:tabs>
        <w:tab w:val="center" w:pos="4320"/>
        <w:tab w:val="right" w:pos="8640"/>
      </w:tabs>
    </w:pPr>
  </w:style>
  <w:style w:type="character" w:styleId="Hyperlink">
    <w:name w:val="Hyperlink"/>
    <w:basedOn w:val="DefaultParagraphFont"/>
    <w:rPr>
      <w:color w:val="0000FF"/>
      <w:u w:val="single"/>
    </w:rPr>
  </w:style>
  <w:style w:type="paragraph" w:styleId="Header">
    <w:name w:val="header"/>
    <w:basedOn w:val="Normal"/>
    <w:link w:val="HeaderChar"/>
    <w:uiPriority w:val="99"/>
    <w:unhideWhenUsed/>
    <w:rsid w:val="000C687B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0C687B"/>
    <w:rPr>
      <w:rFonts w:ascii="Courier New" w:hAnsi="Courier New"/>
      <w:sz w:val="24"/>
      <w:szCs w:val="24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741DDB"/>
    <w:pPr>
      <w:widowControl w:val="0"/>
      <w:autoSpaceDE w:val="0"/>
      <w:autoSpaceDN w:val="0"/>
      <w:adjustRightInd w:val="0"/>
    </w:pPr>
    <w:rPr>
      <w:rFonts w:ascii="Courier New" w:hAnsi="Courier New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FootnoteReference">
    <w:name w:val="footnote reference"/>
    <w:semiHidden/>
    <w:rsid w:val="00741DDB"/>
  </w:style>
  <w:style w:type="character" w:styleId="LineNumber">
    <w:name w:val="line number"/>
    <w:basedOn w:val="DefaultParagraphFont"/>
    <w:rsid w:val="00741DDB"/>
    <w:rPr>
      <w:rFonts w:ascii="Courier New" w:hAnsi="Courier New"/>
      <w:b/>
      <w:sz w:val="24"/>
      <w:szCs w:val="24"/>
    </w:rPr>
  </w:style>
  <w:style w:type="character" w:customStyle="1" w:styleId="StyleCourierNew">
    <w:name w:val="Style Courier New"/>
    <w:basedOn w:val="DefaultParagraphFont"/>
    <w:rsid w:val="003F3435"/>
  </w:style>
  <w:style w:type="paragraph" w:customStyle="1" w:styleId="NormalText">
    <w:name w:val="NormalText"/>
    <w:basedOn w:val="Normal"/>
    <w:rsid w:val="00513B28"/>
    <w:pPr>
      <w:spacing w:line="480" w:lineRule="auto"/>
      <w:ind w:firstLine="720"/>
      <w:jc w:val="both"/>
    </w:pPr>
    <w:rPr>
      <w:szCs w:val="20"/>
    </w:rPr>
  </w:style>
  <w:style w:type="character" w:customStyle="1" w:styleId="StruckText">
    <w:name w:val="StruckText"/>
    <w:basedOn w:val="DefaultParagraphFont"/>
    <w:rsid w:val="00513B28"/>
    <w:rPr>
      <w:rFonts w:ascii="Courier New" w:hAnsi="Courier New"/>
      <w:strike/>
    </w:rPr>
  </w:style>
  <w:style w:type="character" w:customStyle="1" w:styleId="InsertedText">
    <w:name w:val="InsertedText"/>
    <w:basedOn w:val="DefaultParagraphFont"/>
    <w:rsid w:val="00513B28"/>
    <w:rPr>
      <w:rFonts w:ascii="Courier New" w:hAnsi="Courier New"/>
      <w:u w:val="single"/>
    </w:rPr>
  </w:style>
  <w:style w:type="character" w:customStyle="1" w:styleId="HardSp">
    <w:name w:val="HardSp"/>
    <w:basedOn w:val="DefaultParagraphFont"/>
    <w:rsid w:val="003F3435"/>
    <w:rPr>
      <w:rFonts w:ascii="Courier New" w:hAnsi="Courier New"/>
    </w:rPr>
  </w:style>
  <w:style w:type="character" w:customStyle="1" w:styleId="SoftSp">
    <w:name w:val="SoftSp"/>
    <w:basedOn w:val="DefaultParagraphFont"/>
    <w:rsid w:val="003F3435"/>
    <w:rPr>
      <w:rFonts w:ascii="Courier New" w:hAnsi="Courier New"/>
    </w:rPr>
  </w:style>
  <w:style w:type="character" w:customStyle="1" w:styleId="InsertedText0">
    <w:name w:val="InsertedText"/>
    <w:basedOn w:val="DefaultParagraphFont"/>
    <w:rsid w:val="003F3435"/>
    <w:rPr>
      <w:rFonts w:ascii="Courier New" w:hAnsi="Courier New"/>
    </w:rPr>
  </w:style>
  <w:style w:type="paragraph" w:customStyle="1" w:styleId="NormalPara">
    <w:name w:val="NormalPara"/>
    <w:basedOn w:val="NormalText"/>
    <w:rsid w:val="00513B28"/>
  </w:style>
  <w:style w:type="paragraph" w:styleId="Footer">
    <w:name w:val="footer"/>
    <w:basedOn w:val="Normal"/>
    <w:rsid w:val="003F3435"/>
    <w:pPr>
      <w:tabs>
        <w:tab w:val="center" w:pos="4320"/>
        <w:tab w:val="right" w:pos="8640"/>
      </w:tabs>
    </w:pPr>
  </w:style>
  <w:style w:type="character" w:styleId="Hyperlink">
    <w:name w:val="Hyperlink"/>
    <w:basedOn w:val="DefaultParagraphFont"/>
    <w:rPr>
      <w:color w:val="0000FF"/>
      <w:u w:val="single"/>
    </w:rPr>
  </w:style>
  <w:style w:type="paragraph" w:styleId="Header">
    <w:name w:val="header"/>
    <w:basedOn w:val="Normal"/>
    <w:link w:val="HeaderChar"/>
    <w:uiPriority w:val="99"/>
    <w:unhideWhenUsed/>
    <w:rsid w:val="000C687B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0C687B"/>
    <w:rPr>
      <w:rFonts w:ascii="Courier New" w:hAnsi="Courier New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header" Target="header1.xml" Id="rId8" /><Relationship Type="http://schemas.openxmlformats.org/officeDocument/2006/relationships/theme" Target="theme/theme1.xml" Id="rId13" /><Relationship Type="http://schemas.microsoft.com/office/2007/relationships/stylesWithEffects" Target="stylesWithEffects.xml" Id="rId3" /><Relationship Type="http://schemas.openxmlformats.org/officeDocument/2006/relationships/endnotes" Target="endnotes.xml" Id="rId7" /><Relationship Type="http://schemas.openxmlformats.org/officeDocument/2006/relationships/fontTable" Target="fontTable.xml" Id="rId12" /><Relationship Type="http://schemas.openxmlformats.org/officeDocument/2006/relationships/styles" Target="styles.xml" Id="rId2" /><Relationship Type="http://schemas.openxmlformats.org/officeDocument/2006/relationships/customXml" Target="../customXml/item1.xml" Id="rId1" /><Relationship Type="http://schemas.openxmlformats.org/officeDocument/2006/relationships/footnotes" Target="footnotes.xml" Id="rId6" /><Relationship Type="http://schemas.openxmlformats.org/officeDocument/2006/relationships/footer" Target="footer2.xml" Id="rId11" /><Relationship Type="http://schemas.openxmlformats.org/officeDocument/2006/relationships/webSettings" Target="webSettings.xml" Id="rId5" /><Relationship Type="http://schemas.openxmlformats.org/officeDocument/2006/relationships/header" Target="header2.xml" Id="rId10" /><Relationship Type="http://schemas.openxmlformats.org/officeDocument/2006/relationships/settings" Target="settings.xml" Id="rId4" /><Relationship Type="http://schemas.openxmlformats.org/officeDocument/2006/relationships/footer" Target="footer1.xml" Id="rId9" /><Relationship Type="http://schemas.openxmlformats.org/officeDocument/2006/relationships/hyperlink" Target="http://capitol.texas.gov/tlodocs/81R/billtext/html/SB00643F.HTM" TargetMode="External" Id="rId14" /><Relationship Type="http://schemas.openxmlformats.org/officeDocument/2006/relationships/hyperlink" Target="http://capitol.texas.gov/tlodocs/83R/billtext/html/SB00152F.HTM" TargetMode="External" Id="rId15" /><Relationship Type="http://schemas.openxmlformats.org/officeDocument/2006/relationships/hyperlink" Target="http://capitol.texas.gov/tlodocs/84R/billtext/html/SB00219F.HTM" TargetMode="External" Id="rId16" /><Relationship Type="http://schemas.openxmlformats.org/officeDocument/2006/relationships/hyperlink" Target="http://capitol.texas.gov/tlodocs/89R/billtext/html/HB00913F.HTM" TargetMode="External" Id="rId17" /><Relationship Type="http://schemas.openxmlformats.org/officeDocument/2006/relationships/hyperlink" Target="http://capitol.texas.gov/tlodocs/82R/billtext/html/SB00652F.HTM" TargetMode="External" Id="rId18" /><Relationship Type="http://schemas.openxmlformats.org/officeDocument/2006/relationships/hyperlink" Target="http://capitol.texas.gov/tlodocs/84R/billtext/html/SB00219F.HTM" TargetMode="External" Id="rId19" /><Relationship Type="http://schemas.openxmlformats.org/officeDocument/2006/relationships/hyperlink" Target="http://capitol.texas.gov/tlodocs/84R/billtext/html/SB00219F.HTM" TargetMode="External" Id="rId20" /><Relationship Type="http://schemas.openxmlformats.org/officeDocument/2006/relationships/hyperlink" Target="http://capitol.texas.gov/tlodocs/84R/billtext/html/SB00219F.HTM" TargetMode="External" Id="rId21" /><Relationship Type="http://schemas.openxmlformats.org/officeDocument/2006/relationships/hyperlink" Target="http://capitol.texas.gov/tlodocs/84R/billtext/html/SB01507F.HTM" TargetMode="External" Id="rId22" /><Relationship Type="http://schemas.openxmlformats.org/officeDocument/2006/relationships/hyperlink" Target="http://capitol.texas.gov/tlodocs/86R/billtext/html/SB00562F.HTM" TargetMode="External" Id="rId23" /><Relationship Type="http://schemas.openxmlformats.org/officeDocument/2006/relationships/hyperlink" Target="http://capitol.texas.gov/tlodocs/86R/billtext/html/HB00601F.HTM" TargetMode="External" Id="rId24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FF01F149-FB89-4C68-ACE2-25068F986D2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380</Words>
  <Characters>2169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Texas Legislative Council</Company>
  <LinksUpToDate>false</LinksUpToDate>
  <CharactersWithSpaces>2544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salsap</dc:creator>
  <cp:lastModifiedBy>SALSA</cp:lastModifiedBy>
  <cp:revision>2</cp:revision>
  <cp:lastPrinted>2015-11-03T17:46:00Z</cp:lastPrinted>
  <dcterms:created xsi:type="dcterms:W3CDTF">2015-11-04T19:55:00Z</dcterms:created>
  <dcterms:modified xsi:type="dcterms:W3CDTF">2015-11-04T19:55:00Z</dcterms:modified>
</cp:coreProperties>
</file>