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D.  PREVENTION, CONTROL, AND REPORTS OF DISEASES; PUBLIC HEALTH DISASTERS AND EMERGENCIES</w:t>
      </w:r>
    </w:p>
    <w:p w:rsidR="003F3435" w:rsidRDefault="0032493E">
      <w:pPr>
        <w:spacing w:line="480" w:lineRule="auto"/>
        <w:jc w:val="center"/>
      </w:pPr>
      <w:r>
        <w:t xml:space="preserve">CHAPTER 95A.  REPORTS ON PREVENTION AND TREATMENT OF DIABETES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95A.001.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"council" means the Texas Diabetes Council.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409 (S.B. </w:t>
      </w:r>
      <w:hyperlink w:docLocation="table" r:id="rId14">
        <w:r>
          <w:rPr>
            <w:rStyle w:val="Hyperlink"/>
          </w:rPr>
          <w:t>796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5">
        <w:r>
          <w:rPr>
            <w:rStyle w:val="Hyperlink"/>
          </w:rPr>
          <w:t>219</w:t>
        </w:r>
      </w:hyperlink>
      <w:r>
        <w:t xml:space="preserve">), Sec. 3.0331,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95A.002.</w:t>
      </w:r>
      <w:r xml:space="preserve">
        <w:t> </w:t>
      </w:r>
      <w:r xml:space="preserve">
        <w:t> </w:t>
      </w:r>
      <w:r>
        <w:t xml:space="preserve">BIENNIAL REPORT ON COMMISSION'S PRIORITIES FOR ADDRESSING DIABETES.  (a)</w:t>
      </w:r>
      <w:r xml:space="preserve">
        <w:t> </w:t>
      </w:r>
      <w:r xml:space="preserve">
        <w:t> </w:t>
      </w:r>
      <w:r>
        <w:t xml:space="preserve">The commission, in coordination with the council, shall prepare a biennial report that identifies the commission's priorities for addressing diabetes within the Medicaid population.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 later than December 1 of each even-numbered year, the commission shall submit the report to the legislature and the governor.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409 (S.B. </w:t>
      </w:r>
      <w:hyperlink w:docLocation="table" r:id="rId16">
        <w:r>
          <w:rPr>
            <w:rStyle w:val="Hyperlink"/>
          </w:rPr>
          <w:t>796</w:t>
        </w:r>
      </w:hyperlink>
      <w:r>
        <w:t xml:space="preserve">), Sec. 1, eff. September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0796F.HTM" TargetMode="External" Id="rId14" /><Relationship Type="http://schemas.openxmlformats.org/officeDocument/2006/relationships/hyperlink" Target="http://capitol.texas.gov/tlodocs/84R/billtext/html/SB00219F.HTM" TargetMode="External" Id="rId15" /><Relationship Type="http://schemas.openxmlformats.org/officeDocument/2006/relationships/hyperlink" Target="http://capitol.texas.gov/tlodocs/82R/billtext/html/SB00796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