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A. HEALTH COVERAGE IN GENERAL</w:t>
      </w:r>
    </w:p>
    <w:p w:rsidR="003F3435" w:rsidRDefault="0032493E">
      <w:pPr>
        <w:spacing w:line="480" w:lineRule="auto"/>
        <w:jc w:val="center"/>
      </w:pPr>
      <w:r>
        <w:t xml:space="preserve">CHAPTER 1222.  PREAUTHORIZATION FOR MEDICAL OR HEALTH CARE SERVICE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1222.0001.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"Health benefit plan" means a plan to which this chapter applies under Section </w:t>
      </w:r>
      <w:r>
        <w:t xml:space="preserve">1222.0002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"Health benefit plan issuer" means an entity authorized under this code or another insurance law of this state that provides health insurance or health benefits in this state.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"Preauthorization" has the meaning assigned by Section </w:t>
      </w:r>
      <w:r>
        <w:t xml:space="preserve">1301.001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488 (H.B. </w:t>
      </w:r>
      <w:hyperlink w:docLocation="table" r:id="rId14">
        <w:r>
          <w:rPr>
            <w:rStyle w:val="Hyperlink"/>
          </w:rPr>
          <w:t>3041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1222.0002.</w:t>
      </w:r>
      <w:r xml:space="preserve">
        <w:t> </w:t>
      </w:r>
      <w:r xml:space="preserve">
        <w:t> </w:t>
      </w:r>
      <w:r>
        <w:t xml:space="preserve">APPLICABILITY OF CHAPTER.  (a)</w:t>
      </w:r>
      <w:r xml:space="preserve">
        <w:t> </w:t>
      </w:r>
      <w:r xml:space="preserve">
        <w:t> </w:t>
      </w:r>
      <w:r>
        <w:t xml:space="preserve">This chapter applies only to a health benefit plan that provides benefits for medical or surgical expenses incurred as a result of a health condition, accident, or sickness, including an individual, group, blanket, or franchise insurance policy or insurance agreement, a group hospital service contract, or an individual or group evidence of coverage or similar coverage document that is issued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insurance company;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group hospital service corporation operating under Chapter </w:t>
      </w:r>
      <w:r>
        <w:t xml:space="preserve">842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health maintenance organization operating under Chapter </w:t>
      </w:r>
      <w:r>
        <w:t xml:space="preserve">843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an approved nonprofit health corporation that holds a certificate of authority under Chapter </w:t>
      </w:r>
      <w:r>
        <w:t xml:space="preserve">844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multiple employer welfare arrangement that holds a certificate of authority under Chapter </w:t>
      </w:r>
      <w:r>
        <w:t xml:space="preserve">846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 stipulated premium company operating under Chapter </w:t>
      </w:r>
      <w:r>
        <w:t xml:space="preserve">884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 fraternal benefit society operating under Chapter </w:t>
      </w:r>
      <w:r>
        <w:t xml:space="preserve">885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a Lloyd's plan operating under Chapter </w:t>
      </w:r>
      <w:r>
        <w:t xml:space="preserve">941</w:t>
      </w:r>
      <w:r>
        <w:t xml:space="preserve">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an exchange operating under Chapter </w:t>
      </w:r>
      <w:r>
        <w:t xml:space="preserve">942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any other law, this chapter applies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small employer health benefit plan subject to Chapter </w:t>
      </w:r>
      <w:r>
        <w:t xml:space="preserve">1501</w:t>
      </w:r>
      <w:r>
        <w:t xml:space="preserve">, including coverage provided through a health group cooperative under Subchapter B of that chapter;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standard health benefit plan issued under Chapter </w:t>
      </w:r>
      <w:r>
        <w:t xml:space="preserve">1507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basic coverage plan under Chapter </w:t>
      </w:r>
      <w:r>
        <w:t xml:space="preserve">1551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basic plan under Chapter </w:t>
      </w:r>
      <w:r>
        <w:t xml:space="preserve">1575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primary care coverage plan under Chapter </w:t>
      </w:r>
      <w:r>
        <w:t xml:space="preserve">1579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 plan providing basic coverage under Chapter </w:t>
      </w:r>
      <w:r>
        <w:t xml:space="preserve">1601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health benefits provided by or through a church benefits board under Subchapter </w:t>
      </w:r>
      <w:r>
        <w:t xml:space="preserve">I</w:t>
      </w:r>
      <w:r>
        <w:t xml:space="preserve">, Chapter </w:t>
      </w:r>
      <w:r>
        <w:t xml:space="preserve">22</w:t>
      </w:r>
      <w:r>
        <w:t xml:space="preserve">, Business Organizations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group health coverage made available by a school district in accordance with Section </w:t>
      </w:r>
      <w:r>
        <w:t xml:space="preserve">22.004</w:t>
      </w:r>
      <w:r>
        <w:t xml:space="preserve">, Education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the state Medicaid program, including the Medicaid managed care program operated under Chapters </w:t>
      </w:r>
      <w:r>
        <w:t xml:space="preserve">540</w:t>
      </w:r>
      <w:r>
        <w:t xml:space="preserve"> and </w:t>
      </w:r>
      <w:r>
        <w:t xml:space="preserve">540A</w:t>
      </w:r>
      <w:r>
        <w:t xml:space="preserve">, Government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the child health plan program under Chapter </w:t>
      </w:r>
      <w:r>
        <w:t xml:space="preserve">62</w:t>
      </w:r>
      <w:r>
        <w:t xml:space="preserve">, Health and Safety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(11)</w:t>
      </w:r>
      <w:r xml:space="preserve">
        <w:t> </w:t>
      </w:r>
      <w:r xml:space="preserve">
        <w:t> </w:t>
      </w:r>
      <w:r>
        <w:t xml:space="preserve">a regional or local health care program operated under Section </w:t>
      </w:r>
      <w:r>
        <w:t xml:space="preserve">75.104</w:t>
      </w:r>
      <w:r>
        <w:t xml:space="preserve">, Health and Safety Code;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(12)</w:t>
      </w:r>
      <w:r xml:space="preserve">
        <w:t> </w:t>
      </w:r>
      <w:r xml:space="preserve">
        <w:t> </w:t>
      </w:r>
      <w:r>
        <w:t xml:space="preserve">a self-funded health benefit plan sponsored by a professional employer organization under Chapter </w:t>
      </w:r>
      <w:r>
        <w:t xml:space="preserve">91</w:t>
      </w:r>
      <w:r>
        <w:t xml:space="preserve">, Labor Code.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488 (H.B. </w:t>
      </w:r>
      <w:hyperlink w:docLocation="table" r:id="rId15">
        <w:r>
          <w:rPr>
            <w:rStyle w:val="Hyperlink"/>
          </w:rPr>
          <w:t>3041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769 (H.B. </w:t>
      </w:r>
      <w:hyperlink w:docLocation="table" r:id="rId16">
        <w:r>
          <w:rPr>
            <w:rStyle w:val="Hyperlink"/>
          </w:rPr>
          <w:t>4611</w:t>
        </w:r>
      </w:hyperlink>
      <w:r>
        <w:t xml:space="preserve">), Sec. 2.121, eff. April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1222.0003.</w:t>
      </w:r>
      <w:r xml:space="preserve">
        <w:t> </w:t>
      </w:r>
      <w:r xml:space="preserve">
        <w:t> </w:t>
      </w:r>
      <w:r>
        <w:t xml:space="preserve">PREAUTHORIZATION RENEWAL REQUEST.</w:t>
      </w:r>
      <w:r xml:space="preserve">
        <w:t> </w:t>
      </w:r>
      <w:r xml:space="preserve">
        <w:t> </w:t>
      </w:r>
      <w:r>
        <w:t xml:space="preserve">A health benefit plan issuer that requires preauthorization as a condition of payment for a medical or health care service shall provide a preauthorization renewal process that allows a renewal of an existing preauthorization to be requested by a physician or health care provider at least 60 days before the date the preauthorization expires.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488 (H.B. </w:t>
      </w:r>
      <w:hyperlink w:docLocation="table" r:id="rId17">
        <w:r>
          <w:rPr>
            <w:rStyle w:val="Hyperlink"/>
          </w:rPr>
          <w:t>3041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1222.0004.</w:t>
      </w:r>
      <w:r xml:space="preserve">
        <w:t> </w:t>
      </w:r>
      <w:r xml:space="preserve">
        <w:t> </w:t>
      </w:r>
      <w:r>
        <w:t xml:space="preserve">DETERMINATION REQUIRED.</w:t>
      </w:r>
      <w:r xml:space="preserve">
        <w:t> </w:t>
      </w:r>
      <w:r xml:space="preserve">
        <w:t> </w:t>
      </w:r>
      <w:r>
        <w:t xml:space="preserve">If a health benefit plan issuer receives a preauthorization renewal request before the existing preauthorization expires, the health benefit plan issuer shall, if practicable, review the request and issue a determination indicating whether the medical or health care service is preauthorized before the existing preauthorization expires.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488 (H.B. </w:t>
      </w:r>
      <w:hyperlink w:docLocation="table" r:id="rId18">
        <w:r>
          <w:rPr>
            <w:rStyle w:val="Hyperlink"/>
          </w:rPr>
          <w:t>3041</w:t>
        </w:r>
      </w:hyperlink>
      <w:r>
        <w:t xml:space="preserve">), Sec. 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3041F.HTM" TargetMode="External" Id="rId14" /><Relationship Type="http://schemas.openxmlformats.org/officeDocument/2006/relationships/hyperlink" Target="http://capitol.texas.gov/tlodocs/86R/billtext/html/HB03041F.HTM" TargetMode="External" Id="rId15" /><Relationship Type="http://schemas.openxmlformats.org/officeDocument/2006/relationships/hyperlink" Target="http://capitol.texas.gov/tlodocs/88R/billtext/html/HB04611F.HTM" TargetMode="External" Id="rId16" /><Relationship Type="http://schemas.openxmlformats.org/officeDocument/2006/relationships/hyperlink" Target="http://capitol.texas.gov/tlodocs/86R/billtext/html/HB03041F.HTM" TargetMode="External" Id="rId17" /><Relationship Type="http://schemas.openxmlformats.org/officeDocument/2006/relationships/hyperlink" Target="http://capitol.texas.gov/tlodocs/86R/billtext/html/HB03041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