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1360. DIAGNOSIS AND TREATMENT AFFECTING TEMPOROMANDIBULAR JOINT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1360.001.</w:t>
      </w:r>
      <w:r xml:space="preserve">
        <w:t> </w:t>
      </w:r>
      <w:r xml:space="preserve">
        <w:t> </w:t>
      </w:r>
      <w:r>
        <w:t xml:space="preserve">DEFINITION.  In this chapter, "temporomandibular joint" includes the jaw and the craniomandibular joint.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1360.002.</w:t>
      </w:r>
      <w:r xml:space="preserve">
        <w:t> </w:t>
      </w:r>
      <w:r xml:space="preserve">
        <w:t> </w:t>
      </w:r>
      <w:r>
        <w:t xml:space="preserve">APPLICABILITY OF CHAPTER.  This chapter applies only to a group health benefit plan delivered or issued for delivery in this state that:</w:t>
      </w:r>
    </w:p>
    <w:p w:rsidR="003F3435" w:rsidRDefault="0032493E">
      <w:pPr>
        <w:spacing w:line="480" w:lineRule="auto"/>
        <w:ind w:firstLine="1440"/>
        <w:jc w:val="both"/>
      </w:pPr>
      <w:r>
        <w:t xml:space="preserve">(1)</w:t>
      </w:r>
      <w:r xml:space="preserve">
        <w:t> </w:t>
      </w:r>
      <w:r xml:space="preserve">
        <w:t> </w:t>
      </w:r>
      <w:r>
        <w:t xml:space="preserve">provides benefits for dental,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 group, blanket, or franchise insurance policy or insurance agreement, a group hospital service contract, or a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w:t>
      </w:r>
    </w:p>
    <w:p w:rsidR="003F3435" w:rsidRDefault="0032493E">
      <w:pPr>
        <w:spacing w:line="480" w:lineRule="auto"/>
        <w:ind w:firstLine="2880"/>
        <w:jc w:val="both"/>
      </w:pPr>
      <w:r>
        <w:t xml:space="preserve">(ii)</w:t>
      </w:r>
      <w:r xml:space="preserve">
        <w:t> </w:t>
      </w:r>
      <w:r xml:space="preserve">
        <w:t> </w:t>
      </w:r>
      <w:r>
        <w:t xml:space="preserve">an entity not authorized under this code or another insurance law of this state that contracts directly for health care services on a risk-sharing basis, including a capitation basis;  or</w:t>
      </w:r>
    </w:p>
    <w:p w:rsidR="003F3435" w:rsidRDefault="0032493E">
      <w:pPr>
        <w:spacing w:line="480" w:lineRule="auto"/>
        <w:ind w:firstLine="2880"/>
        <w:jc w:val="both"/>
      </w:pPr>
      <w:r>
        <w:t xml:space="preserve">(iii)</w:t>
      </w:r>
      <w:r xml:space="preserve">
        <w:t> </w:t>
      </w:r>
      <w:r xml:space="preserve">
        <w:t> </w:t>
      </w:r>
      <w:r>
        <w:t xml:space="preserve">another analogous benefit arrangement;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1360.003.</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1360.002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1360.004.</w:t>
      </w:r>
      <w:r xml:space="preserve">
        <w:t> </w:t>
      </w:r>
      <w:r xml:space="preserve">
        <w:t> </w:t>
      </w:r>
      <w:r>
        <w:t xml:space="preserve">COVERAGE REQUIRED.  (a)  A health benefit plan that provides coverage for medically necessary diagnostic or surgical treatment of conditions affecting skeletal joints must provide comparable coverage for diagnostic or surgical treatment of conditions affecting the temporomandibular joint if the treatment is medically necessary as a result of:</w:t>
      </w:r>
    </w:p>
    <w:p w:rsidR="003F3435" w:rsidRDefault="0032493E">
      <w:pPr>
        <w:spacing w:line="480" w:lineRule="auto"/>
        <w:ind w:firstLine="1440"/>
        <w:jc w:val="both"/>
      </w:pPr>
      <w:r>
        <w:t xml:space="preserve">(1)</w:t>
      </w:r>
      <w:r xml:space="preserve">
        <w:t> </w:t>
      </w:r>
      <w:r xml:space="preserve">
        <w:t> </w:t>
      </w:r>
      <w:r>
        <w:t xml:space="preserve">an accident;</w:t>
      </w:r>
    </w:p>
    <w:p w:rsidR="003F3435" w:rsidRDefault="0032493E">
      <w:pPr>
        <w:spacing w:line="480" w:lineRule="auto"/>
        <w:ind w:firstLine="1440"/>
        <w:jc w:val="both"/>
      </w:pPr>
      <w:r>
        <w:t xml:space="preserve">(2)</w:t>
      </w:r>
      <w:r xml:space="preserve">
        <w:t> </w:t>
      </w:r>
      <w:r xml:space="preserve">
        <w:t> </w:t>
      </w:r>
      <w:r>
        <w:t xml:space="preserve">a trauma;</w:t>
      </w:r>
    </w:p>
    <w:p w:rsidR="003F3435" w:rsidRDefault="0032493E">
      <w:pPr>
        <w:spacing w:line="480" w:lineRule="auto"/>
        <w:ind w:firstLine="1440"/>
        <w:jc w:val="both"/>
      </w:pPr>
      <w:r>
        <w:t xml:space="preserve">(3)</w:t>
      </w:r>
      <w:r xml:space="preserve">
        <w:t> </w:t>
      </w:r>
      <w:r xml:space="preserve">
        <w:t> </w:t>
      </w:r>
      <w:r>
        <w:t xml:space="preserve">a congenital defect;</w:t>
      </w:r>
    </w:p>
    <w:p w:rsidR="003F3435" w:rsidRDefault="0032493E">
      <w:pPr>
        <w:spacing w:line="480" w:lineRule="auto"/>
        <w:ind w:firstLine="1440"/>
        <w:jc w:val="both"/>
      </w:pPr>
      <w:r>
        <w:t xml:space="preserve">(4)</w:t>
      </w:r>
      <w:r xml:space="preserve">
        <w:t> </w:t>
      </w:r>
      <w:r xml:space="preserve">
        <w:t> </w:t>
      </w:r>
      <w:r>
        <w:t xml:space="preserve">a developmental defect;  or</w:t>
      </w:r>
    </w:p>
    <w:p w:rsidR="003F3435" w:rsidRDefault="0032493E">
      <w:pPr>
        <w:spacing w:line="480" w:lineRule="auto"/>
        <w:ind w:firstLine="1440"/>
        <w:jc w:val="both"/>
      </w:pPr>
      <w:r>
        <w:t xml:space="preserve">(5)</w:t>
      </w:r>
      <w:r xml:space="preserve">
        <w:t> </w:t>
      </w:r>
      <w:r xml:space="preserve">
        <w:t> </w:t>
      </w:r>
      <w:r>
        <w:t xml:space="preserve">a pathology.</w:t>
      </w:r>
    </w:p>
    <w:p w:rsidR="003F3435" w:rsidRDefault="0032493E">
      <w:pPr>
        <w:spacing w:line="480" w:lineRule="auto"/>
        <w:ind w:firstLine="720"/>
        <w:jc w:val="both"/>
      </w:pPr>
      <w:r>
        <w:t xml:space="preserve">(b)</w:t>
      </w:r>
      <w:r xml:space="preserve">
        <w:t> </w:t>
      </w:r>
      <w:r xml:space="preserve">
        <w:t> </w:t>
      </w:r>
      <w:r>
        <w:t xml:space="preserve">Coverage required under this section may be subject to any provision in the health benefit plan that is generally applicable to surgical treatment, including a requirement for precertification of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1360.005.</w:t>
      </w:r>
      <w:r xml:space="preserve">
        <w:t> </w:t>
      </w:r>
      <w:r xml:space="preserve">
        <w:t> </w:t>
      </w:r>
      <w:r>
        <w:t xml:space="preserve">DENTAL SERVICES COVERAGE NOT REQUIRED.  (a)  This chapter does not require a health benefit plan to provide coverage for dental services if dental services are not otherwise scheduled or provided as part of the coverage provided under the plan.</w:t>
      </w:r>
    </w:p>
    <w:p w:rsidR="003F3435" w:rsidRDefault="0032493E">
      <w:pPr>
        <w:spacing w:line="480" w:lineRule="auto"/>
        <w:ind w:firstLine="720"/>
        <w:jc w:val="both"/>
      </w:pPr>
      <w:r>
        <w:t xml:space="preserve">(b)</w:t>
      </w:r>
      <w:r xml:space="preserve">
        <w:t> </w:t>
      </w:r>
      <w:r xml:space="preserve">
        <w:t> </w:t>
      </w:r>
      <w:r>
        <w:t xml:space="preserve">A health benefit plan may not exclude from coverage under the plan an individual who is unable to undergo dental treatment in an office setting or under local anesthesia due to a documented physical, mental, or medical reason as determined by the individual's physician or by the dentist providing the dental care.</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