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INSURANCE CODE</w:t>
      </w:r>
    </w:p>
    <w:p w:rsidR="003F3435" w:rsidRDefault="0032493E">
      <w:pPr>
        <w:spacing w:line="480" w:lineRule="auto"/>
        <w:jc w:val="center"/>
      </w:pPr>
      <w:r>
        <w:t xml:space="preserve">TITLE 8. HEALTH INSURANCE AND OTHER HEALTH COVERAGES</w:t>
      </w:r>
    </w:p>
    <w:p w:rsidR="003F3435" w:rsidRDefault="0032493E">
      <w:pPr>
        <w:spacing w:line="480" w:lineRule="auto"/>
        <w:jc w:val="center"/>
      </w:pPr>
      <w:r>
        <w:t xml:space="preserve">SUBTITLE E. BENEFITS PAYABLE UNDER HEALTH COVERAGES</w:t>
      </w:r>
    </w:p>
    <w:p w:rsidR="003F3435" w:rsidRDefault="0032493E">
      <w:pPr>
        <w:spacing w:line="480" w:lineRule="auto"/>
        <w:jc w:val="center"/>
      </w:pPr>
      <w:r>
        <w:t xml:space="preserve">CHAPTER 1376.  CERTAIN TESTS FOR EARLY DETECTION OF CARDIOVASCULAR DISEASE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1376.001.</w:t>
      </w:r>
      <w:r xml:space="preserve">
        <w:t> </w:t>
      </w:r>
      <w:r xml:space="preserve">
        <w:t> </w:t>
      </w:r>
      <w:r>
        <w:t xml:space="preserve">APPLICABILITY OF CHAPTER.  (a)  This chapter applies only to a health benefit plan that: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provides benefits for medical or surgical expenses incurred as a result of a health condition, accident, or sickness, including: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an individual, group, blanket, or franchise insurance policy or insurance agreement, a group hospital service contract, or an individual or group evidence of coverage that is offered by:</w:t>
      </w:r>
    </w:p>
    <w:p w:rsidR="003F3435" w:rsidRDefault="0032493E">
      <w:pPr>
        <w:spacing w:line="480" w:lineRule="auto"/>
        <w:ind w:firstLine="2880"/>
        <w:jc w:val="both"/>
      </w:pPr>
      <w:r>
        <w:t xml:space="preserve">(i)</w:t>
      </w:r>
      <w:r xml:space="preserve">
        <w:t> </w:t>
      </w:r>
      <w:r xml:space="preserve">
        <w:t> </w:t>
      </w:r>
      <w:r>
        <w:t xml:space="preserve">an insurance company;</w:t>
      </w:r>
    </w:p>
    <w:p w:rsidR="003F3435" w:rsidRDefault="0032493E">
      <w:pPr>
        <w:spacing w:line="480" w:lineRule="auto"/>
        <w:ind w:firstLine="2880"/>
        <w:jc w:val="both"/>
      </w:pPr>
      <w:r>
        <w:t xml:space="preserve">(ii)</w:t>
      </w:r>
      <w:r xml:space="preserve">
        <w:t> </w:t>
      </w:r>
      <w:r xml:space="preserve">
        <w:t> </w:t>
      </w:r>
      <w:r>
        <w:t xml:space="preserve">a group hospital service corporation operating under Chapter </w:t>
      </w:r>
      <w:r>
        <w:t xml:space="preserve">842</w:t>
      </w:r>
      <w:r>
        <w:t xml:space="preserve">;</w:t>
      </w:r>
    </w:p>
    <w:p w:rsidR="003F3435" w:rsidRDefault="0032493E">
      <w:pPr>
        <w:spacing w:line="480" w:lineRule="auto"/>
        <w:ind w:firstLine="2880"/>
        <w:jc w:val="both"/>
      </w:pPr>
      <w:r>
        <w:t xml:space="preserve">(iii)</w:t>
      </w:r>
      <w:r xml:space="preserve">
        <w:t> </w:t>
      </w:r>
      <w:r xml:space="preserve">
        <w:t> </w:t>
      </w:r>
      <w:r>
        <w:t xml:space="preserve">a fraternal benefit society operating under Chapter </w:t>
      </w:r>
      <w:r>
        <w:t xml:space="preserve">885</w:t>
      </w:r>
      <w:r>
        <w:t xml:space="preserve">;</w:t>
      </w:r>
    </w:p>
    <w:p w:rsidR="003F3435" w:rsidRDefault="0032493E">
      <w:pPr>
        <w:spacing w:line="480" w:lineRule="auto"/>
        <w:ind w:firstLine="2880"/>
        <w:jc w:val="both"/>
      </w:pPr>
      <w:r>
        <w:t xml:space="preserve">(iv)</w:t>
      </w:r>
      <w:r xml:space="preserve">
        <w:t> </w:t>
      </w:r>
      <w:r xml:space="preserve">
        <w:t> </w:t>
      </w:r>
      <w:r>
        <w:t xml:space="preserve">a Lloyd's plan operating under Chapter </w:t>
      </w:r>
      <w:r>
        <w:t xml:space="preserve">941</w:t>
      </w:r>
      <w:r>
        <w:t xml:space="preserve">;</w:t>
      </w:r>
    </w:p>
    <w:p w:rsidR="003F3435" w:rsidRDefault="0032493E">
      <w:pPr>
        <w:spacing w:line="480" w:lineRule="auto"/>
        <w:ind w:firstLine="2880"/>
        <w:jc w:val="both"/>
      </w:pPr>
      <w:r>
        <w:t xml:space="preserve">(v)</w:t>
      </w:r>
      <w:r xml:space="preserve">
        <w:t> </w:t>
      </w:r>
      <w:r xml:space="preserve">
        <w:t> </w:t>
      </w:r>
      <w:r>
        <w:t xml:space="preserve">a stipulated premium company operating under Chapter </w:t>
      </w:r>
      <w:r>
        <w:t xml:space="preserve">884</w:t>
      </w:r>
      <w:r>
        <w:t xml:space="preserve">; or</w:t>
      </w:r>
    </w:p>
    <w:p w:rsidR="003F3435" w:rsidRDefault="0032493E">
      <w:pPr>
        <w:spacing w:line="480" w:lineRule="auto"/>
        <w:ind w:firstLine="2880"/>
        <w:jc w:val="both"/>
      </w:pPr>
      <w:r>
        <w:t xml:space="preserve">(vi)</w:t>
      </w:r>
      <w:r xml:space="preserve">
        <w:t> </w:t>
      </w:r>
      <w:r xml:space="preserve">
        <w:t> </w:t>
      </w:r>
      <w:r>
        <w:t xml:space="preserve">a health maintenance organization operating under Chapter </w:t>
      </w:r>
      <w:r>
        <w:t xml:space="preserve">843</w:t>
      </w:r>
      <w:r>
        <w:t xml:space="preserve">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health benefit plan that is offered by a multiple employer welfare arrangement that holds a certificate of authority under Chapter </w:t>
      </w:r>
      <w:r>
        <w:t xml:space="preserve">846</w:t>
      </w:r>
      <w:r>
        <w:t xml:space="preserve">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a small employer health benefit plan written under Chapter </w:t>
      </w:r>
      <w:r>
        <w:t xml:space="preserve">1501</w:t>
      </w:r>
      <w:r>
        <w:t xml:space="preserve">; or</w:t>
      </w:r>
    </w:p>
    <w:p w:rsidR="003F3435" w:rsidRDefault="0032493E">
      <w:pPr>
        <w:spacing w:line="480" w:lineRule="auto"/>
        <w:ind w:firstLine="2160"/>
        <w:jc w:val="both"/>
      </w:pPr>
      <w:r>
        <w:t xml:space="preserve">(D)</w:t>
      </w:r>
      <w:r xml:space="preserve">
        <w:t> </w:t>
      </w:r>
      <w:r xml:space="preserve">
        <w:t> </w:t>
      </w:r>
      <w:r>
        <w:t xml:space="preserve">a Medicare supplemental policy as defined by Section 1882(g)(1), Social Security Act (42 U.S.C. Section 1395ss);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is offered by an approved nonprofit health corporation operating under Chapter </w:t>
      </w:r>
      <w:r>
        <w:t xml:space="preserve">844</w:t>
      </w:r>
      <w:r>
        <w:t xml:space="preserve">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Notwithstanding any provision in Chapter </w:t>
      </w:r>
      <w:r>
        <w:t xml:space="preserve">1601</w:t>
      </w:r>
      <w:r>
        <w:t xml:space="preserve"> or any other law, this chapter applies to basic coverage under Chapter </w:t>
      </w:r>
      <w:r>
        <w:t xml:space="preserve">1601</w:t>
      </w:r>
      <w:r>
        <w:t xml:space="preserve">.</w:t>
      </w:r>
    </w:p>
    <w:p w:rsidR="003F3435" w:rsidRDefault="0032493E">
      <w:pPr>
        <w:spacing w:line="480" w:lineRule="auto"/>
        <w:jc w:val="both"/>
      </w:pPr>
      <w:r>
        <w:t xml:space="preserve">Added by Acts 2009, 81st Leg., R.S., Ch. 1270 (H.B. </w:t>
      </w:r>
      <w:hyperlink w:docLocation="table" r:id="rId14">
        <w:r>
          <w:rPr>
            <w:rStyle w:val="Hyperlink"/>
          </w:rPr>
          <w:t>1290</w:t>
        </w:r>
      </w:hyperlink>
      <w:r>
        <w:t xml:space="preserve">), Sec. 1, eff. September 1, 2009.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left"/>
      </w:pPr>
      <w:r>
        <w:t xml:space="preserve">Sec.</w:t>
      </w:r>
      <w:r xml:space="preserve">
        <w:t> </w:t>
      </w:r>
      <w:r>
        <w:t xml:space="preserve">1376.002.</w:t>
      </w:r>
      <w:r xml:space="preserve">
        <w:t> </w:t>
      </w:r>
      <w:r xml:space="preserve">
        <w:t> </w:t>
      </w:r>
      <w:r>
        <w:t xml:space="preserve">EXCEPTIONS.  This chapter does not apply to: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 plan that provides coverage: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only for a specified disease or other limited benefit;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only for accidental death or dismemberment;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for wages or payments in lieu of wages for a period during which an employee is absent from work because of sickness or injury;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(D)</w:t>
      </w:r>
      <w:r xml:space="preserve">
        <w:t> </w:t>
      </w:r>
      <w:r xml:space="preserve">
        <w:t> </w:t>
      </w:r>
      <w:r>
        <w:t xml:space="preserve">as a supplement to a liability insurance policy; or</w:t>
      </w:r>
    </w:p>
    <w:p w:rsidR="003F3435" w:rsidRDefault="0032493E">
      <w:pPr>
        <w:spacing w:line="480" w:lineRule="auto"/>
        <w:ind w:firstLine="2160"/>
        <w:jc w:val="both"/>
      </w:pPr>
      <w:r>
        <w:t xml:space="preserve">(E)</w:t>
      </w:r>
      <w:r xml:space="preserve">
        <w:t> </w:t>
      </w:r>
      <w:r xml:space="preserve">
        <w:t> </w:t>
      </w:r>
      <w:r>
        <w:t xml:space="preserve">only for indemnity for hospital confinement;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 standard health benefit plan issued under Chapter </w:t>
      </w:r>
      <w:r>
        <w:t xml:space="preserve">1507</w:t>
      </w:r>
      <w:r>
        <w:t xml:space="preserve">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a workers' compensation insurance policy;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medical payment insurance coverage provided under a motor vehicle insurance policy;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(5)</w:t>
      </w:r>
      <w:r xml:space="preserve">
        <w:t> </w:t>
      </w:r>
      <w:r xml:space="preserve">
        <w:t> </w:t>
      </w:r>
      <w:r>
        <w:t xml:space="preserve">a long-term care policy, including a nursing home fixed indemnity policy, unless the commissioner determines that the policy provides benefit coverage so comprehensive that the policy is a health benefit plan as described by Section </w:t>
      </w:r>
      <w:r>
        <w:t xml:space="preserve">1376.001</w:t>
      </w:r>
      <w:r>
        <w:t xml:space="preserve">.</w:t>
      </w:r>
    </w:p>
    <w:p w:rsidR="003F3435" w:rsidRDefault="0032493E">
      <w:pPr>
        <w:spacing w:line="480" w:lineRule="auto"/>
        <w:jc w:val="both"/>
      </w:pPr>
      <w:r>
        <w:t xml:space="preserve">Added by Acts 2009, 81st Leg., R.S., Ch. 1270 (H.B. </w:t>
      </w:r>
      <w:hyperlink w:docLocation="table" r:id="rId15">
        <w:r>
          <w:rPr>
            <w:rStyle w:val="Hyperlink"/>
          </w:rPr>
          <w:t>1290</w:t>
        </w:r>
      </w:hyperlink>
      <w:r>
        <w:t xml:space="preserve">), Sec. 1, eff. September 1, 2009.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1376.003.</w:t>
      </w:r>
      <w:r xml:space="preserve">
        <w:t> </w:t>
      </w:r>
      <w:r xml:space="preserve">
        <w:t> </w:t>
      </w:r>
      <w:r>
        <w:t xml:space="preserve">MINIMUM COVERAGE REQUIRED.  (a)  A health benefit plan that provides coverage for screening medical procedures must provide the minimum coverage required by this section to each covered individual: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who is: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a male older than 45 years of age and younger than 76 years of age; or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female older than 55 years of age and younger than 76 years of age;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who: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is diabetic; or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has a risk of developing coronary heart disease, based on a score derived using the Framingham Heart Study coronary prediction algorithm, that is intermediate or higher.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minimum coverage required to be provided under this section is coverage of up to $200 for one of the following noninvasive screening tests for atherosclerosis and abnormal artery structure and function every five years, performed by a laboratory that is certified by a national organization recognized by the commissioner by rule for the purposes of this section: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computed tomography (CT) scanning measuring coronary artery calcification;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ultrasonography measuring carotid intima-media thickness and plaque.</w:t>
      </w:r>
    </w:p>
    <w:p w:rsidR="003F3435" w:rsidRDefault="0032493E">
      <w:pPr>
        <w:spacing w:line="480" w:lineRule="auto"/>
        <w:jc w:val="both"/>
      </w:pPr>
      <w:r>
        <w:t xml:space="preserve">Added by Acts 2009, 81st Leg., R.S., Ch. 1270 (H.B. </w:t>
      </w:r>
      <w:hyperlink w:docLocation="table" r:id="rId16">
        <w:r>
          <w:rPr>
            <w:rStyle w:val="Hyperlink"/>
          </w:rPr>
          <w:t>1290</w:t>
        </w:r>
      </w:hyperlink>
      <w:r>
        <w:t xml:space="preserve">), Sec. 1, eff. September 1, 2009.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1R/billtext/html/HB01290F.HTM" TargetMode="External" Id="rId14" /><Relationship Type="http://schemas.openxmlformats.org/officeDocument/2006/relationships/hyperlink" Target="http://capitol.texas.gov/tlodocs/81R/billtext/html/HB01290F.HTM" TargetMode="External" Id="rId15" /><Relationship Type="http://schemas.openxmlformats.org/officeDocument/2006/relationships/hyperlink" Target="http://capitol.texas.gov/tlodocs/81R/billtext/html/HB01290F.HTM" TargetMode="External" Id="rId1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