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14.  UTILIZATION REVIEW AND INDEPENDENT REVIEW</w:t>
      </w:r>
    </w:p>
    <w:p w:rsidR="003F3435" w:rsidRDefault="0032493E">
      <w:pPr>
        <w:spacing w:line="480" w:lineRule="auto"/>
        <w:jc w:val="center"/>
      </w:pPr>
      <w:r>
        <w:t xml:space="preserve">CHAPTER 4203.  PROHIBITED CONSULTANT ACTIVITIES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4203.001.</w:t>
      </w:r>
      <w:r xml:space="preserve">
        <w:t> </w:t>
      </w:r>
      <w:r xml:space="preserve">
        <w:t> </w:t>
      </w:r>
      <w:r>
        <w:t xml:space="preserve">DEFINITION.  In this chapter, "consultant" means a person who, for compensation and at the request of an insurer, business, individual, or utilization review agent: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reviews, assesses, or evaluates a claim, charge, or service of another chiropractor to determine whether the claim, charge, or service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medically necessary, reasonable, or appropriate;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recommended for payment or nonpayment;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advises an insurer or utilization review agent regarding a chiropractic charge or service or recommends to that insurer or agent guidelines for a chiropractic charge or service.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4">
        <w:r>
          <w:rPr>
            <w:rStyle w:val="Hyperlink"/>
          </w:rPr>
          <w:t>2017</w:t>
        </w:r>
      </w:hyperlink>
      <w:r>
        <w:t xml:space="preserve">), Sec. 4,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4203.002.</w:t>
      </w:r>
      <w:r xml:space="preserve">
        <w:t> </w:t>
      </w:r>
      <w:r xml:space="preserve">
        <w:t> </w:t>
      </w:r>
      <w:r>
        <w:t xml:space="preserve">PROHIBITED CONSULTANT ACTIVITIES.  A member or employee of the Texas Board of Chiropractic Examiners may not act as a consultant or perform any consultant activities for an insurer or business, individual, or utilization review agent that audits chiropractic claims, charges, or services.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5">
        <w:r>
          <w:rPr>
            <w:rStyle w:val="Hyperlink"/>
          </w:rPr>
          <w:t>2017</w:t>
        </w:r>
      </w:hyperlink>
      <w:r>
        <w:t xml:space="preserve">), Sec. 4, eff. April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7F.HTM" TargetMode="External" Id="rId14" /><Relationship Type="http://schemas.openxmlformats.org/officeDocument/2006/relationships/hyperlink" Target="http://capitol.texas.gov/tlodocs/79R/billtext/html/HB02017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