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1028.  FOARD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Foard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1028.004.</w:t>
      </w:r>
      <w:r xml:space="preserve">
        <w:t> </w:t>
      </w:r>
      <w:r xml:space="preserve">
        <w:t> </w:t>
      </w:r>
      <w:r>
        <w:t xml:space="preserve">DISTRICT TERRITORY.  The boundaries of the district are coextensive with the boundaries of Foard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1028.051.</w:t>
      </w:r>
      <w:r xml:space="preserve">
        <w:t> </w:t>
      </w:r>
      <w:r xml:space="preserve">
        <w:t> </w:t>
      </w:r>
      <w:r>
        <w:t xml:space="preserve">BOARD ELECTION; TERMS.  (a)  The district is governed by a board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1028.052.</w:t>
      </w:r>
      <w:r xml:space="preserve">
        <w:t> </w:t>
      </w:r>
      <w:r xml:space="preserve">
        <w:t> </w:t>
      </w:r>
      <w:r>
        <w:t xml:space="preserve">NOTICE OF ELECTION.  At least 50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15 registered voters of the district, as determined by the most recent official lists of registered voters; and</w:t>
      </w:r>
    </w:p>
    <w:p w:rsidR="003F3435" w:rsidRDefault="0032493E">
      <w:pPr>
        <w:spacing w:line="480" w:lineRule="auto"/>
        <w:ind w:firstLine="1440"/>
        <w:jc w:val="both"/>
      </w:pPr>
      <w:r>
        <w:t xml:space="preserve">(2)</w:t>
      </w:r>
      <w:r xml:space="preserve">
        <w:t> </w:t>
      </w:r>
      <w:r xml:space="preserve">
        <w:t> </w:t>
      </w:r>
      <w:r>
        <w:t xml:space="preserve">filed not later than the 46th day before the date of the election.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1028.055.</w:t>
      </w:r>
      <w:r xml:space="preserve">
        <w:t> </w:t>
      </w:r>
      <w:r xml:space="preserve">
        <w:t> </w:t>
      </w:r>
      <w:r>
        <w:t xml:space="preserve">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Each director's bond shall be kept in the district's permanent records.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1028.056.</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1028.057.</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1028.058.</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1028.059.</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an amount set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1028.062.</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1028.063.</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1028.064.</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1028.102.</w:t>
      </w:r>
      <w:r xml:space="preserve">
        <w:t> </w:t>
      </w:r>
      <w:r xml:space="preserve">
        <w:t> </w:t>
      </w:r>
      <w:r>
        <w:t xml:space="preserve">RESTRICTION ON COUNTY TAXATION AND DEBT.  Foard County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1028.107.</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1028.108.</w:t>
      </w:r>
      <w:r xml:space="preserve">
        <w:t> </w:t>
      </w:r>
      <w:r xml:space="preserve">
        <w:t> </w:t>
      </w:r>
      <w:r>
        <w:t xml:space="preserve">EMINENT DOMAIN.  (a)  The district may exercise the power of eminent domain to acquire a fee simple or other interest in property located in district territory if the interest is necessary for the district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1028.110.</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1028.111.</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1028.112.</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1028.113.</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1028.114.</w:t>
      </w:r>
      <w:r xml:space="preserve">
        <w:t> </w:t>
      </w:r>
      <w:r xml:space="preserve">
        <w:t> </w:t>
      </w:r>
      <w:r>
        <w:t xml:space="preserve">PAYMENT FOR TREATMENT; PROCEDURES.  (a)  When a person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 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person's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who was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 person's ability to pay or if the district administrator has any doubt concerning a person's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Foard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1028.115.</w:t>
      </w:r>
      <w:r xml:space="preserve">
        <w:t> </w:t>
      </w:r>
      <w:r xml:space="preserve">
        <w:t> </w:t>
      </w:r>
      <w:r>
        <w:t xml:space="preserve">REIMBURSEMENT FOR SERVICES.  (a)  The board shall require a county or municipality located outside the district to reimburse the district for the district's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shall require the sheriff of Foard County to reimburse the district for the district's care and treatment of a person who is confined in a jail facility of Foard County and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1028.116.</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1028.153.</w:t>
      </w:r>
      <w:r xml:space="preserve">
        <w:t> </w:t>
      </w:r>
      <w:r xml:space="preserve">
        <w:t> </w:t>
      </w:r>
      <w:r>
        <w:t xml:space="preserve">AMENDMENTS TO BUDGET.  After the budget is adopted, the budget may be amended on the board's approval.</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1028.157.</w:t>
      </w:r>
      <w:r xml:space="preserve">
        <w:t> </w:t>
      </w:r>
      <w:r xml:space="preserve">
        <w:t> </w:t>
      </w:r>
      <w:r>
        <w:t xml:space="preserve">INSPECTION OF ANNUAL AUDIT AND DISTRICT RECORDS.  The annual audit and other district records shall be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1028.160</w:t>
      </w:r>
      <w:r>
        <w:t xml:space="preserve">(b)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1028.160.</w:t>
      </w:r>
      <w:r xml:space="preserve">
        <w:t> </w:t>
      </w:r>
      <w:r xml:space="preserve">
        <w:t> </w:t>
      </w:r>
      <w:r>
        <w:t xml:space="preserve">SPENDING AND INVESTMENT RESTRICTIONS.  (a)  Except as provided by Sections </w:t>
      </w:r>
      <w:r>
        <w:t xml:space="preserve">1028.111</w:t>
      </w:r>
      <w:r>
        <w:t xml:space="preserve">, </w:t>
      </w:r>
      <w:r>
        <w:t xml:space="preserve">1028.201</w:t>
      </w:r>
      <w:r>
        <w:t xml:space="preserve">, </w:t>
      </w:r>
      <w:r>
        <w:t xml:space="preserve">1028.204</w:t>
      </w:r>
      <w:r>
        <w:t xml:space="preserve">, and </w:t>
      </w:r>
      <w:r>
        <w:t xml:space="preserve">1028.205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1028.202.</w:t>
      </w:r>
      <w:r xml:space="preserve">
        <w:t> </w:t>
      </w:r>
      <w:r xml:space="preserve">
        <w:t> </w:t>
      </w:r>
      <w:r>
        <w:t xml:space="preserve">TAX TO PAY GENERAL OBLIGATION BONDS.  (a)  At the time general obligation bonds are issued by the district under Section </w:t>
      </w:r>
      <w:r>
        <w:t xml:space="preserve">1028.201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1028.207.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1028.253.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