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1038. HARDEMAN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Hardeman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1038.004.</w:t>
      </w:r>
      <w:r xml:space="preserve">
        <w:t> </w:t>
      </w:r>
      <w:r xml:space="preserve">
        <w:t> </w:t>
      </w:r>
      <w:r>
        <w:t xml:space="preserve">DISTRICT TERRITORY.  The boundaries of the district are coextensive with the boundaries of County Commissioners Precincts Nos. 1, 2, and 4 of Hardeman County, Texas, as those boundaries existed on May 17, 1979.</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(c)</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1001 (H.B. </w:t>
      </w:r>
      <w:hyperlink w:docLocation="table" r:id="rId21">
        <w:r>
          <w:rPr>
            <w:rStyle w:val="Hyperlink"/>
          </w:rPr>
          <w:t>4007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1038.052.</w:t>
      </w:r>
      <w:r xml:space="preserve">
        <w:t> </w:t>
      </w:r>
      <w:r xml:space="preserve">
        <w:t> </w:t>
      </w:r>
      <w:r>
        <w:t xml:space="preserve">NOTICE OF ELECTION.  The board shall publish notice of the election in a newspaper or newspapers that individually or collectively have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1001 (H.B. </w:t>
      </w:r>
      <w:hyperlink w:docLocation="table" r:id="rId23">
        <w:r>
          <w:rPr>
            <w:rStyle w:val="Hyperlink"/>
          </w:rPr>
          <w:t>4007</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the attorney for the district; or</w:t>
      </w:r>
    </w:p>
    <w:p w:rsidR="003F3435" w:rsidRDefault="0032493E">
      <w:pPr>
        <w:spacing w:line="480" w:lineRule="auto"/>
        <w:ind w:firstLine="1440"/>
        <w:jc w:val="both"/>
      </w:pPr>
      <w:r>
        <w:t xml:space="preserve">(3)</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1038.054.</w:t>
      </w:r>
      <w:r xml:space="preserve">
        <w:t> </w:t>
      </w:r>
      <w:r xml:space="preserve">
        <w:t> </w:t>
      </w:r>
      <w:r>
        <w:t xml:space="preserve">BOND; RECORD OF BOND AND OATH OR AFFIRMATION OF OFFICE.  (a)  Each director may be required to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Commissioners Court of Hardeman County;</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provide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kept in the district's permanent records.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district administrator, the administrator may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1038.061.</w:t>
      </w:r>
      <w:r xml:space="preserve">
        <w:t> </w:t>
      </w:r>
      <w:r xml:space="preserve">
        <w:t> </w:t>
      </w:r>
      <w:r>
        <w:t xml:space="preserve">ATTORNEY; ASSISTANT DISTRICT ADMINISTRATOR.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attorney for the district; and</w:t>
      </w:r>
    </w:p>
    <w:p w:rsidR="003F3435" w:rsidRDefault="0032493E">
      <w:pPr>
        <w:spacing w:line="480" w:lineRule="auto"/>
        <w:ind w:firstLine="1440"/>
        <w:jc w:val="both"/>
      </w:pPr>
      <w:r>
        <w:t xml:space="preserve">(2)</w:t>
      </w:r>
      <w:r xml:space="preserve">
        <w:t> </w:t>
      </w:r>
      <w:r xml:space="preserve">
        <w:t> </w:t>
      </w:r>
      <w:r>
        <w:t xml:space="preserve">the assistant district administrator.</w:t>
      </w:r>
    </w:p>
    <w:p w:rsidR="003F3435" w:rsidRDefault="0032493E">
      <w:pPr>
        <w:spacing w:line="480" w:lineRule="auto"/>
        <w:ind w:firstLine="720"/>
        <w:jc w:val="both"/>
      </w:pPr>
      <w:r>
        <w:t xml:space="preserve">(b)</w:t>
      </w:r>
      <w:r xml:space="preserve">
        <w:t> </w:t>
      </w:r>
      <w:r xml:space="preserve">
        <w:t> </w:t>
      </w:r>
      <w:r>
        <w:t xml:space="preserve">The attorney for the district and the assistant district administrator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1038.062.</w:t>
      </w:r>
      <w:r xml:space="preserve">
        <w:t> </w:t>
      </w:r>
      <w:r xml:space="preserve">
        <w:t> </w:t>
      </w:r>
      <w:r>
        <w:t xml:space="preserve">APPOINTMENT AND RECRUITMENT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spend district money to recruit physicians, nurses, and other trained medical personnel. 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1038.063.</w:t>
      </w:r>
      <w:r xml:space="preserve">
        <w:t> </w:t>
      </w:r>
      <w:r xml:space="preserve">
        <w:t> </w:t>
      </w:r>
      <w:r>
        <w:t xml:space="preserve">PERSONNEL CONTRACTS.  (a)  The board may contract to provide administrative or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25 years.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1038.110.</w:t>
      </w:r>
      <w:r xml:space="preserve">
        <w:t> </w:t>
      </w:r>
      <w:r xml:space="preserve">
        <w:t> </w:t>
      </w:r>
      <w:r>
        <w:t xml:space="preserve">GIFTS AND ENDOWMENTS.  The board may accept for the district a gift or endowment to be held in trust for the purposes and under the directions, limitations, or other provisions prescribed in writing by the donor that are consistent with the proper management and objectives of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1038.111.</w:t>
      </w:r>
      <w:r xml:space="preserve">
        <w:t> </w:t>
      </w:r>
      <w:r xml:space="preserve">
        <w:t> </w:t>
      </w:r>
      <w:r>
        <w:t xml:space="preserve">CONSTRUCTION CONTRACTS.  A construction contract that requires the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1038.113.</w:t>
      </w:r>
      <w:r xml:space="preserve">
        <w:t> </w:t>
      </w:r>
      <w:r xml:space="preserve">
        <w:t> </w:t>
      </w:r>
      <w:r>
        <w:t xml:space="preserve">INTERLOCAL AGREEMENT.  The board may enter into an interlocal agreement with another political subdivision to operate the district.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1038.114.</w:t>
      </w:r>
      <w:r xml:space="preserve">
        <w:t> </w:t>
      </w:r>
      <w:r xml:space="preserve">
        <w:t> </w:t>
      </w:r>
      <w:r>
        <w:t xml:space="preserve">CONTRACTS WITH GOVERNMENTAL ENTITIES FOR CARE AND TREATMENT.  (a)  The board may contract with a county or municipality located outside the district's boundaries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district may contract with this state or a federal agency for reimbursement for the treatment of a sick or injured person.</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1038.115.</w:t>
      </w:r>
      <w:r xml:space="preserve">
        <w:t> </w:t>
      </w:r>
      <w:r xml:space="preserve">
        <w:t> </w:t>
      </w:r>
      <w:r>
        <w:t xml:space="preserve">CONTRACTS WITH GOVERNMENTAL ENTITIES FOR INVESTIGATORY OR OTHER SERVICES.  The board may contract with a political subdivision or governmental agency as to the district to provide investigatory or other services as to facilities for the medical care, hospital, or welfare needs of district inhabitants.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1038.116.</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1038.117.</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may use district money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1038.118.</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accordance with Subchapter </w:t>
      </w:r>
      <w:r>
        <w:t xml:space="preserve">C</w:t>
      </w:r>
      <w:r>
        <w:t xml:space="preserve">,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1038.160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1038.160.</w:t>
      </w:r>
      <w:r xml:space="preserve">
        <w:t> </w:t>
      </w:r>
      <w:r xml:space="preserve">
        <w:t> </w:t>
      </w:r>
      <w:r>
        <w:t xml:space="preserve">SPENDING AND INVESTMENT RESTRICTIONS.  (a)  Except as otherwise provided by this chapter,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shall invest operating, depreciation, or building reserves in accordance with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1038.161.</w:t>
      </w:r>
      <w:r xml:space="preserve">
        <w:t> </w:t>
      </w:r>
      <w:r xml:space="preserve">
        <w:t> </w:t>
      </w:r>
      <w:r>
        <w:t xml:space="preserve">AUTHORITY TO BORROW MONEY; SECURITY.  (a)  The board may borrow money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1038.202.</w:t>
      </w:r>
      <w:r xml:space="preserve">
        <w:t> </w:t>
      </w:r>
      <w:r xml:space="preserve">
        <w:t> </w:t>
      </w:r>
      <w:r>
        <w:t xml:space="preserve">TAX TO PAY GENERAL OBLIGATION BONDS.  (a)  At the time general obligation bonds are issued by the district under Section </w:t>
      </w:r>
      <w:r>
        <w:t xml:space="preserve">1038.201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1038.203.</w:t>
      </w:r>
      <w:r xml:space="preserve">
        <w:t> </w:t>
      </w:r>
      <w:r xml:space="preserve">
        <w:t> </w:t>
      </w:r>
      <w:r>
        <w:t xml:space="preserve">BOND ELECTION.  (a)  The district may issue bonds, other than refunding bonds, wholly or partly secured by an ad valorem tax only if the bonds are authorized by a majority of the district voters voting at an election held in the district.</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election shall be conducted in accordance with Chapter </w:t>
      </w:r>
      <w:r>
        <w:t xml:space="preserve">1251</w:t>
      </w:r>
      <w:r>
        <w:t xml:space="preserve">, Government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ind w:firstLine="720"/>
        <w:jc w:val="both"/>
      </w:pPr>
      <w:r>
        <w:t xml:space="preserve">(c)</w:t>
      </w:r>
      <w:r xml:space="preserve">
        <w:t> </w:t>
      </w:r>
      <w:r xml:space="preserve">
        <w:t> </w:t>
      </w:r>
      <w:r>
        <w:t xml:space="preserve">A refunding bond must mature not later than the 40th anniversary of the date of issuance.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1038.208.</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1038.202</w:t>
      </w:r>
      <w:r>
        <w:t xml:space="preserve"> and revenue and other sources as authorized by Section </w:t>
      </w:r>
      <w:r>
        <w:t xml:space="preserve">1038.206</w:t>
      </w:r>
      <w:r>
        <w:t xml:space="preserv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1038.209.</w:t>
      </w:r>
      <w:r xml:space="preserve">
        <w:t> </w:t>
      </w:r>
      <w:r xml:space="preserve">
        <w:t> </w:t>
      </w:r>
      <w:r>
        <w:t xml:space="preserve">USE OF BOND PROCEEDS.  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1038.210.</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1001 (H.B. </w:t>
      </w:r>
      <w:hyperlink w:docLocation="table" r:id="rId79">
        <w:r>
          <w:rPr>
            <w:rStyle w:val="Hyperlink"/>
          </w:rPr>
          <w:t>4007</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1038.302.</w:t>
      </w:r>
      <w:r xml:space="preserve">
        <w:t> </w:t>
      </w:r>
      <w:r xml:space="preserve">
        <w:t> </w:t>
      </w:r>
      <w:r>
        <w:t xml:space="preserve">NOTICE OF ELECTION.  (a)  The board shall give notice of an election under this subchapter by publishing once a week for two consecutive weeks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1038.303.</w:t>
      </w:r>
      <w:r xml:space="preserve">
        <w:t> </w:t>
      </w:r>
      <w:r xml:space="preserve">
        <w:t> </w:t>
      </w:r>
      <w:r>
        <w:t xml:space="preserve">BALLOT.  The ballot for an election under this subchapter must be printed to permit voting for or against the proposition: "The dissolution of the Hardeman County Hospital District."</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Hardeman County or another governmental agency in Hardeman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agency assumes all debts and obligations of the district at the time of the transfer and the district is dissolved.</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1038.306.</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agency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1038.308.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Hardeman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Hardeman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86">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HB04007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HB04007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1R/billtext/html/HB04007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 Type="http://schemas.openxmlformats.org/officeDocument/2006/relationships/hyperlink" Target="http://capitol.texas.gov/tlodocs/80R/billtext/html/HB03166F.HTM" TargetMode="External" Id="rId85" /><Relationship Type="http://schemas.openxmlformats.org/officeDocument/2006/relationships/hyperlink" Target="http://capitol.texas.gov/tlodocs/80R/billtext/html/HB03166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