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3801. HOUSTON DOWNTOWN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Houston Downtown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3801.002.</w:t>
      </w:r>
      <w:r xml:space="preserve">
        <w:t> </w:t>
      </w:r>
      <w:r xml:space="preserve">
        <w:t> </w:t>
      </w:r>
      <w:r>
        <w:t xml:space="preserve">HOUSTON DOWNTOWN MANAGEMENT DISTRICT.  A special district known as the "Houston Downtown Management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downtown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August 28, 1995,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downtown area of the city of Houston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3801.005.</w:t>
      </w:r>
      <w:r xml:space="preserve">
        <w:t> </w:t>
      </w:r>
      <w:r xml:space="preserve">
        <w:t> </w:t>
      </w:r>
      <w:r>
        <w:t xml:space="preserve">DISTRICT TERRITORY.  (a)  The district is composed of the territory described by Section 23.04(b), Chapter 165, Acts of the 75th Legislature, Regular Session, 1997, enacting former Section </w:t>
      </w:r>
      <w:r>
        <w:t xml:space="preserve">376.004</w:t>
      </w:r>
      <w:r>
        <w:t xml:space="preserve">, Local Government Code, and by Section 1, Chapter 360, Acts of the 76th Legislature, Regular Session, 1999,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23.04(b), Chapter 165, Acts of the 75th Legislature, Regular Session, 1997, enacting former Section </w:t>
      </w:r>
      <w:r>
        <w:t xml:space="preserve">376.004</w:t>
      </w:r>
      <w:r>
        <w:t xml:space="preserve">, Local Government Code, and in Section 1, Chapter 360, Acts of the 76th Legislature, Regular Session, 1999,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w:t>
      </w:r>
    </w:p>
    <w:p w:rsidR="003F3435" w:rsidRDefault="0032493E">
      <w:pPr>
        <w:spacing w:line="480" w:lineRule="auto"/>
        <w:ind w:firstLine="1440"/>
        <w:jc w:val="both"/>
      </w:pPr>
      <w:r>
        <w:t xml:space="preserve">(4)</w:t>
      </w:r>
      <w:r xml:space="preserve">
        <w:t> </w:t>
      </w:r>
      <w:r xml:space="preserve">
        <w:t> </w:t>
      </w:r>
      <w:r>
        <w:t xml:space="preserve">the validity of the enlargement of the district under Section 1, Chapter 360, Acts of the 76th Legislature, Regular Session, 1999;  or</w:t>
      </w:r>
    </w:p>
    <w:p w:rsidR="003F3435" w:rsidRDefault="0032493E">
      <w:pPr>
        <w:spacing w:line="480" w:lineRule="auto"/>
        <w:ind w:firstLine="1440"/>
        <w:jc w:val="both"/>
      </w:pPr>
      <w:r>
        <w:t xml:space="preserve">(5)</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3801.006.</w:t>
      </w:r>
      <w:r xml:space="preserve">
        <w:t> </w:t>
      </w:r>
      <w:r xml:space="preserve">
        <w:t> </w:t>
      </w:r>
      <w:r>
        <w:t xml:space="preserve">ELIGIBILITY FOR REINVESTMENT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Houston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Houston under Chapter </w:t>
      </w:r>
      <w:r>
        <w:t xml:space="preserve">312</w:t>
      </w:r>
      <w:r>
        <w:t xml:space="preserve">, Tax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3801.051.</w:t>
      </w:r>
      <w:r xml:space="preserve">
        <w:t> </w:t>
      </w:r>
      <w:r xml:space="preserve">
        <w:t> </w:t>
      </w:r>
      <w:r>
        <w:t xml:space="preserve">BOARD OF DIRECTORS;  TERMS.  The district is governed by a board of 30 directors who serve staggered terms of four years, with seven or eight directors' terms expiring June 1 of each year.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3801.052.</w:t>
      </w:r>
      <w:r xml:space="preserve">
        <w:t> </w:t>
      </w:r>
      <w:r xml:space="preserve">
        <w:t> </w:t>
      </w:r>
      <w:r>
        <w:t xml:space="preserve">APPOINTMENT OF DIRECTORS.  (a)  The mayor and members of the governing body of the City of Houston shall appoint directors from persons recommended by the board.</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being residents of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  and</w:t>
      </w:r>
    </w:p>
    <w:p w:rsidR="003F3435" w:rsidRDefault="0032493E">
      <w:pPr>
        <w:spacing w:line="480" w:lineRule="auto"/>
        <w:ind w:firstLine="1440"/>
        <w:jc w:val="both"/>
      </w:pPr>
      <w:r>
        <w:t xml:space="preserve">(3)</w:t>
      </w:r>
      <w:r xml:space="preserve">
        <w:t> </w:t>
      </w:r>
      <w:r xml:space="preserve">
        <w:t> </w:t>
      </w:r>
      <w:r>
        <w:t xml:space="preserve">the general manager of the Metropolitan Transit Authority of Harris County, Texas.</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the director of the consolidated, renamed, or changed department as a nonvoting ex officio director.  If a department described by Subsection (a) is abolished, the board may appoint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another nonprofit corporation actively involved in downtown activities in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 other than a domed football stadium, described by that chapter; and</w:t>
      </w:r>
    </w:p>
    <w:p w:rsidR="003F3435" w:rsidRDefault="0032493E">
      <w:pPr>
        <w:spacing w:line="480" w:lineRule="auto"/>
        <w:ind w:firstLine="1440"/>
        <w:jc w:val="both"/>
      </w:pPr>
      <w:r>
        <w:t xml:space="preserve">(4)</w:t>
      </w:r>
      <w:r xml:space="preserve">
        <w:t> </w:t>
      </w:r>
      <w:r xml:space="preserve">
        <w:t> </w:t>
      </w:r>
      <w:r>
        <w:t xml:space="preserve">the powers of 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3801.104.</w:t>
      </w:r>
      <w:r xml:space="preserve">
        <w:t> </w:t>
      </w:r>
      <w:r xml:space="preserve">
        <w:t> </w:t>
      </w:r>
      <w:r>
        <w:t xml:space="preserve">CONTRACTS;  GRANTS.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3801.105.</w:t>
      </w:r>
      <w:r xml:space="preserve">
        <w:t> </w:t>
      </w:r>
      <w:r xml:space="preserve">
        <w:t> </w:t>
      </w:r>
      <w:r>
        <w:t xml:space="preserve">COMPETITIVE BIDDING.  The district may enter into a contract for more than $10,000 for services, improvements, or the purchase of property, including materials, machinery, equipment, and supplies, only as provided by Subchapter </w:t>
      </w:r>
      <w:r>
        <w:t xml:space="preserve">K</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3801.106.</w:t>
      </w:r>
      <w:r xml:space="preserve">
        <w:t> </w:t>
      </w:r>
      <w:r xml:space="preserve">
        <w:t> </w:t>
      </w:r>
      <w:r>
        <w:t xml:space="preserve">APPROVAL OF CERTAIN IMPROVEMENT PROJECTS.  The district must obtain the approval of the City of Houston of 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3801.107.</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3801.153.</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3801.154.</w:t>
      </w:r>
      <w:r xml:space="preserve">
        <w:t> </w:t>
      </w:r>
      <w:r xml:space="preserve">
        <w:t> </w:t>
      </w:r>
      <w:r>
        <w:t xml:space="preserve">MAINTENANCE TAX.  (a)  If authorized at an election held in accordance with Section </w:t>
      </w:r>
      <w:r>
        <w:t xml:space="preserve">3801.158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services to industrial or commercial businesses, residents, or property owners.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3801.156.</w:t>
      </w:r>
      <w:r xml:space="preserve">
        <w:t> </w:t>
      </w:r>
      <w:r xml:space="preserve">
        <w:t> </w:t>
      </w:r>
      <w:r>
        <w:t xml:space="preserve">PROHIBITED EXEMPTIONS.  A single-family residential property or a residential duplex, triplex, fourplex, or condominium may not be exempt from the imposition of a tax, an impact fee, or an assessment if the tax, impact fee, or assessment is imposed in accordance with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3801.157.</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 other than to finance a domed football stadium.</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  and</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3801.158.</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The board may not call an election under this chapter unless a written petition requesting an election has been filed with the board.  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as determined by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3801.159.</w:t>
      </w:r>
      <w:r xml:space="preserve">
        <w:t> </w:t>
      </w:r>
      <w:r xml:space="preserve">
        <w:t> </w:t>
      </w:r>
      <w:r>
        <w:t xml:space="preserve">SALES AND USE TAX PROHIBITED.  The district may not impose a sales and use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3801.201.</w:t>
      </w:r>
      <w:r xml:space="preserve">
        <w:t> </w:t>
      </w:r>
      <w:r xml:space="preserve">
        <w:t> </w:t>
      </w:r>
      <w:r>
        <w:t xml:space="preserve">DISSOLUTION OF DISTRICT WITH OUTSTANDING DEBT.  Despite this section and Section </w:t>
      </w:r>
      <w:r>
        <w:t xml:space="preserve">375.264</w:t>
      </w:r>
      <w:r>
        <w:t xml:space="preserve">, Local Government Code, the district may be dissolved as provided by Subchapter </w:t>
      </w:r>
      <w:r>
        <w:t xml:space="preserve">M</w:t>
      </w:r>
      <w:r>
        <w:t xml:space="preserve">, Chapter </w:t>
      </w:r>
      <w:r>
        <w:t xml:space="preserve">375</w:t>
      </w:r>
      <w:r>
        <w:t xml:space="preserve">, Local Government Code, if the district has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