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3806. HARRIS COUNTY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2.</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3806.002.</w:t>
      </w:r>
      <w:r xml:space="preserve">
        <w:t> </w:t>
      </w:r>
      <w:r xml:space="preserve">
        <w:t> </w:t>
      </w:r>
      <w:r>
        <w:t xml:space="preserve">HARRIS COUNTY IMPROVEMENT DISTRICT NO. 2.  A special district known as the "Harris County Improvement District No. 2"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Richmond Avenue area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September 1, 1997,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area in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3806.005.</w:t>
      </w:r>
      <w:r xml:space="preserve">
        <w:t> </w:t>
      </w:r>
      <w:r xml:space="preserve">
        <w:t> </w:t>
      </w:r>
      <w:r>
        <w:t xml:space="preserve">DISTRICT TERRITORY.  (a)  The district is composed of the territory described by Section 1, Chapter 679, Acts of the 75th Legislature, Regular Session, 1997, enacting former Section 376.214,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679, Acts of the 75th Legislature, Regular Session, 1997, enacting former Section 376.214, Local Government Code,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3806.051.</w:t>
      </w:r>
      <w:r xml:space="preserve">
        <w:t> </w:t>
      </w:r>
      <w:r xml:space="preserve">
        <w:t> </w:t>
      </w:r>
      <w:r>
        <w:t xml:space="preserve">BOARD OF DIRECTORS;  TERMS.  (a)  The district is governed by a board of nine directors who serve staggered terms of four years, with four or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nine.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3806.052.</w:t>
      </w:r>
      <w:r xml:space="preserve">
        <w:t> </w:t>
      </w:r>
      <w:r xml:space="preserve">
        <w:t> </w:t>
      </w:r>
      <w:r>
        <w:t xml:space="preserve">APPOINTMENT OF DIRECTORS.  The mayor and members of the governing body of the City of Houston shall appoint directors from persons recommended by the board who meet the requirements of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3.35,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3806.104.</w:t>
      </w:r>
      <w:r xml:space="preserve">
        <w:t> </w:t>
      </w:r>
      <w:r xml:space="preserve">
        <w:t> </w:t>
      </w:r>
      <w:r>
        <w:t xml:space="preserve">CONTRACTS;  GRANTS.  (a)  To protect the public interest, the district may contract with Harris County or the City of Houston for the county or the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a service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and</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and</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3806.105.</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6,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3806.153.</w:t>
      </w:r>
      <w:r xml:space="preserve">
        <w:t> </w:t>
      </w:r>
      <w:r xml:space="preserve">
        <w:t> </w:t>
      </w:r>
      <w:r>
        <w:t xml:space="preserve">BOARD VOTE REQUIRED TO IMPOSE TAXES, ASSESSMENTS, OR IMPACT FEES.  The imposition of a tax, assessment, or impact fee requires a vote of a majority of the directors serving.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3806.154.</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3806.155.</w:t>
      </w:r>
      <w:r xml:space="preserve">
        <w:t> </w:t>
      </w:r>
      <w:r xml:space="preserve">
        <w:t> </w:t>
      </w:r>
      <w:r>
        <w:t xml:space="preserve">MAINTENANCE TAX.  (a)  If authorized at an election held in accordance with Section </w:t>
      </w:r>
      <w:r>
        <w:t xml:space="preserve">3806.159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3806.157.</w:t>
      </w:r>
      <w:r xml:space="preserve">
        <w:t> </w:t>
      </w:r>
      <w:r xml:space="preserve">
        <w:t> </w:t>
      </w:r>
      <w:r>
        <w:t xml:space="preserve">PROPERTY EXEMPT FROM TAXES, IMPACT FEES, AND ASSESSMENTS.  (a)  The district may not impose a tax, impact fee, or assessment on a residential property, multiunit residential property, or condominium.</w:t>
      </w:r>
    </w:p>
    <w:p w:rsidR="003F3435" w:rsidRDefault="0032493E">
      <w:pPr>
        <w:spacing w:line="480" w:lineRule="auto"/>
        <w:ind w:firstLine="720"/>
        <w:jc w:val="both"/>
      </w:pPr>
      <w:r>
        <w:t xml:space="preserve">(b)</w:t>
      </w:r>
      <w:r xml:space="preserve">
        <w:t> </w:t>
      </w:r>
      <w:r xml:space="preserve">
        <w:t> </w:t>
      </w:r>
      <w:r>
        <w:t xml:space="preserve">The district may not impose an impact fee or assessment on the property, equipment, or facilities of an electric utility as defined by Section </w:t>
      </w:r>
      <w:r>
        <w:t xml:space="preserve">31.002</w:t>
      </w:r>
      <w:r>
        <w:t xml:space="preserve">, Utilities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3806.158.</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 district improvement project related to the use of:</w:t>
      </w:r>
    </w:p>
    <w:p w:rsidR="003F3435" w:rsidRDefault="0032493E">
      <w:pPr>
        <w:spacing w:line="480" w:lineRule="auto"/>
        <w:ind w:firstLine="2160"/>
        <w:jc w:val="both"/>
      </w:pPr>
      <w:r>
        <w:t xml:space="preserve">(A)</w:t>
      </w:r>
      <w:r xml:space="preserve">
        <w:t> </w:t>
      </w:r>
      <w:r xml:space="preserve">
        <w:t> </w:t>
      </w:r>
      <w:r>
        <w:t xml:space="preserve">land owned by a municipality;</w:t>
      </w:r>
    </w:p>
    <w:p w:rsidR="003F3435" w:rsidRDefault="0032493E">
      <w:pPr>
        <w:spacing w:line="480" w:lineRule="auto"/>
        <w:ind w:firstLine="2160"/>
        <w:jc w:val="both"/>
      </w:pPr>
      <w:r>
        <w:t xml:space="preserve">(B)</w:t>
      </w:r>
      <w:r xml:space="preserve">
        <w:t> </w:t>
      </w:r>
      <w:r xml:space="preserve">
        <w:t> </w:t>
      </w:r>
      <w:r>
        <w:t xml:space="preserve">an easement granted by a municipality;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3806.159.</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3806.201.</w:t>
      </w:r>
      <w:r xml:space="preserve">
        <w:t> </w:t>
      </w:r>
      <w:r xml:space="preserve">
        <w:t> </w:t>
      </w:r>
      <w:r>
        <w:t xml:space="preserve">DISSOLUTION OF DISTRICT WITH OUTSTANDING DEBT.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