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3822. FALL CREEK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Fall Creek Management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3822.002.</w:t>
      </w:r>
      <w:r xml:space="preserve">
        <w:t> </w:t>
      </w:r>
      <w:r xml:space="preserve">
        <w:t> </w:t>
      </w:r>
      <w:r>
        <w:t xml:space="preserve">FALL CREEK MANAGEMENT DISTRICT.  The Fall Creek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3822.005.</w:t>
      </w:r>
      <w:r xml:space="preserve">
        <w:t> </w:t>
      </w:r>
      <w:r xml:space="preserve">
        <w:t> </w:t>
      </w:r>
      <w:r>
        <w:t xml:space="preserve">DISTRICT TERRITORY.  (a)  The district is composed of the territory described by Section 4, Chapter 1254,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1254,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Houston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Houston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Houston under Chapter </w:t>
      </w:r>
      <w:r>
        <w:t xml:space="preserve">2303</w:t>
      </w:r>
      <w:r>
        <w:t xml:space="preserve">, Government Code. </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3822.008.</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3822.051.</w:t>
      </w:r>
      <w:r xml:space="preserve">
        <w:t> </w:t>
      </w:r>
      <w:r xml:space="preserve">
        <w:t> </w:t>
      </w:r>
      <w:r>
        <w:t xml:space="preserve">COMPOSITION; TERMS.  (a)  The district is governed by a board of five directors appointed under Section </w:t>
      </w:r>
      <w:r>
        <w:t xml:space="preserve">3822.052</w:t>
      </w:r>
      <w:r>
        <w:t xml:space="preserve">.</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two or three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it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3822.052.</w:t>
      </w:r>
      <w:r xml:space="preserve">
        <w:t> </w:t>
      </w:r>
      <w:r xml:space="preserve">
        <w:t> </w:t>
      </w:r>
      <w:r>
        <w:t xml:space="preserve">APPOINTMENT OF DIRECTORS.  The mayor and members of the governing body of the City of Houston shall appoint directors from persons recommended by the board.</w:t>
      </w:r>
      <w:r xml:space="preserve">
        <w:t> </w:t>
      </w:r>
      <w:r xml:space="preserve">
        <w:t> </w:t>
      </w:r>
      <w:r>
        <w:t xml:space="preserve">A person is appointed if a majority of the directors and the mayor vote to appoint that person.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3822.053.</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 municipality under Chapter </w:t>
      </w:r>
      <w:r>
        <w:t xml:space="preserve">380</w:t>
      </w:r>
      <w:r>
        <w:t xml:space="preserve">, Local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6">
        <w:r>
          <w:rPr>
            <w:rStyle w:val="Hyperlink"/>
          </w:rPr>
          <w:t>2278</w:t>
        </w:r>
      </w:hyperlink>
      <w:r>
        <w:t xml:space="preserve">), Sec. 3.50,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3822.104.</w:t>
      </w:r>
      <w:r xml:space="preserve">
        <w:t> </w:t>
      </w:r>
      <w:r xml:space="preserve">
        <w:t> </w:t>
      </w:r>
      <w:r>
        <w:t xml:space="preserve">LAW ENFORCEMENT SERVICES.  To protect the public interest, the district may contract with Harris County or the City of Houston to provide law enforcement services in the district for a fee.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3822.105.</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3822.106.</w:t>
      </w:r>
      <w:r xml:space="preserve">
        <w:t> </w:t>
      </w:r>
      <w:r xml:space="preserve">
        <w:t> </w:t>
      </w:r>
      <w:r>
        <w:t xml:space="preserve">MEMBERSHIP IN CHARITABLE ORGANIZATIONS.  The district may join and pay dues to an organization that enjoys tax-exempt status under Section 501(c)(3), (4), or (6), Internal Revenue Code of 1986, as amended, and may perform services or provide activities consistent with the furtherance of the purposes of the district.</w:t>
      </w:r>
      <w:r xml:space="preserve">
        <w:t> </w:t>
      </w:r>
      <w:r xml:space="preserve">
        <w:t> </w:t>
      </w:r>
      <w:r>
        <w:t xml:space="preserve">An expenditure of public money for membership in the organization is considered to further the purposes of the district and to be for a public purpose.</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3822.107.</w:t>
      </w:r>
      <w:r xml:space="preserve">
        <w:t> </w:t>
      </w:r>
      <w:r xml:space="preserve">
        <w:t> </w:t>
      </w:r>
      <w:r>
        <w:t xml:space="preserve">ECONOMIC DEVELOPMENT PROGRAMS.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3822.108.</w:t>
      </w:r>
      <w:r xml:space="preserve">
        <w:t> </w:t>
      </w:r>
      <w:r xml:space="preserve">
        <w:t> </w:t>
      </w:r>
      <w:r>
        <w:t xml:space="preserve">MUNICIPAL APPROVAL.  (a)  Except as provided by Subsection (b), the district must obtain approval from the governing body of the City of Houston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approval from the governing body of the City of Houston for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3822.153.</w:t>
      </w:r>
      <w:r xml:space="preserve">
        <w:t> </w:t>
      </w:r>
      <w:r xml:space="preserve">
        <w:t> </w:t>
      </w:r>
      <w:r>
        <w:t xml:space="preserve">MAINTENANCE AND OPERATION TAX.  (a)  If authorized at an election held in accordance with Section </w:t>
      </w:r>
      <w:r>
        <w:t xml:space="preserve">3822.152</w:t>
      </w:r>
      <w:r>
        <w:t xml:space="preserve">, the district may impose an annual ad valorem tax on taxable property in the district for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if more than 25 persons own real property in the district according to the most recent certified tax appraisal roll for Harris County.</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3822.159.</w:t>
      </w:r>
      <w:r xml:space="preserve">
        <w:t> </w:t>
      </w:r>
      <w:r xml:space="preserve">
        <w:t> </w:t>
      </w:r>
      <w:r>
        <w:t xml:space="preserve">TAX AND ASSESSMENT ABATEMENTS.  Without further authorization or other procedural requirement, the district may grant, consistent with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