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3824. HARBORSIDE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Harborside Management District.</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3824.002.</w:t>
      </w:r>
      <w:r xml:space="preserve">
        <w:t> </w:t>
      </w:r>
      <w:r xml:space="preserve">
        <w:t> </w:t>
      </w:r>
      <w:r>
        <w:t xml:space="preserve">HARBORSIDE MANAGEMENT DISTRICT.  The Harborside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Galveston, Galveston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Galveston County or the City of Galveston from providing the level of services provided, as of June 20, 2003,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development and diversification of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district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3824.005.</w:t>
      </w:r>
      <w:r xml:space="preserve">
        <w:t> </w:t>
      </w:r>
      <w:r xml:space="preserve">
        <w:t> </w:t>
      </w:r>
      <w:r>
        <w:t xml:space="preserve">DISTRICT TERRITORY.  (a)  The district is composed of the territory described by Section 4, Chapter 1255,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4, Chapter 1255, Acts of the 78th Legislature, Regular Session, 2003, form a closure.</w:t>
      </w:r>
      <w:r xml:space="preserve">
        <w:t> </w:t>
      </w:r>
      <w:r xml:space="preserve">
        <w:t> </w:t>
      </w:r>
      <w:r>
        <w:t xml:space="preserve">A mistake made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of Galveston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of Galveston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of Galveston under Chapter </w:t>
      </w:r>
      <w:r>
        <w:t xml:space="preserve">2303</w:t>
      </w:r>
      <w:r>
        <w:t xml:space="preserve">, Government Code.</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3824.007.</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3824.008.</w:t>
      </w:r>
      <w:r xml:space="preserve">
        <w:t> </w:t>
      </w:r>
      <w:r xml:space="preserve">
        <w:t> </w:t>
      </w:r>
      <w:r>
        <w:t xml:space="preserve">LIBERAL CONSTRUCTION OF CHAPTER.  This chapter shall be construed liberally in conformity with the findings and purposes stated in this chapter.</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3824.051.</w:t>
      </w:r>
      <w:r xml:space="preserve">
        <w:t> </w:t>
      </w:r>
      <w:r xml:space="preserve">
        <w:t> </w:t>
      </w:r>
      <w:r>
        <w:t xml:space="preserve">COMPOSITION; TERMS.  (a)  Except as provided by Subsection (c), the district is governed by a board of five voting directors appointed under Section </w:t>
      </w:r>
      <w:r>
        <w:t xml:space="preserve">3824.052</w:t>
      </w:r>
      <w:r>
        <w:t xml:space="preserve"> and nonvoting directors as provided by Section </w:t>
      </w:r>
      <w:r>
        <w:t xml:space="preserve">3824.053</w:t>
      </w:r>
      <w:r>
        <w:t xml:space="preserve">.</w:t>
      </w:r>
    </w:p>
    <w:p w:rsidR="003F3435" w:rsidRDefault="0032493E">
      <w:pPr>
        <w:spacing w:line="480" w:lineRule="auto"/>
        <w:ind w:firstLine="720"/>
        <w:jc w:val="both"/>
      </w:pPr>
      <w:r>
        <w:t xml:space="preserve">(b)</w:t>
      </w:r>
      <w:r xml:space="preserve">
        <w:t> </w:t>
      </w:r>
      <w:r xml:space="preserve">
        <w:t> </w:t>
      </w:r>
      <w:r>
        <w:t xml:space="preserve">Voting directors serve staggered terms of four years, with two or three directors' terms expiring June 1 of each odd-numbered year.</w:t>
      </w:r>
    </w:p>
    <w:p w:rsidR="003F3435" w:rsidRDefault="0032493E">
      <w:pPr>
        <w:spacing w:line="480" w:lineRule="auto"/>
        <w:ind w:firstLine="720"/>
        <w:jc w:val="both"/>
      </w:pPr>
      <w:r>
        <w:t xml:space="preserve">(c)</w:t>
      </w:r>
      <w:r xml:space="preserve">
        <w:t> </w:t>
      </w:r>
      <w:r xml:space="preserve">
        <w:t> </w:t>
      </w:r>
      <w:r>
        <w:t xml:space="preserve">The board by resolution may increase or decrease the number of directors on the board if the board finds it is in the best interest of the district.</w:t>
      </w:r>
      <w:r xml:space="preserve">
        <w:t> </w:t>
      </w:r>
      <w:r xml:space="preserve">
        <w:t> </w:t>
      </w:r>
      <w:r>
        <w:t xml:space="preserve">The board may not consist of fewer than 5 or more than 15 directors.</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3824.052.</w:t>
      </w:r>
      <w:r xml:space="preserve">
        <w:t> </w:t>
      </w:r>
      <w:r xml:space="preserve">
        <w:t> </w:t>
      </w:r>
      <w:r>
        <w:t xml:space="preserve">APPOINTMENT OF DIRECTORS.  The governing body of the City of Galveston shall appoint voting directors to the board.</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3824.053.</w:t>
      </w:r>
      <w:r xml:space="preserve">
        <w:t> </w:t>
      </w:r>
      <w:r xml:space="preserve">
        <w:t> </w:t>
      </w:r>
      <w:r>
        <w:t xml:space="preserve">NONVOTING DIRECTORS.  (a)  The following persons serve as nonvoting directors:</w:t>
      </w:r>
    </w:p>
    <w:p w:rsidR="003F3435" w:rsidRDefault="0032493E">
      <w:pPr>
        <w:spacing w:line="480" w:lineRule="auto"/>
        <w:ind w:firstLine="1440"/>
        <w:jc w:val="both"/>
      </w:pPr>
      <w:r>
        <w:t xml:space="preserve">(1)</w:t>
      </w:r>
      <w:r xml:space="preserve">
        <w:t> </w:t>
      </w:r>
      <w:r xml:space="preserve">
        <w:t> </w:t>
      </w:r>
      <w:r>
        <w:t xml:space="preserve">the directors of the following departments of the City of Galveston or a person designated by that director:</w:t>
      </w:r>
    </w:p>
    <w:p w:rsidR="003F3435" w:rsidRDefault="0032493E">
      <w:pPr>
        <w:spacing w:line="480" w:lineRule="auto"/>
        <w:ind w:firstLine="2160"/>
        <w:jc w:val="both"/>
      </w:pPr>
      <w:r>
        <w:t xml:space="preserve">(A)</w:t>
      </w:r>
      <w:r xml:space="preserve">
        <w:t> </w:t>
      </w:r>
      <w:r xml:space="preserve">
        <w:t> </w:t>
      </w:r>
      <w:r>
        <w:t xml:space="preserve">parks and recreation;</w:t>
      </w:r>
    </w:p>
    <w:p w:rsidR="003F3435" w:rsidRDefault="0032493E">
      <w:pPr>
        <w:spacing w:line="480" w:lineRule="auto"/>
        <w:ind w:firstLine="2160"/>
        <w:jc w:val="both"/>
      </w:pPr>
      <w:r>
        <w:t xml:space="preserve">(B)</w:t>
      </w:r>
      <w:r xml:space="preserve">
        <w:t> </w:t>
      </w:r>
      <w:r xml:space="preserve">
        <w:t> </w:t>
      </w:r>
      <w:r>
        <w:t xml:space="preserve">planning and zoning; and</w:t>
      </w:r>
    </w:p>
    <w:p w:rsidR="003F3435" w:rsidRDefault="0032493E">
      <w:pPr>
        <w:spacing w:line="480" w:lineRule="auto"/>
        <w:ind w:firstLine="2160"/>
        <w:jc w:val="both"/>
      </w:pPr>
      <w:r>
        <w:t xml:space="preserve">(C)</w:t>
      </w:r>
      <w:r xml:space="preserve">
        <w:t> </w:t>
      </w:r>
      <w:r xml:space="preserve">
        <w:t> </w:t>
      </w:r>
      <w:r>
        <w:t xml:space="preserve">public works; and</w:t>
      </w:r>
    </w:p>
    <w:p w:rsidR="003F3435" w:rsidRDefault="0032493E">
      <w:pPr>
        <w:spacing w:line="480" w:lineRule="auto"/>
        <w:ind w:firstLine="1440"/>
        <w:jc w:val="both"/>
      </w:pPr>
      <w:r>
        <w:t xml:space="preserve">(2)</w:t>
      </w:r>
      <w:r xml:space="preserve">
        <w:t> </w:t>
      </w:r>
      <w:r xml:space="preserve">
        <w:t> </w:t>
      </w:r>
      <w:r>
        <w:t xml:space="preserve">the city manager of the City of Galveston or a person designated by the city manager.</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director.</w:t>
      </w:r>
      <w:r xml:space="preserve">
        <w:t> </w:t>
      </w:r>
      <w:r xml:space="preserve">
        <w:t> </w:t>
      </w:r>
      <w:r>
        <w:t xml:space="preserve">If a department described by Subsection (a) is abolished, the board may appoint a representative of another department that performs duties comparable to those performed by the abolished department.</w:t>
      </w:r>
    </w:p>
    <w:p w:rsidR="003F3435" w:rsidRDefault="0032493E">
      <w:pPr>
        <w:spacing w:line="480" w:lineRule="auto"/>
        <w:ind w:firstLine="720"/>
        <w:jc w:val="both"/>
      </w:pPr>
      <w:r>
        <w:t xml:space="preserve">(c)</w:t>
      </w:r>
      <w:r xml:space="preserve">
        <w:t> </w:t>
      </w:r>
      <w:r xml:space="preserve">
        <w:t> </w:t>
      </w:r>
      <w:r>
        <w:t xml:space="preserve">Nonvoting directors are not counted for the purposes of establishing a quorum of the board.</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3824.054.</w:t>
      </w:r>
      <w:r xml:space="preserve">
        <w:t> </w:t>
      </w:r>
      <w:r xml:space="preserve">
        <w:t> </w:t>
      </w:r>
      <w:r>
        <w:t xml:space="preserve">CONFLICTS OF INTEREST; ONE-TIME AFFIDAVIT.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 one-time affidavit declaring the interest.</w:t>
      </w:r>
      <w:r xml:space="preserve">
        <w:t> </w:t>
      </w:r>
      <w:r xml:space="preserve">
        <w:t> </w:t>
      </w:r>
      <w:r>
        <w:t xml:space="preserve">An additional affidavit is not required if the director's interest changes.</w:t>
      </w:r>
      <w:r xml:space="preserve">
        <w:t> </w:t>
      </w:r>
      <w:r xml:space="preserve">
        <w:t> </w:t>
      </w:r>
      <w:r>
        <w:t xml:space="preserve">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the discussion of or vote on a matter regarding a contract with that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3824.101.</w:t>
      </w:r>
      <w:r xml:space="preserve">
        <w:t> </w:t>
      </w:r>
      <w:r xml:space="preserve">
        <w:t> </w:t>
      </w:r>
      <w:r>
        <w:t xml:space="preserve">ADDITIONAL POWERS OF DISTRICT.The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under Chapter </w:t>
      </w:r>
      <w:r>
        <w:t xml:space="preserve">505</w:t>
      </w:r>
      <w:r>
        <w:t xml:space="preserve">, Local Government Code, including the power to own, operate, acquire, construct, lease, improve, and maintain projects described by that chapter;</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w:t>
      </w:r>
    </w:p>
    <w:p w:rsidR="003F3435" w:rsidRDefault="0032493E">
      <w:pPr>
        <w:spacing w:line="480" w:lineRule="auto"/>
        <w:ind w:firstLine="1440"/>
        <w:jc w:val="both"/>
      </w:pPr>
      <w:r>
        <w:t xml:space="preserve">(3)</w:t>
      </w:r>
      <w:r xml:space="preserve">
        <w:t> </w:t>
      </w:r>
      <w:r xml:space="preserve">
        <w:t> </w:t>
      </w:r>
      <w:r>
        <w:t xml:space="preserve">a municipality under Chapter </w:t>
      </w:r>
      <w:r>
        <w:t xml:space="preserve">380</w:t>
      </w:r>
      <w:r>
        <w:t xml:space="preserve">, Local Government Code;</w:t>
      </w:r>
    </w:p>
    <w:p w:rsidR="003F3435" w:rsidRDefault="0032493E">
      <w:pPr>
        <w:spacing w:line="480" w:lineRule="auto"/>
        <w:ind w:firstLine="1440"/>
        <w:jc w:val="both"/>
      </w:pPr>
      <w:r>
        <w:t xml:space="preserve">(4)</w:t>
      </w:r>
      <w:r xml:space="preserve">
        <w:t> </w:t>
      </w:r>
      <w:r xml:space="preserve">
        <w:t> </w:t>
      </w:r>
      <w:r>
        <w:t xml:space="preserve">an entity described in Chapters </w:t>
      </w:r>
      <w:r>
        <w:t xml:space="preserve">284</w:t>
      </w:r>
      <w:r>
        <w:t xml:space="preserve"> and </w:t>
      </w:r>
      <w:r>
        <w:t xml:space="preserve">441</w:t>
      </w:r>
      <w:r>
        <w:t xml:space="preserve">, Transportation Code; and</w:t>
      </w:r>
    </w:p>
    <w:p w:rsidR="003F3435" w:rsidRDefault="0032493E">
      <w:pPr>
        <w:spacing w:line="480" w:lineRule="auto"/>
        <w:ind w:firstLine="1440"/>
        <w:jc w:val="both"/>
      </w:pPr>
      <w:r>
        <w:t xml:space="preserve">(5)</w:t>
      </w:r>
      <w:r xml:space="preserve">
        <w:t> </w:t>
      </w:r>
      <w:r xml:space="preserve">
        <w:t> </w:t>
      </w:r>
      <w:r>
        <w:t xml:space="preserve">a district governed by Subchapters </w:t>
      </w:r>
      <w:r>
        <w:t xml:space="preserve">E</w:t>
      </w:r>
      <w:r>
        <w:t xml:space="preserve"> and M, Chapter </w:t>
      </w:r>
      <w:r>
        <w:t xml:space="preserve">60</w:t>
      </w:r>
      <w:r>
        <w:t xml:space="preserve">, Water Code, and Section </w:t>
      </w:r>
      <w:r>
        <w:t xml:space="preserve">61.116</w:t>
      </w:r>
      <w:r>
        <w:t xml:space="preserve">, Water Code.</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7">
        <w:r>
          <w:rPr>
            <w:rStyle w:val="Hyperlink"/>
          </w:rPr>
          <w:t>2278</w:t>
        </w:r>
      </w:hyperlink>
      <w:r>
        <w:t xml:space="preserve">), Sec. 3.52,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3824.104.</w:t>
      </w:r>
      <w:r xml:space="preserve">
        <w:t> </w:t>
      </w:r>
      <w:r xml:space="preserve">
        <w:t> </w:t>
      </w:r>
      <w:r>
        <w:t xml:space="preserve">LAW ENFORCEMENT SERVICES.  To protect the public interest, the district may contract with Galveston County or the City of Galveston to provide law enforcement services in the district for a fee.</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3824.105.</w:t>
      </w:r>
      <w:r xml:space="preserve">
        <w:t> </w:t>
      </w:r>
      <w:r xml:space="preserve">
        <w:t> </w:t>
      </w:r>
      <w:r>
        <w:t xml:space="preserve">COMPETITIVE BIDDING.  Section </w:t>
      </w:r>
      <w:r>
        <w:t xml:space="preserve">375.221</w:t>
      </w:r>
      <w:r>
        <w:t xml:space="preserve">, Local Government Code, applies to the district only for a contract that has a value greater than $15,000.</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3824.106.</w:t>
      </w:r>
      <w:r xml:space="preserve">
        <w:t> </w:t>
      </w:r>
      <w:r xml:space="preserve">
        <w:t> </w:t>
      </w:r>
      <w:r>
        <w:t xml:space="preserve">MEMBERSHIP IN CHARITABLE ORGANIZATIONS.  (a)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as amended;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ind w:firstLine="720"/>
        <w:jc w:val="both"/>
      </w:pPr>
      <w:r>
        <w:t xml:space="preserve">(b)</w:t>
      </w:r>
      <w:r xml:space="preserve">
        <w:t> </w:t>
      </w:r>
      <w:r xml:space="preserve">
        <w:t> </w:t>
      </w:r>
      <w:r>
        <w:t xml:space="preserve">An expenditure of public money for membership in the organization is considered to further a district purpose and to be for a public purpose.</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3824.107.</w:t>
      </w:r>
      <w:r xml:space="preserve">
        <w:t> </w:t>
      </w:r>
      <w:r xml:space="preserve">
        <w:t> </w:t>
      </w:r>
      <w:r>
        <w:t xml:space="preserve">ECONOMIC DEVELOPMENT PROGRAMS.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3824.151.</w:t>
      </w:r>
      <w:r xml:space="preserve">
        <w:t> </w:t>
      </w:r>
      <w:r xml:space="preserve">
        <w:t> </w:t>
      </w:r>
      <w:r>
        <w:t xml:space="preserve">DISBURSEMENTS OR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3824.152.</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not include more than one purpose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3824.153.</w:t>
      </w:r>
      <w:r xml:space="preserve">
        <w:t> </w:t>
      </w:r>
      <w:r xml:space="preserve">
        <w:t> </w:t>
      </w:r>
      <w:r>
        <w:t xml:space="preserve">MAINTENANCE AND OPERATION TAX.  (a)  If authorized at an election held in accordance with Section </w:t>
      </w:r>
      <w:r>
        <w:t xml:space="preserve">3824.152</w:t>
      </w:r>
      <w:r>
        <w:t xml:space="preserve">, the district may impose an annual ad valorem tax on taxable property in the district for the:</w:t>
      </w:r>
    </w:p>
    <w:p w:rsidR="003F3435" w:rsidRDefault="0032493E">
      <w:pPr>
        <w:spacing w:line="480" w:lineRule="auto"/>
        <w:ind w:firstLine="1440"/>
        <w:jc w:val="both"/>
      </w:pPr>
      <w:r>
        <w:t xml:space="preserve">(1)</w:t>
      </w:r>
      <w:r xml:space="preserve">
        <w:t> </w:t>
      </w:r>
      <w:r xml:space="preserve">
        <w:t> </w:t>
      </w:r>
      <w:r>
        <w:t xml:space="preserve">maintenance and operation of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provision of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3824.154.</w:t>
      </w:r>
      <w:r xml:space="preserve">
        <w:t> </w:t>
      </w:r>
      <w:r xml:space="preserve">
        <w:t> </w:t>
      </w:r>
      <w:r>
        <w:t xml:space="preserve">ASSESSMENTS; LIENS FOR ASSESSMENTS.  (a)  The board by resolution may impose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3824.155.</w:t>
      </w:r>
      <w:r xml:space="preserve">
        <w:t> </w:t>
      </w:r>
      <w:r xml:space="preserve">
        <w:t> </w:t>
      </w:r>
      <w:r>
        <w:t xml:space="preserve">PETITION REQUIRED FOR FINANCING SERVICES AND IMPROVEMENTS.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Galveston County.</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3824.156.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3824.157.</w:t>
      </w:r>
      <w:r xml:space="preserve">
        <w:t> </w:t>
      </w:r>
      <w:r xml:space="preserve">
        <w:t> </w:t>
      </w:r>
      <w:r>
        <w:t xml:space="preserve">BONDS AND OTHER OBLIGATIONS.  (a)  The district may issue bonds or other obligations payable wholly or partly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2005, 79th Leg., Ch. 729 (H.B. </w:t>
      </w:r>
      <w:hyperlink w:docLocation="table" r:id="rId4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3824.158.</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2005, 79th Leg., Ch. 729 (H.B. </w:t>
      </w:r>
      <w:hyperlink w:docLocation="table" r:id="rId4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3824.159.</w:t>
      </w:r>
      <w:r xml:space="preserve">
        <w:t> </w:t>
      </w:r>
      <w:r xml:space="preserve">
        <w:t> </w:t>
      </w:r>
      <w:r>
        <w:t xml:space="preserve">TAX AND ASSESSMENT ABATEMENTS.  Without further authorization or other procedural requirement, the district may grant, consistent with Chapter </w:t>
      </w:r>
      <w:r>
        <w:t xml:space="preserve">312</w:t>
      </w:r>
      <w:r>
        <w:t xml:space="preserve">, Tax Code, an abatement for a tax or assessment owed to the district.</w:t>
      </w:r>
    </w:p>
    <w:p w:rsidR="003F3435" w:rsidRDefault="0032493E">
      <w:pPr>
        <w:spacing w:line="480" w:lineRule="auto"/>
        <w:jc w:val="both"/>
      </w:pPr>
      <w:r>
        <w:t xml:space="preserve">Added by Acts 2005, 79th Leg., Ch. 729 (H.B. </w:t>
      </w:r>
      <w:hyperlink w:docLocation="table" r:id="rId4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3824.201.</w:t>
      </w:r>
      <w:r xml:space="preserve">
        <w:t> </w:t>
      </w:r>
      <w:r xml:space="preserve">
        <w:t> </w:t>
      </w:r>
      <w:r>
        <w:t xml:space="preserve">EXCEPTION FOR DISSOLUTION OF DISTRICT WITH OUTSTANDING DEBT.  (a)  The board may vote to dissolve a district that has debt.</w:t>
      </w:r>
      <w:r xml:space="preserve">
        <w:t> </w:t>
      </w:r>
      <w:r xml:space="preserve">
        <w:t> </w:t>
      </w:r>
      <w:r>
        <w:t xml:space="preserve">If the vote is in favor of dissolution, the district shall remain in existence solely for the limited purpose of discharging its debts.</w:t>
      </w:r>
      <w:r xml:space="preserve">
        <w:t> </w:t>
      </w:r>
      <w:r xml:space="preserve">
        <w:t> </w:t>
      </w:r>
      <w:r>
        <w:t xml:space="preserve">The dissolution is effective when all debts have been discharged.</w:t>
      </w:r>
    </w:p>
    <w:p w:rsidR="003F3435" w:rsidRDefault="0032493E">
      <w:pPr>
        <w:spacing w:line="480" w:lineRule="auto"/>
        <w:ind w:firstLine="720"/>
        <w:jc w:val="both"/>
      </w:pPr>
      <w:r>
        <w:t xml:space="preserve">(b)</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jc w:val="both"/>
      </w:pPr>
      <w:r>
        <w:t xml:space="preserve">Added by Acts 2005, 79th Leg., Ch. 729 (H.B. </w:t>
      </w:r>
      <w:hyperlink w:docLocation="table" r:id="rId43">
        <w:r>
          <w:rPr>
            <w:rStyle w:val="Hyperlink"/>
          </w:rPr>
          <w:t>2019</w:t>
        </w:r>
      </w:hyperlink>
      <w:r>
        <w:t xml:space="preserve">), Sec. 1.03,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 Type="http://schemas.openxmlformats.org/officeDocument/2006/relationships/hyperlink" Target="http://capitol.texas.gov/tlodocs/79R/billtext/html/HB02019F.HTM" TargetMode="External" Id="rId40" /><Relationship Type="http://schemas.openxmlformats.org/officeDocument/2006/relationships/hyperlink" Target="http://capitol.texas.gov/tlodocs/79R/billtext/html/HB02019F.HTM" TargetMode="External" Id="rId41" /><Relationship Type="http://schemas.openxmlformats.org/officeDocument/2006/relationships/hyperlink" Target="http://capitol.texas.gov/tlodocs/79R/billtext/html/HB02019F.HTM" TargetMode="External" Id="rId42" /><Relationship Type="http://schemas.openxmlformats.org/officeDocument/2006/relationships/hyperlink" Target="http://capitol.texas.gov/tlodocs/79R/billtext/html/HB02019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