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C. SPECIAL UTILITY DISTRICTS</w:t>
      </w:r>
    </w:p>
    <w:p w:rsidR="003F3435" w:rsidRDefault="0032493E">
      <w:pPr>
        <w:spacing w:line="480" w:lineRule="auto"/>
        <w:jc w:val="center"/>
      </w:pPr>
      <w:r>
        <w:t xml:space="preserve">CHAPTER 7218.  JONAH WATER SPECIAL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7218.001.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board of directors of the district.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Jonah Water Special Utility District.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877 (H.B. </w:t>
      </w:r>
      <w:hyperlink w:docLocation="table" r:id="rId14">
        <w:r>
          <w:rPr>
            <w:rStyle w:val="Hyperlink"/>
          </w:rPr>
          <w:t>4130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7218.051.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district is governed by a board of nine directors.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877 (H.B. </w:t>
      </w:r>
      <w:hyperlink w:docLocation="table" r:id="rId15">
        <w:r>
          <w:rPr>
            <w:rStyle w:val="Hyperlink"/>
          </w:rPr>
          <w:t>4130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7218.052.</w:t>
      </w:r>
      <w:r xml:space="preserve">
        <w:t> </w:t>
      </w:r>
      <w:r xml:space="preserve">
        <w:t> </w:t>
      </w:r>
      <w:r>
        <w:t xml:space="preserve">DIRECTOR ELIGIBILITY.</w:t>
      </w:r>
      <w:r xml:space="preserve">
        <w:t> </w:t>
      </w:r>
      <w:r xml:space="preserve">
        <w:t> </w:t>
      </w:r>
      <w:r>
        <w:t xml:space="preserve">To be eligible to be listed on the ballot as a candidate for or to serve as a director, a person must be: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resident of the district;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retail water or sewer service customer of the district.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877 (H.B. </w:t>
      </w:r>
      <w:hyperlink w:docLocation="table" r:id="rId16">
        <w:r>
          <w:rPr>
            <w:rStyle w:val="Hyperlink"/>
          </w:rPr>
          <w:t>4130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7218.053.</w:t>
      </w:r>
      <w:r xml:space="preserve">
        <w:t> </w:t>
      </w:r>
      <w:r xml:space="preserve">
        <w:t> </w:t>
      </w:r>
      <w:r>
        <w:t xml:space="preserve">ELECTION OF DIRECTORS FROM SINGLE-MEMBER DISTRICTS.  (a)</w:t>
      </w:r>
      <w:r xml:space="preserve">
        <w:t> </w:t>
      </w:r>
      <w:r xml:space="preserve">
        <w:t> </w:t>
      </w:r>
      <w:r>
        <w:t xml:space="preserve">The board by rule may provide for the election of some or all of the directors from single-member districts.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addition to the qualifications required by Section </w:t>
      </w:r>
      <w:r>
        <w:t xml:space="preserve">7218.052</w:t>
      </w:r>
      <w:r>
        <w:t xml:space="preserve">, if the board provides for the election of some or all of the directors from single-member districts, to be eligible to be listed on the ballot as a candidate for</w:t>
      </w:r>
      <w:r xml:space="preserve">
        <w:t> </w:t>
      </w:r>
      <w:r xml:space="preserve">
        <w:t> </w:t>
      </w:r>
      <w:r>
        <w:t xml:space="preserve">or to serve as a director from</w:t>
      </w:r>
      <w:r xml:space="preserve">
        <w:t> </w:t>
      </w:r>
      <w:r xml:space="preserve">
        <w:t> </w:t>
      </w:r>
      <w:r>
        <w:t xml:space="preserve">a single-member district, a person must be a resident of that district.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877 (H.B. </w:t>
      </w:r>
      <w:hyperlink w:docLocation="table" r:id="rId17">
        <w:r>
          <w:rPr>
            <w:rStyle w:val="Hyperlink"/>
          </w:rPr>
          <w:t>4130</w:t>
        </w:r>
      </w:hyperlink>
      <w:r>
        <w:t xml:space="preserve">), Sec. 1,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4130F.HTM" TargetMode="External" Id="rId14" /><Relationship Type="http://schemas.openxmlformats.org/officeDocument/2006/relationships/hyperlink" Target="http://capitol.texas.gov/tlodocs/84R/billtext/html/HB04130F.HTM" TargetMode="External" Id="rId15" /><Relationship Type="http://schemas.openxmlformats.org/officeDocument/2006/relationships/hyperlink" Target="http://capitol.texas.gov/tlodocs/84R/billtext/html/HB04130F.HTM" TargetMode="External" Id="rId16" /><Relationship Type="http://schemas.openxmlformats.org/officeDocument/2006/relationships/hyperlink" Target="http://capitol.texas.gov/tlodocs/84R/billtext/html/HB04130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